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1FA" w14:textId="77777777" w:rsidR="00165870" w:rsidRDefault="00165870" w:rsidP="001D5A01">
      <w:pPr>
        <w:spacing w:after="0" w:line="360" w:lineRule="auto"/>
        <w:jc w:val="center"/>
        <w:rPr>
          <w:rStyle w:val="markedcontent"/>
          <w:rFonts w:ascii="Arial" w:hAnsi="Arial" w:cs="Arial"/>
          <w:b/>
          <w:bCs/>
          <w:lang w:val="lt-LT"/>
        </w:rPr>
      </w:pPr>
    </w:p>
    <w:p w14:paraId="5C406739" w14:textId="75F0C0B6" w:rsidR="007D725B" w:rsidRPr="00165870" w:rsidRDefault="007D725B" w:rsidP="001D5A01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POBŪDŽIO APRAŠYMAS</w:t>
      </w:r>
      <w:r w:rsidRPr="00165870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</w:p>
    <w:p w14:paraId="6CF1B067" w14:textId="76D9544B" w:rsidR="007D725B" w:rsidRPr="00165870" w:rsidRDefault="007D725B" w:rsidP="001D5A0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OBJEKTAS</w:t>
      </w:r>
    </w:p>
    <w:p w14:paraId="3AA82281" w14:textId="00B59958" w:rsidR="007D725B" w:rsidRPr="00165870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1.1. Pirkimo objektas – laboratoriniai reagentai.</w:t>
      </w:r>
    </w:p>
    <w:p w14:paraId="5B1181D8" w14:textId="29C13F98" w:rsidR="007D725B" w:rsidRPr="00165870" w:rsidRDefault="007D725B" w:rsidP="001D5A01">
      <w:pPr>
        <w:pStyle w:val="ListParagraph"/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1672E24" w14:textId="4E62179C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KATEGORIJOS</w:t>
      </w:r>
    </w:p>
    <w:p w14:paraId="6C23C45D" w14:textId="44A86A81" w:rsidR="007D725B" w:rsidRPr="00165870" w:rsidRDefault="007D1259" w:rsidP="001D5A01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54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260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="00702600" w:rsidRPr="0070260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ėra skirstoma į prekių kategorijas</w:t>
      </w:r>
      <w:r w:rsidR="007D725B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5C355C84" w14:textId="77777777" w:rsidR="007D725B" w:rsidRPr="00165870" w:rsidRDefault="007D725B" w:rsidP="001D5A01">
      <w:pPr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1F48FF26" w14:textId="4E7105F5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APIMTYS</w:t>
      </w:r>
    </w:p>
    <w:p w14:paraId="3D70A6D2" w14:textId="74F3B240" w:rsidR="001D5A01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3.1. </w:t>
      </w:r>
      <w:r w:rsidRPr="001D5A01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Pirkimo objekto apimtys – </w:t>
      </w:r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laboratoriniai reagentai, diagnostikos reagentai bei pagalbinės priemonės molekulinei diagnostikai, reagentai automatizuotų šlapimo cheminės analizės tyrimų atlikimui, biochemijos ir </w:t>
      </w:r>
      <w:proofErr w:type="spellStart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imunochemijos</w:t>
      </w:r>
      <w:proofErr w:type="spellEnd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tyrimų atlikimui, </w:t>
      </w:r>
      <w:proofErr w:type="spellStart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imunofermentinių</w:t>
      </w:r>
      <w:proofErr w:type="spellEnd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tyrimų atlikimui imunologinių tyrimų atlikimui, </w:t>
      </w:r>
      <w:proofErr w:type="spellStart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imunohistocheminiams</w:t>
      </w:r>
      <w:proofErr w:type="spellEnd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tyrimams, mikrobiologinių jautrumo tyrimų atlikimui, molekulinių tyrimų atlikimui infekcinių žymenų tyrimų atlikimui, tuberkuliozės </w:t>
      </w:r>
      <w:proofErr w:type="spellStart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mikobakterijų</w:t>
      </w:r>
      <w:proofErr w:type="spellEnd"/>
      <w:r w:rsidR="00CC7278" w:rsidRPr="00CC727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išauginimui ir jautrumo nustatymui, reagentai kraujo dujų analizatoriui, reagentai kraujo suderinamumo tyrimų atlikimui ir kiti laboratoriniai reagentai, alergenai odos lopo / dūrio mėginiams. Gali būti perkama su analizatoriaus, įrangos panauda / ar be analizatoriaus, įrangos panaudos, priklausomai nuo poreikio konkrečiame pirkime</w:t>
      </w:r>
      <w:r w:rsidR="004956CE" w:rsidRPr="004956CE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1565750C" w14:textId="18577830" w:rsidR="00A56BC9" w:rsidRPr="00A56BC9" w:rsidRDefault="00A56BC9" w:rsidP="00A56BC9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bookmarkStart w:id="0" w:name="_Hlk129351120"/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Pirkimo objekto pagrindinis BVPŽ kodas –</w:t>
      </w:r>
      <w:r w:rsidR="007B40F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33696000</w:t>
      </w:r>
      <w:r w:rsidR="007B40F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-5</w:t>
      </w: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– Reagentai ir kontrastiniai preparatai </w:t>
      </w:r>
    </w:p>
    <w:p w14:paraId="179C692A" w14:textId="6EAA9377" w:rsidR="00A56BC9" w:rsidRPr="00A56BC9" w:rsidRDefault="00A56BC9" w:rsidP="007B40FA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Pirkimo objekto papildomi BVPŽ kodai –   </w:t>
      </w:r>
      <w:r w:rsidR="007B40F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33696100-6 Kraujo grupei nustatyti skirti reagentai</w:t>
      </w:r>
    </w:p>
    <w:bookmarkEnd w:id="0"/>
    <w:p w14:paraId="667B2AC6" w14:textId="77777777" w:rsidR="00A56BC9" w:rsidRPr="00A56BC9" w:rsidRDefault="00A56BC9" w:rsidP="00A56BC9">
      <w:pPr>
        <w:spacing w:after="0" w:line="360" w:lineRule="auto"/>
        <w:ind w:firstLine="432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33696200-7 Kraujui tirti skirti reagentai</w:t>
      </w:r>
    </w:p>
    <w:p w14:paraId="1E24E8D1" w14:textId="77777777" w:rsidR="00A56BC9" w:rsidRPr="00A56BC9" w:rsidRDefault="00A56BC9" w:rsidP="00A56BC9">
      <w:pPr>
        <w:spacing w:after="0" w:line="360" w:lineRule="auto"/>
        <w:ind w:firstLine="432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33696300-8 Cheminiai reagentai</w:t>
      </w:r>
    </w:p>
    <w:p w14:paraId="09044936" w14:textId="77777777" w:rsidR="00A56BC9" w:rsidRPr="00A56BC9" w:rsidRDefault="00A56BC9" w:rsidP="00A56BC9">
      <w:pPr>
        <w:spacing w:after="0" w:line="360" w:lineRule="auto"/>
        <w:ind w:firstLine="432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33696400-9 Izotopiniai reagentai</w:t>
      </w:r>
    </w:p>
    <w:p w14:paraId="04794156" w14:textId="77777777" w:rsidR="00A56BC9" w:rsidRPr="00A56BC9" w:rsidRDefault="00A56BC9" w:rsidP="00A56BC9">
      <w:pPr>
        <w:spacing w:after="0" w:line="360" w:lineRule="auto"/>
        <w:ind w:firstLine="432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33696500-0 Laboratoriniai reagentai</w:t>
      </w:r>
    </w:p>
    <w:p w14:paraId="3ACC33DE" w14:textId="77777777" w:rsidR="00A56BC9" w:rsidRPr="00A56BC9" w:rsidRDefault="00A56BC9" w:rsidP="00A56BC9">
      <w:pPr>
        <w:spacing w:after="0" w:line="360" w:lineRule="auto"/>
        <w:ind w:firstLine="432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33696600-1 Elektroforezei naudojami reagentai</w:t>
      </w:r>
    </w:p>
    <w:p w14:paraId="46EEAB42" w14:textId="77777777" w:rsidR="00A56BC9" w:rsidRPr="00A56BC9" w:rsidRDefault="00A56BC9" w:rsidP="00A56BC9">
      <w:pPr>
        <w:spacing w:after="0" w:line="360" w:lineRule="auto"/>
        <w:ind w:firstLine="432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33696700-2 Urologiniai reagentai</w:t>
      </w:r>
    </w:p>
    <w:p w14:paraId="016DDAC0" w14:textId="4D2CD420" w:rsidR="00A56BC9" w:rsidRDefault="00A56BC9" w:rsidP="00A56BC9">
      <w:pPr>
        <w:spacing w:after="0" w:line="360" w:lineRule="auto"/>
        <w:ind w:firstLine="432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56BC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33696800-3 Rentgeno kontrastinės medžiagos</w:t>
      </w:r>
    </w:p>
    <w:p w14:paraId="0117D8B2" w14:textId="77777777" w:rsidR="00A56BC9" w:rsidRDefault="00A56BC9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0C82A8A0" w14:textId="6E6DB078" w:rsidR="00165870" w:rsidRPr="00165870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lastRenderedPageBreak/>
        <w:t xml:space="preserve">3.2.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urodytos </w:t>
      </w:r>
      <w:r w:rsidR="007D125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rekės bus perkamos pagal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perkančiųjų organizacijų arba perkančiųjų subjektų 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poreikį.</w:t>
      </w:r>
    </w:p>
    <w:p w14:paraId="69C37BD1" w14:textId="7B460896" w:rsidR="00E2386B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3.3. Konkretūs reikalavimai įsigyjamam Pirkimo objektui bus pateikiami konkretaus pirkimo,</w:t>
      </w:r>
      <w:r w:rsidRPr="00165870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vykdomo dinaminės pirkimo sistemos pagrindu, dokumentuose.</w:t>
      </w:r>
    </w:p>
    <w:p w14:paraId="48C45788" w14:textId="2F5ECBC2" w:rsidR="00B22346" w:rsidRDefault="00B22346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2BB92AA" w14:textId="4798C09D" w:rsidR="00B22346" w:rsidRPr="00B22346" w:rsidRDefault="00B22346" w:rsidP="001D5A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22346">
        <w:rPr>
          <w:rFonts w:ascii="Times New Roman" w:hAnsi="Times New Roman" w:cs="Times New Roman"/>
          <w:b/>
          <w:bCs/>
          <w:sz w:val="24"/>
          <w:szCs w:val="24"/>
          <w:lang w:val="lt-LT"/>
        </w:rPr>
        <w:t>4. APLINKOSAUGINIAI REIKALAVIMAI</w:t>
      </w:r>
    </w:p>
    <w:p w14:paraId="4A221662" w14:textId="146B719E" w:rsidR="00B22346" w:rsidRPr="00165870" w:rsidRDefault="00702600" w:rsidP="001D5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4.1. </w:t>
      </w:r>
      <w:r w:rsidR="00B22346">
        <w:rPr>
          <w:rFonts w:ascii="Times New Roman" w:hAnsi="Times New Roman" w:cs="Times New Roman"/>
          <w:sz w:val="24"/>
          <w:szCs w:val="24"/>
          <w:lang w:val="lt-LT"/>
        </w:rPr>
        <w:t xml:space="preserve">Aplinkosauginiai reikalavimai bus nurodomi 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konkretaus pirkimo s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lygose (sutartyje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techninėje specifikacijoje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 xml:space="preserve"> ar kitoje pirkimo dokumentų vietoje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sectPr w:rsidR="00B22346" w:rsidRPr="001658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6A72" w14:textId="77777777" w:rsidR="001723B6" w:rsidRDefault="001723B6" w:rsidP="00165870">
      <w:pPr>
        <w:spacing w:after="0" w:line="240" w:lineRule="auto"/>
      </w:pPr>
      <w:r>
        <w:separator/>
      </w:r>
    </w:p>
  </w:endnote>
  <w:endnote w:type="continuationSeparator" w:id="0">
    <w:p w14:paraId="57F7EF1C" w14:textId="77777777" w:rsidR="001723B6" w:rsidRDefault="001723B6" w:rsidP="0016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6593" w14:textId="77777777" w:rsidR="001723B6" w:rsidRDefault="001723B6" w:rsidP="00165870">
      <w:pPr>
        <w:spacing w:after="0" w:line="240" w:lineRule="auto"/>
      </w:pPr>
      <w:r>
        <w:separator/>
      </w:r>
    </w:p>
  </w:footnote>
  <w:footnote w:type="continuationSeparator" w:id="0">
    <w:p w14:paraId="1FE0CE16" w14:textId="77777777" w:rsidR="001723B6" w:rsidRDefault="001723B6" w:rsidP="0016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145"/>
    </w:tblGrid>
    <w:tr w:rsidR="00165870" w:rsidRPr="00165870" w14:paraId="0A36D243" w14:textId="77777777" w:rsidTr="000A7593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30A6C05E" w14:textId="619C3C68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Laboratorinių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reagentų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viešasis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pirkimas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, </w:t>
          </w:r>
        </w:p>
        <w:p w14:paraId="082EA68D" w14:textId="77777777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taikant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dinaminę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</w:t>
          </w:r>
          <w:proofErr w:type="spellStart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pirkimo</w:t>
          </w:r>
          <w:proofErr w:type="spellEnd"/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 xml:space="preserve"> sistemą</w:t>
          </w:r>
        </w:p>
        <w:p w14:paraId="00B81EE2" w14:textId="77777777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eastAsia="ja-JP"/>
            </w:rPr>
            <w:t>PIRKIMO DOKUMENTAI</w:t>
          </w:r>
        </w:p>
        <w:p w14:paraId="3285654C" w14:textId="1E145289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Data: 2023-0</w:t>
          </w:r>
          <w:r w:rsidR="003617AB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3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-</w:t>
          </w:r>
          <w:r w:rsidR="003617AB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>0</w:t>
          </w:r>
          <w:r w:rsidR="003617AB">
            <w:rPr>
              <w:lang w:val="cs-CZ" w:eastAsia="ja-JP"/>
            </w:rPr>
            <w:t>8</w:t>
          </w:r>
        </w:p>
      </w:tc>
      <w:tc>
        <w:tcPr>
          <w:tcW w:w="1146" w:type="pct"/>
          <w:shd w:val="clear" w:color="auto" w:fill="auto"/>
        </w:tcPr>
        <w:p w14:paraId="428BD9FF" w14:textId="46A653FC" w:rsidR="00165870" w:rsidRPr="00165870" w:rsidRDefault="00165870" w:rsidP="00165870">
          <w:pPr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B </w:t>
          </w:r>
          <w:r w:rsidRPr="00165870">
            <w:rPr>
              <w:rFonts w:ascii="Times New Roman" w:hAnsi="Times New Roman" w:cs="Times New Roman"/>
              <w:sz w:val="24"/>
              <w:szCs w:val="24"/>
            </w:rPr>
            <w:t>DALIS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 PUSLAPIS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PAGE 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15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IŠ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35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50FD120F" w14:textId="77777777" w:rsidR="00165870" w:rsidRDefault="00165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6082"/>
    <w:multiLevelType w:val="multilevel"/>
    <w:tmpl w:val="0D32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760FC"/>
    <w:multiLevelType w:val="hybridMultilevel"/>
    <w:tmpl w:val="C6A0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473">
    <w:abstractNumId w:val="1"/>
  </w:num>
  <w:num w:numId="2" w16cid:durableId="20013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B"/>
    <w:rsid w:val="00165870"/>
    <w:rsid w:val="001723B6"/>
    <w:rsid w:val="001D5A01"/>
    <w:rsid w:val="003617AB"/>
    <w:rsid w:val="00367E3A"/>
    <w:rsid w:val="003A758F"/>
    <w:rsid w:val="00492D82"/>
    <w:rsid w:val="004956CE"/>
    <w:rsid w:val="004B5867"/>
    <w:rsid w:val="005F069C"/>
    <w:rsid w:val="005F38C2"/>
    <w:rsid w:val="006915BC"/>
    <w:rsid w:val="006C1FFF"/>
    <w:rsid w:val="00702600"/>
    <w:rsid w:val="007B40FA"/>
    <w:rsid w:val="007D1259"/>
    <w:rsid w:val="007D725B"/>
    <w:rsid w:val="009D214D"/>
    <w:rsid w:val="00A02379"/>
    <w:rsid w:val="00A06C42"/>
    <w:rsid w:val="00A40FF9"/>
    <w:rsid w:val="00A56BC9"/>
    <w:rsid w:val="00B22346"/>
    <w:rsid w:val="00B738BC"/>
    <w:rsid w:val="00BA0E9C"/>
    <w:rsid w:val="00C0088D"/>
    <w:rsid w:val="00C5565D"/>
    <w:rsid w:val="00C55D0F"/>
    <w:rsid w:val="00CC7278"/>
    <w:rsid w:val="00D2504F"/>
    <w:rsid w:val="00E2386B"/>
    <w:rsid w:val="00ED5036"/>
    <w:rsid w:val="00E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721"/>
  <w15:chartTrackingRefBased/>
  <w15:docId w15:val="{09774C17-A28F-42C9-B0B2-95C36F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725B"/>
  </w:style>
  <w:style w:type="paragraph" w:styleId="ListParagraph">
    <w:name w:val="List Paragraph"/>
    <w:basedOn w:val="Normal"/>
    <w:uiPriority w:val="34"/>
    <w:qFormat/>
    <w:rsid w:val="007D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70"/>
  </w:style>
  <w:style w:type="paragraph" w:styleId="Footer">
    <w:name w:val="footer"/>
    <w:basedOn w:val="Normal"/>
    <w:link w:val="Foot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70"/>
  </w:style>
  <w:style w:type="character" w:styleId="CommentReference">
    <w:name w:val="annotation reference"/>
    <w:basedOn w:val="DefaultParagraphFont"/>
    <w:uiPriority w:val="99"/>
    <w:semiHidden/>
    <w:unhideWhenUsed/>
    <w:rsid w:val="0049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3</cp:revision>
  <dcterms:created xsi:type="dcterms:W3CDTF">2023-02-20T09:21:00Z</dcterms:created>
  <dcterms:modified xsi:type="dcterms:W3CDTF">2023-03-10T12:33:00Z</dcterms:modified>
</cp:coreProperties>
</file>