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94D" w:rsidRDefault="00593B82">
      <w:pPr>
        <w:jc w:val="center"/>
      </w:pPr>
      <w:r>
        <w:rPr>
          <w:b/>
          <w:sz w:val="26"/>
        </w:rPr>
        <w:t>TECHNICAL SPECIFICATION</w:t>
      </w:r>
      <w:r>
        <w:rPr>
          <w:b/>
          <w:sz w:val="26"/>
        </w:rPr>
        <w:br/>
        <w:t>MINI-CLASS FIXED-WING RECONNAISSANCE UAS</w:t>
      </w:r>
      <w:r>
        <w:rPr>
          <w:b/>
          <w:sz w:val="26"/>
        </w:rPr>
        <w:br/>
        <w:t>Lithuanian original / English translation</w:t>
      </w:r>
    </w:p>
    <w:p w:rsidR="0086294D" w:rsidRDefault="0086294D"/>
    <w:tbl>
      <w:tblPr>
        <w:tblW w:w="0" w:type="auto"/>
        <w:jc w:val="center"/>
        <w:tblLayout w:type="fixed"/>
        <w:tblLook w:val="04A0" w:firstRow="1" w:lastRow="0" w:firstColumn="1" w:lastColumn="0" w:noHBand="0" w:noVBand="1"/>
      </w:tblPr>
      <w:tblGrid>
        <w:gridCol w:w="5544"/>
        <w:gridCol w:w="5544"/>
      </w:tblGrid>
      <w:tr w:rsidR="0086294D">
        <w:trPr>
          <w:tblHeader/>
          <w:jc w:val="center"/>
        </w:trPr>
        <w:tc>
          <w:tcPr>
            <w:tcW w:w="5544" w:type="dxa"/>
            <w:shd w:val="clear" w:color="auto" w:fill="D9E1F2"/>
            <w:tcMar>
              <w:top w:w="80" w:type="dxa"/>
              <w:left w:w="80" w:type="dxa"/>
              <w:bottom w:w="80" w:type="dxa"/>
              <w:right w:w="80" w:type="dxa"/>
            </w:tcMar>
            <w:vAlign w:val="center"/>
          </w:tcPr>
          <w:p w:rsidR="0086294D" w:rsidRDefault="00593B82" w:rsidP="009116CB">
            <w:r>
              <w:rPr>
                <w:b/>
              </w:rPr>
              <w:t xml:space="preserve">LIETUVIŲ KALBA </w:t>
            </w:r>
            <w:bookmarkStart w:id="0" w:name="_GoBack"/>
            <w:bookmarkEnd w:id="0"/>
          </w:p>
        </w:tc>
        <w:tc>
          <w:tcPr>
            <w:tcW w:w="5544" w:type="dxa"/>
            <w:shd w:val="clear" w:color="auto" w:fill="D9E1F2"/>
            <w:tcMar>
              <w:top w:w="80" w:type="dxa"/>
              <w:left w:w="80" w:type="dxa"/>
              <w:bottom w:w="80" w:type="dxa"/>
              <w:right w:w="80" w:type="dxa"/>
            </w:tcMar>
            <w:vAlign w:val="center"/>
          </w:tcPr>
          <w:p w:rsidR="0086294D" w:rsidRDefault="00593B82">
            <w:r>
              <w:rPr>
                <w:b/>
              </w:rPr>
              <w:t>ENGLISH TRANSLATION</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1. Įvadas</w:t>
            </w:r>
          </w:p>
        </w:tc>
        <w:tc>
          <w:tcPr>
            <w:tcW w:w="5328" w:type="dxa"/>
            <w:shd w:val="clear" w:color="auto" w:fill="EDEDED"/>
            <w:tcMar>
              <w:top w:w="80" w:type="dxa"/>
              <w:left w:w="80" w:type="dxa"/>
              <w:bottom w:w="80" w:type="dxa"/>
              <w:right w:w="80" w:type="dxa"/>
            </w:tcMar>
          </w:tcPr>
          <w:p w:rsidR="0086294D" w:rsidRDefault="00593B82">
            <w:pPr>
              <w:spacing w:after="40"/>
            </w:pPr>
            <w:r>
              <w:rPr>
                <w:b/>
              </w:rPr>
              <w:t>1. Introduction</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1.1 Tikslinė paskirtis</w:t>
            </w:r>
          </w:p>
        </w:tc>
        <w:tc>
          <w:tcPr>
            <w:tcW w:w="5328" w:type="dxa"/>
            <w:shd w:val="clear" w:color="auto" w:fill="EDEDED"/>
            <w:tcMar>
              <w:top w:w="80" w:type="dxa"/>
              <w:left w:w="80" w:type="dxa"/>
              <w:bottom w:w="80" w:type="dxa"/>
              <w:right w:w="80" w:type="dxa"/>
            </w:tcMar>
          </w:tcPr>
          <w:p w:rsidR="0086294D" w:rsidRDefault="00593B82">
            <w:pPr>
              <w:spacing w:after="40"/>
            </w:pPr>
            <w:r>
              <w:rPr>
                <w:b/>
              </w:rPr>
              <w:t>1.1 Intended purpose</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1.1.1 Taktinio lygmens (iki bataliono lygmens) žvalgybinė, fiksuoto sparno, bepiločio orlaivio sistema (toliau – BOS) skirta žvalgybos užduotims vykdyti, taikiniams aptikti, identifikuoti ir sekti.</w:t>
            </w:r>
          </w:p>
        </w:tc>
        <w:tc>
          <w:tcPr>
            <w:tcW w:w="5328" w:type="dxa"/>
            <w:tcMar>
              <w:top w:w="80" w:type="dxa"/>
              <w:left w:w="80" w:type="dxa"/>
              <w:bottom w:w="80" w:type="dxa"/>
              <w:right w:w="80" w:type="dxa"/>
            </w:tcMar>
          </w:tcPr>
          <w:p w:rsidR="0086294D" w:rsidRDefault="00593B82">
            <w:pPr>
              <w:spacing w:after="40"/>
            </w:pPr>
            <w:r>
              <w:rPr>
                <w:sz w:val="17"/>
              </w:rPr>
              <w:t>1.1.1 The tactical-level (up to battalion level) fixed-wing unmanned aircraft system (hereinafter – UAS) is intended to conduct reconnaissance missions and to detect, identify and track targets.</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1.2 Bendrosios nuostatos</w:t>
            </w:r>
          </w:p>
        </w:tc>
        <w:tc>
          <w:tcPr>
            <w:tcW w:w="5328" w:type="dxa"/>
            <w:shd w:val="clear" w:color="auto" w:fill="EDEDED"/>
            <w:tcMar>
              <w:top w:w="80" w:type="dxa"/>
              <w:left w:w="80" w:type="dxa"/>
              <w:bottom w:w="80" w:type="dxa"/>
              <w:right w:w="80" w:type="dxa"/>
            </w:tcMar>
          </w:tcPr>
          <w:p w:rsidR="0086294D" w:rsidRDefault="00593B82">
            <w:pPr>
              <w:spacing w:after="40"/>
            </w:pPr>
            <w:r>
              <w:rPr>
                <w:b/>
              </w:rPr>
              <w:t>1.2 General provisions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1.2.1 Ši techninė specifikacija (toliau – specifikacija) apibrėžia BOS reikalavimus.</w:t>
            </w:r>
          </w:p>
        </w:tc>
        <w:tc>
          <w:tcPr>
            <w:tcW w:w="5328" w:type="dxa"/>
            <w:tcMar>
              <w:top w:w="80" w:type="dxa"/>
              <w:left w:w="80" w:type="dxa"/>
              <w:bottom w:w="80" w:type="dxa"/>
              <w:right w:w="80" w:type="dxa"/>
            </w:tcMar>
          </w:tcPr>
          <w:p w:rsidR="0086294D" w:rsidRDefault="00593B82">
            <w:pPr>
              <w:spacing w:after="40"/>
            </w:pPr>
            <w:r>
              <w:rPr>
                <w:sz w:val="17"/>
              </w:rPr>
              <w:t>1.2.1 This technical specification (hereinafter – the specification) defines the UAS requirements.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1.2.2 Šioje specifikacijoje vartojami reikšminiai žodžiai privalo, turi vartojami privalomiems reikalavimams išreikšti.</w:t>
            </w:r>
          </w:p>
        </w:tc>
        <w:tc>
          <w:tcPr>
            <w:tcW w:w="5328" w:type="dxa"/>
            <w:tcMar>
              <w:top w:w="80" w:type="dxa"/>
              <w:left w:w="80" w:type="dxa"/>
              <w:bottom w:w="80" w:type="dxa"/>
              <w:right w:w="80" w:type="dxa"/>
            </w:tcMar>
          </w:tcPr>
          <w:p w:rsidR="0086294D" w:rsidRDefault="00593B82">
            <w:pPr>
              <w:spacing w:after="40"/>
            </w:pPr>
            <w:r>
              <w:rPr>
                <w:sz w:val="17"/>
              </w:rPr>
              <w:t>1.2.2 The terms “must” and “shall” used in this specification express mandatory requirements.</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2. Bendrieji BOS reikalavimai</w:t>
            </w:r>
          </w:p>
        </w:tc>
        <w:tc>
          <w:tcPr>
            <w:tcW w:w="5328" w:type="dxa"/>
            <w:shd w:val="clear" w:color="auto" w:fill="EDEDED"/>
            <w:tcMar>
              <w:top w:w="80" w:type="dxa"/>
              <w:left w:w="80" w:type="dxa"/>
              <w:bottom w:w="80" w:type="dxa"/>
              <w:right w:w="80" w:type="dxa"/>
            </w:tcMar>
          </w:tcPr>
          <w:p w:rsidR="0086294D" w:rsidRDefault="00593B82">
            <w:pPr>
              <w:spacing w:after="40"/>
            </w:pPr>
            <w:r>
              <w:rPr>
                <w:b/>
              </w:rPr>
              <w:t>2. General UAS requirements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2.1 BOS turi būti nauja ir neeksploatuota, pagaminta ne anksčiau kaip prieš 12 mėn. nuo pirkėjo ir pardavėjo priėmimo–perdavimo akto pasirašymo datos. BOS gamintojas arba tiekėjas turi užtikrinti, kad BOS valdymo programinė įranga būtų programuota/adaptuota Lietuvoje. BOS surinktiems duomenims kaupti ir perduoti reikalinga debesijos paslaugų infrastruktūra būtų tik NATO ir (ar) Europos Sąjungos valstybėse. BOS vadovaujantis LR viešųjų pirkimų, atliekamu gynybos srityje, įstatymo 40 str. 9 dalimi, turi nekelti grėsmės nacionaliniam saugumui.</w:t>
            </w:r>
          </w:p>
        </w:tc>
        <w:tc>
          <w:tcPr>
            <w:tcW w:w="5328" w:type="dxa"/>
            <w:tcMar>
              <w:top w:w="80" w:type="dxa"/>
              <w:left w:w="80" w:type="dxa"/>
              <w:bottom w:w="80" w:type="dxa"/>
              <w:right w:w="80" w:type="dxa"/>
            </w:tcMar>
          </w:tcPr>
          <w:p w:rsidR="0086294D" w:rsidRDefault="00593B82">
            <w:pPr>
              <w:spacing w:after="40"/>
            </w:pPr>
            <w:r>
              <w:rPr>
                <w:sz w:val="17"/>
              </w:rPr>
              <w:t>2.1 The UAS shall be new and unused and manufactured no earlier than 12 months before the date of signing the acceptance and handover act by the purchaser and seller. The UAS manufacturer or supplier shall ensure that the UAS control software is programmed/adapted in Lithuania. The cloud service infrastructure required to store and transmit data collected by the UAS shall be located only in NATO and/or European Union member states. Pursuant to Article 40(9) of the Law of the Republic of Lithuania on Public Procurement in the Defence Sector, the UAS shall not pose a threat to national security.</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 xml:space="preserve"> BOS sudėtyje naudojamos navigacijos sistemos, procesoriai ir belaidžio ryšio sistemos turi būti sukurti ir pagaminti Europos Sąjungos, NATO valstybėse, Izraelyje, Pietų Korėjoje arba Japonijoje.</w:t>
            </w:r>
          </w:p>
        </w:tc>
        <w:tc>
          <w:tcPr>
            <w:tcW w:w="5328" w:type="dxa"/>
            <w:tcMar>
              <w:top w:w="80" w:type="dxa"/>
              <w:left w:w="80" w:type="dxa"/>
              <w:bottom w:w="80" w:type="dxa"/>
              <w:right w:w="80" w:type="dxa"/>
            </w:tcMar>
          </w:tcPr>
          <w:p w:rsidR="0086294D" w:rsidRDefault="00593B82">
            <w:pPr>
              <w:spacing w:after="40"/>
            </w:pPr>
            <w:r>
              <w:rPr>
                <w:sz w:val="17"/>
              </w:rPr>
              <w:t>Navigation systems, processors and wireless communication systems used in the UAS shall be designed and manufactured in European Union or NATO member states, Israel, South Korea or Japan.</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2.2 Į BOS turi įeiti:</w:t>
            </w:r>
          </w:p>
        </w:tc>
        <w:tc>
          <w:tcPr>
            <w:tcW w:w="5328" w:type="dxa"/>
            <w:shd w:val="clear" w:color="auto" w:fill="EDEDED"/>
            <w:tcMar>
              <w:top w:w="80" w:type="dxa"/>
              <w:left w:w="80" w:type="dxa"/>
              <w:bottom w:w="80" w:type="dxa"/>
              <w:right w:w="80" w:type="dxa"/>
            </w:tcMar>
          </w:tcPr>
          <w:p w:rsidR="0086294D" w:rsidRDefault="00593B82">
            <w:pPr>
              <w:spacing w:after="40"/>
            </w:pPr>
            <w:r>
              <w:rPr>
                <w:b/>
              </w:rPr>
              <w:t>2.2 The UAS shall include:</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2.2.1 Nuotoliniu būdu valdomi bepiločiai orlaiviai (toliau – BO).</w:t>
            </w:r>
          </w:p>
        </w:tc>
        <w:tc>
          <w:tcPr>
            <w:tcW w:w="5328" w:type="dxa"/>
            <w:tcMar>
              <w:top w:w="80" w:type="dxa"/>
              <w:left w:w="80" w:type="dxa"/>
              <w:bottom w:w="80" w:type="dxa"/>
              <w:right w:w="80" w:type="dxa"/>
            </w:tcMar>
          </w:tcPr>
          <w:p w:rsidR="0086294D" w:rsidRDefault="00593B82">
            <w:pPr>
              <w:spacing w:after="40"/>
            </w:pPr>
            <w:r>
              <w:rPr>
                <w:sz w:val="17"/>
              </w:rPr>
              <w:t>2.2.1 Remotely piloted unmanned aircraft (hereinafter – UA).</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2.2.2 Antžeminė valdymo stotis (toliau – AVS) (angl. Ground Control Station), AVS turi būti lengvai pernešama vieno kario.</w:t>
            </w:r>
          </w:p>
        </w:tc>
        <w:tc>
          <w:tcPr>
            <w:tcW w:w="5328" w:type="dxa"/>
            <w:tcMar>
              <w:top w:w="80" w:type="dxa"/>
              <w:left w:w="80" w:type="dxa"/>
              <w:bottom w:w="80" w:type="dxa"/>
              <w:right w:w="80" w:type="dxa"/>
            </w:tcMar>
          </w:tcPr>
          <w:p w:rsidR="0086294D" w:rsidRDefault="00593B82">
            <w:pPr>
              <w:spacing w:after="40"/>
            </w:pPr>
            <w:r>
              <w:rPr>
                <w:sz w:val="17"/>
              </w:rPr>
              <w:t>2.2.2 A Ground Control Station (hereinafter – GCS), which shall be easily portable by one soldier.</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2.2.3 BO stebėjimo įrangos komplektas, skirtas taikinio stebėjimui dienos ir nakties metu (toliau – BO EOSK).</w:t>
            </w:r>
          </w:p>
        </w:tc>
        <w:tc>
          <w:tcPr>
            <w:tcW w:w="5328" w:type="dxa"/>
            <w:tcMar>
              <w:top w:w="80" w:type="dxa"/>
              <w:left w:w="80" w:type="dxa"/>
              <w:bottom w:w="80" w:type="dxa"/>
              <w:right w:w="80" w:type="dxa"/>
            </w:tcMar>
          </w:tcPr>
          <w:p w:rsidR="0086294D" w:rsidRDefault="00593B82">
            <w:pPr>
              <w:spacing w:after="40"/>
            </w:pPr>
            <w:r>
              <w:rPr>
                <w:sz w:val="17"/>
              </w:rPr>
              <w:t>2.2.3 A UA observation equipment suite intended for target observation during day and night (hereinafter – UA EOSK).</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2.2.4 Antenų ir kitos reikalingos įrangos komplektas, užtikrinantys BO valdymą.</w:t>
            </w:r>
          </w:p>
        </w:tc>
        <w:tc>
          <w:tcPr>
            <w:tcW w:w="5328" w:type="dxa"/>
            <w:tcMar>
              <w:top w:w="80" w:type="dxa"/>
              <w:left w:w="80" w:type="dxa"/>
              <w:bottom w:w="80" w:type="dxa"/>
              <w:right w:w="80" w:type="dxa"/>
            </w:tcMar>
          </w:tcPr>
          <w:p w:rsidR="0086294D" w:rsidRDefault="00593B82">
            <w:pPr>
              <w:spacing w:after="40"/>
            </w:pPr>
            <w:r>
              <w:rPr>
                <w:sz w:val="17"/>
              </w:rPr>
              <w:t>2.2.4 A set of antennas and other necessary equipment ensuring UA control.</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2.2.5 BOS turi būti pritaikyta naudoti pagal 3 scenarijus:</w:t>
            </w:r>
          </w:p>
        </w:tc>
        <w:tc>
          <w:tcPr>
            <w:tcW w:w="5328" w:type="dxa"/>
            <w:tcMar>
              <w:top w:w="80" w:type="dxa"/>
              <w:left w:w="80" w:type="dxa"/>
              <w:bottom w:w="80" w:type="dxa"/>
              <w:right w:w="80" w:type="dxa"/>
            </w:tcMar>
          </w:tcPr>
          <w:p w:rsidR="0086294D" w:rsidRDefault="00593B82">
            <w:pPr>
              <w:spacing w:after="40"/>
            </w:pPr>
            <w:r>
              <w:rPr>
                <w:sz w:val="17"/>
              </w:rPr>
              <w:t>2.2.5 The UAS shall be suitable for use in 3 scenarios: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 xml:space="preserve">2.2.5.1 Pirmas scenarijus yra skirtas darbui netolimame žvalgybiniame rajone iš įrengtos pozicijos. Jame antenos turi užtikrinti BO, esančio 500m aukštyje, valdymą ir vaizdo iš BO priėmimą kai atstumas tarp BO ir antenos yra ne mažiau kaip 10 km ir tarp antenos ir AVS – ne mažiau </w:t>
            </w:r>
            <w:r>
              <w:rPr>
                <w:sz w:val="17"/>
              </w:rPr>
              <w:lastRenderedPageBreak/>
              <w:t>kaip 50m. Ryšys tarp AVS ir antenos turi būti palaikomas priemonių, nespinduliuojančių radijo bangų.</w:t>
            </w:r>
          </w:p>
        </w:tc>
        <w:tc>
          <w:tcPr>
            <w:tcW w:w="5328" w:type="dxa"/>
            <w:tcMar>
              <w:top w:w="80" w:type="dxa"/>
              <w:left w:w="80" w:type="dxa"/>
              <w:bottom w:w="80" w:type="dxa"/>
              <w:right w:w="80" w:type="dxa"/>
            </w:tcMar>
          </w:tcPr>
          <w:p w:rsidR="0086294D" w:rsidRDefault="00593B82">
            <w:pPr>
              <w:spacing w:after="40"/>
            </w:pPr>
            <w:r>
              <w:rPr>
                <w:sz w:val="17"/>
              </w:rPr>
              <w:lastRenderedPageBreak/>
              <w:t xml:space="preserve">2.2.5.1 Scenario 1 is intended for operations in a nearby reconnaissance area from an established position. The antennas shall ensure control of a UA at an altitude of 500 m and reception of video from the UA when the distance between the UA and the antenna is at </w:t>
            </w:r>
            <w:r>
              <w:rPr>
                <w:sz w:val="17"/>
              </w:rPr>
              <w:lastRenderedPageBreak/>
              <w:t>least 10 km and the distance between the antenna and the GCS is at least 50 m. The connection between the GCS and the antenna shall be maintained using means that do not radiate radio waves.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lastRenderedPageBreak/>
              <w:t>2.2.5.2 Antras scenarijus yra skirtas darbui netolimame žvalgybiniame rajone iš laikinos, neįtvirtintos pozicijos. Šiuo atveju antenos turi užtikrinti BO, esančio 500m aukštyje, valdymą ir vaizdo iš BO priėmimą kai atstumas tarp BO ir antenos yra ne mažiau kaip 10 km. Šis antenos blokas yra skirtas didelio mobilumo reikalaujančioms operacijoms, todėl jis turi būti nedidelis, lengvas, lengvai tvirtinamas prie turimos ekipuotės arba improvizuoto stovo. Šio bloko baterija turi užtikrinti jo veikimą 6 arba daugiau valandų. Ryšys tarp AVS ir antenos turi būti palaikomas priemonių, nespinduliuojančių radijo bangų.</w:t>
            </w:r>
          </w:p>
        </w:tc>
        <w:tc>
          <w:tcPr>
            <w:tcW w:w="5328" w:type="dxa"/>
            <w:tcMar>
              <w:top w:w="80" w:type="dxa"/>
              <w:left w:w="80" w:type="dxa"/>
              <w:bottom w:w="80" w:type="dxa"/>
              <w:right w:w="80" w:type="dxa"/>
            </w:tcMar>
          </w:tcPr>
          <w:p w:rsidR="0086294D" w:rsidRDefault="00593B82">
            <w:pPr>
              <w:spacing w:after="40"/>
            </w:pPr>
            <w:r>
              <w:rPr>
                <w:sz w:val="17"/>
              </w:rPr>
              <w:t>2.2.5.2 Scenario 2 is intended for operations in a nearby reconnaissance area from a temporary, non-fortified position. In this case, the antennas shall ensure control of a UA at an altitude of 500 m and reception of video from the UA when the distance between the UA and the antenna is at least 10 km. This antenna unit is intended for operations requiring high mobility; therefore, it shall be small, lightweight and easily attachable to available equipment or an improvised stand. The battery of this unit shall ensure at least 6 hours of operation. The connection between the GCS and the antenna shall be maintained using means that do not radiate radio waves.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2.2.5.4 Trečias scenarij – BO yra paleidžiamas vietovėje, nutolusioje nuo operatoriaus buvimo vietos. Operatorius perima BO valdymą.</w:t>
            </w:r>
          </w:p>
        </w:tc>
        <w:tc>
          <w:tcPr>
            <w:tcW w:w="5328" w:type="dxa"/>
            <w:tcMar>
              <w:top w:w="80" w:type="dxa"/>
              <w:left w:w="80" w:type="dxa"/>
              <w:bottom w:w="80" w:type="dxa"/>
              <w:right w:w="80" w:type="dxa"/>
            </w:tcMar>
          </w:tcPr>
          <w:p w:rsidR="0086294D" w:rsidRDefault="00593B82">
            <w:pPr>
              <w:spacing w:after="40"/>
            </w:pPr>
            <w:r>
              <w:rPr>
                <w:sz w:val="17"/>
              </w:rPr>
              <w:t>2.2.5.4 Scenario 3 – the UA is launched from an area remote from the operator’s location. The operator takes over control of the UA.</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2.2.6 BOS antenos bloko tvirtinimui skirtas stovas, kuris leistų pakelti anteną iki ne mažiau kaip 2 m aukščio.</w:t>
            </w:r>
          </w:p>
        </w:tc>
        <w:tc>
          <w:tcPr>
            <w:tcW w:w="5328" w:type="dxa"/>
            <w:tcMar>
              <w:top w:w="80" w:type="dxa"/>
              <w:left w:w="80" w:type="dxa"/>
              <w:bottom w:w="80" w:type="dxa"/>
              <w:right w:w="80" w:type="dxa"/>
            </w:tcMar>
          </w:tcPr>
          <w:p w:rsidR="0086294D" w:rsidRDefault="00593B82">
            <w:pPr>
              <w:spacing w:after="40"/>
            </w:pPr>
            <w:r>
              <w:rPr>
                <w:sz w:val="17"/>
              </w:rPr>
              <w:t>2.2.6 A stand for mounting the UAS antenna unit, allowing the antenna to be raised to a height of at least 2 m.</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2.3 BOS turi būti komplektuojama:</w:t>
            </w:r>
          </w:p>
        </w:tc>
        <w:tc>
          <w:tcPr>
            <w:tcW w:w="5328" w:type="dxa"/>
            <w:shd w:val="clear" w:color="auto" w:fill="EDEDED"/>
            <w:tcMar>
              <w:top w:w="80" w:type="dxa"/>
              <w:left w:w="80" w:type="dxa"/>
              <w:bottom w:w="80" w:type="dxa"/>
              <w:right w:w="80" w:type="dxa"/>
            </w:tcMar>
          </w:tcPr>
          <w:p w:rsidR="0086294D" w:rsidRDefault="00593B82">
            <w:pPr>
              <w:spacing w:after="40"/>
            </w:pPr>
            <w:r>
              <w:rPr>
                <w:b/>
              </w:rPr>
              <w:t>2.3 The UAS shall be supplied in the following configurations: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2.3.1 Pernešamas įrangos variantas, kurį sudaro minimali reikalinga įranga žvalgybos misijai atlikti. Šis variantas, skirtas transportuoti pėsčiomis, turi tilpti į ne daugiau kaip dvi transportavimo kuprines, nesunkesnes negu 22kg. Į šį komplektą privalo įeiti vienas BO, AVS, antenų blokų komplektas skirtas 2.2.5.1 punkte paminėtam scenarijui, bent trys BO elektros baterijos ir kita įranga, reikalinga nemažiau nei dviems maksimalaus skrydžio trukmės misijoms atlikti.</w:t>
            </w:r>
          </w:p>
        </w:tc>
        <w:tc>
          <w:tcPr>
            <w:tcW w:w="5328" w:type="dxa"/>
            <w:tcMar>
              <w:top w:w="80" w:type="dxa"/>
              <w:left w:w="80" w:type="dxa"/>
              <w:bottom w:w="80" w:type="dxa"/>
              <w:right w:w="80" w:type="dxa"/>
            </w:tcMar>
          </w:tcPr>
          <w:p w:rsidR="0086294D" w:rsidRDefault="00593B82">
            <w:pPr>
              <w:spacing w:after="40"/>
            </w:pPr>
            <w:r>
              <w:rPr>
                <w:sz w:val="17"/>
              </w:rPr>
              <w:t>2.3.1 The portable equipment configuration shall comprise the minimum equipment required to conduct a reconnaissance mission. This configuration, intended for transport on foot, shall fit into no more than two transport backpacks, each weighing no more than 22 kg. This configuration shall include one UA, one GCS, an antenna-unit set intended for the scenario specified in Clause 2.2.5.1, at least three UA batteries, and other equipment required to conduct at least two missions of maximum flight duration.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2.3.2 Pervežamas įrangos variantas. Šis variantas, skirtas transportuoti lengvuoju automobiliu, turi tilpti į ne mažiau kaip 2 ir ne daugiau kaip 6 transportavimo dėžes arba lagaminus, apsaugančius nuo galimų vibracijų ir mechaninių pažeidimų transportavimo ar saugojimo metu, atitinkančius IP55 standartą ir tilpti į lengvojo automobilio bagažinę, ne didesnę nei 1500 x 700 x 900mm. Nė vienos dėžės ar lagamino matmenys neturi viršyti 1500 x 700 x 500mm.</w:t>
            </w:r>
          </w:p>
        </w:tc>
        <w:tc>
          <w:tcPr>
            <w:tcW w:w="5328" w:type="dxa"/>
            <w:tcMar>
              <w:top w:w="80" w:type="dxa"/>
              <w:left w:w="80" w:type="dxa"/>
              <w:bottom w:w="80" w:type="dxa"/>
              <w:right w:w="80" w:type="dxa"/>
            </w:tcMar>
          </w:tcPr>
          <w:p w:rsidR="0086294D" w:rsidRDefault="00593B82">
            <w:pPr>
              <w:spacing w:after="40"/>
            </w:pPr>
            <w:r>
              <w:rPr>
                <w:sz w:val="17"/>
              </w:rPr>
              <w:t>2.3.2 The transportable equipment configuration, intended for transportation by passenger car, shall fit into not fewer than 2 and not more than 6 transport cases or suitcases protecting against possible vibration and mechanical damage during transportation or storage, complying with the IP55 standard and fitting into a passenger-car luggage compartment not exceeding 1500 x 700 x 900 mm. No case or suitcase shall exceed 1500 x 700 x 500 mm.</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2.4 BOS antenos blokas turi būti maitinamas prijungus prie elektros tinklo ir naudojant alternatyvų metodą. Šis metodas gali būti arba prijungiant antenos bloką prie AVS, arba tam tikslui naudojant atsarginę BO elektros bateriją.</w:t>
            </w:r>
          </w:p>
        </w:tc>
        <w:tc>
          <w:tcPr>
            <w:tcW w:w="5328" w:type="dxa"/>
            <w:tcMar>
              <w:top w:w="80" w:type="dxa"/>
              <w:left w:w="80" w:type="dxa"/>
              <w:bottom w:w="80" w:type="dxa"/>
              <w:right w:w="80" w:type="dxa"/>
            </w:tcMar>
          </w:tcPr>
          <w:p w:rsidR="0086294D" w:rsidRDefault="00593B82">
            <w:pPr>
              <w:spacing w:after="40"/>
            </w:pPr>
            <w:r>
              <w:rPr>
                <w:sz w:val="17"/>
              </w:rPr>
              <w:t>2.4 The UAS antenna unit shall be powered by connection to the electrical grid and by an alternative method. The alternative method may be connection of the antenna unit to the GCS or use of a spare UA electric battery for this purpose.</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2.5 Taikos metu, mokymo tikslais, BOS valdymo ir vaizdo perdavimo sistema turi sudaryti operatoriui galimybę pasirinkti ir naudoti bent vieną BO valdymui bei vaizdo perdavimui skirtą radijo dažnių ruožą iš šioje techninėje specifikacijoje nurodytų ruožų, atsižvelgiant į konkrečiam radijo dažnių ruožui nustatytą naudojimo paskirtį ir Lietuvos Respublikoje galiojančius radijo dažnių naudojimo reikalavimus.</w:t>
            </w:r>
          </w:p>
        </w:tc>
        <w:tc>
          <w:tcPr>
            <w:tcW w:w="5328" w:type="dxa"/>
            <w:tcMar>
              <w:top w:w="80" w:type="dxa"/>
              <w:left w:w="80" w:type="dxa"/>
              <w:bottom w:w="80" w:type="dxa"/>
              <w:right w:w="80" w:type="dxa"/>
            </w:tcMar>
          </w:tcPr>
          <w:p w:rsidR="0086294D" w:rsidRDefault="00593B82">
            <w:pPr>
              <w:spacing w:after="40"/>
            </w:pPr>
            <w:r>
              <w:rPr>
                <w:sz w:val="17"/>
              </w:rPr>
              <w:t>2.5 During peacetime, for training purposes, the UAS command-and-control and video transmission system shall provide the operator with the ability to select and use at least one radio-frequency band designated for UA command and control and video transmission from among the bands specified in this technical specification, taking into account the designated purpose of each specific radio-frequency band and the radio-frequency usage requirements applicable in the Republic of Lithuania.</w:t>
            </w:r>
          </w:p>
        </w:tc>
      </w:tr>
      <w:tr w:rsidR="0086294D">
        <w:trPr>
          <w:jc w:val="center"/>
        </w:trPr>
        <w:tc>
          <w:tcPr>
            <w:tcW w:w="5328" w:type="dxa"/>
            <w:tcMar>
              <w:top w:w="80" w:type="dxa"/>
              <w:left w:w="80" w:type="dxa"/>
              <w:bottom w:w="80" w:type="dxa"/>
              <w:right w:w="80" w:type="dxa"/>
            </w:tcMar>
          </w:tcPr>
          <w:p w:rsidR="0086294D" w:rsidRDefault="00593B82">
            <w:pPr>
              <w:spacing w:after="40"/>
              <w:rPr>
                <w:sz w:val="17"/>
              </w:rPr>
            </w:pPr>
            <w:r>
              <w:rPr>
                <w:sz w:val="17"/>
              </w:rPr>
              <w:t xml:space="preserve"> Valdymo ir vaizdo perdavimo sistemų darbinis radijo dažnių (kanalų) diapazonas ne siauresnis kaip 1300 – 6000 MHz., išskaidytas šiais siauresniais radijo dažnių ruožais: 1300-1400 MHz;1427-1532 MHz; 1625-1725 MHz; 2025-2110 MHz; 2200-2290 MHz; 2300-2400 MHz; 4400-5000 MHz;5400-5850 MHz. Gali būti pasiūlytas ir kitoks radijų </w:t>
            </w:r>
            <w:r>
              <w:rPr>
                <w:sz w:val="17"/>
              </w:rPr>
              <w:lastRenderedPageBreak/>
              <w:t>dažnių išsklaidymas</w:t>
            </w:r>
          </w:p>
          <w:p w:rsidR="007C3A32" w:rsidRDefault="007C3A32">
            <w:pPr>
              <w:spacing w:after="40"/>
            </w:pPr>
          </w:p>
        </w:tc>
        <w:tc>
          <w:tcPr>
            <w:tcW w:w="5328" w:type="dxa"/>
            <w:tcMar>
              <w:top w:w="80" w:type="dxa"/>
              <w:left w:w="80" w:type="dxa"/>
              <w:bottom w:w="80" w:type="dxa"/>
              <w:right w:w="80" w:type="dxa"/>
            </w:tcMar>
          </w:tcPr>
          <w:p w:rsidR="0086294D" w:rsidRDefault="00593B82">
            <w:pPr>
              <w:spacing w:after="40"/>
            </w:pPr>
            <w:r>
              <w:rPr>
                <w:sz w:val="17"/>
              </w:rPr>
              <w:lastRenderedPageBreak/>
              <w:t>The operating radio-frequency (channel) range of the command-and-control and video transmission systems shall be no narrower than 1300–6000 MHz, divided into the following narrower radio-frequency bands: 1300–1400 MHz; 1427–1532 MHz; 1625–1725 MHz; 2025–2110 MHz; 2200–2290 MHz; 2300–2400 MHz; 4400–5000 MHz; 5400–</w:t>
            </w:r>
            <w:r>
              <w:rPr>
                <w:sz w:val="17"/>
              </w:rPr>
              <w:lastRenderedPageBreak/>
              <w:t>5850 MHz. Other radio-frequency arrangements may be proposed.</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lastRenderedPageBreak/>
              <w:t>2.6 Valdymo ir vaizdo perdavimo sistema privalo suteikti operatoriui galimybę pasirinktinai naudoti fiksuoto radijo dažnio (kanalo) arba radijo dažnių (kanalų) šuoliavimo (angl. frequency hopping) režimą nurodytuose radijo dažnių ruožuose.</w:t>
            </w:r>
          </w:p>
        </w:tc>
        <w:tc>
          <w:tcPr>
            <w:tcW w:w="5328" w:type="dxa"/>
            <w:tcMar>
              <w:top w:w="80" w:type="dxa"/>
              <w:left w:w="80" w:type="dxa"/>
              <w:bottom w:w="80" w:type="dxa"/>
              <w:right w:w="80" w:type="dxa"/>
            </w:tcMar>
          </w:tcPr>
          <w:p w:rsidR="0086294D" w:rsidRDefault="00593B82">
            <w:pPr>
              <w:spacing w:after="40"/>
            </w:pPr>
            <w:r>
              <w:rPr>
                <w:sz w:val="17"/>
              </w:rPr>
              <w:t>2.6 The command-and-control and video transmission system shall allow the operator to selectively use either fixed radio-frequency (channel) operation or radio-frequency (channel) hopping (frequency hopping) mode within the specified radio-frequency bands.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2.7 Valdymo ir vaizdo perdavimo sistemos naudojami kanalai turi naudoti ne prastesnį nei uždarą (angl. encryption) AES - 256 arba lygiavertį uždaros komunikacijos standartą.</w:t>
            </w:r>
          </w:p>
        </w:tc>
        <w:tc>
          <w:tcPr>
            <w:tcW w:w="5328" w:type="dxa"/>
            <w:tcMar>
              <w:top w:w="80" w:type="dxa"/>
              <w:left w:w="80" w:type="dxa"/>
              <w:bottom w:w="80" w:type="dxa"/>
              <w:right w:w="80" w:type="dxa"/>
            </w:tcMar>
          </w:tcPr>
          <w:p w:rsidR="0086294D" w:rsidRDefault="00593B82">
            <w:pPr>
              <w:spacing w:after="40"/>
            </w:pPr>
            <w:r>
              <w:rPr>
                <w:sz w:val="17"/>
              </w:rPr>
              <w:t>2.7 The channels used by the command-and-control and video transmission system shall use AES-256 encryption or an equivalent secure communications standard of no lower security level.</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2.8 Valdymo perdavimo sistema turi užtikrinti nepriklausomo atsarginio radijo ryšio kanalo palaikymą, skirtą UAS valdymui ir pagrindinio valdymo ryšio atkūrimui, naudojant 235–380 MHz, 433–435 MHz, 862–870 MHz ir 915–921 MHz radijo dažnių ruožus (angl. backup radio). Gali būti siūlomi ir kiti radijo dažnių ruožai bei funkciškai lygiavertės ryšio technologijos, jeigu jos užtikrina ne mažesnes funkcines charakteristikas ir atitinka Lietuvos Respublikoje galiojančius radijo dažnių naudojimo reikalavimus.</w:t>
            </w:r>
            <w:r w:rsidR="007C3A32">
              <w:rPr>
                <w:sz w:val="17"/>
              </w:rPr>
              <w:t xml:space="preserve"> </w:t>
            </w:r>
            <w:r w:rsidR="007C3A32" w:rsidRPr="007C3A32">
              <w:rPr>
                <w:sz w:val="17"/>
              </w:rPr>
              <w:t>Gali būti pasiūlytas ir kitoks radijų dažnių išsklaidymas</w:t>
            </w:r>
          </w:p>
        </w:tc>
        <w:tc>
          <w:tcPr>
            <w:tcW w:w="5328" w:type="dxa"/>
            <w:tcMar>
              <w:top w:w="80" w:type="dxa"/>
              <w:left w:w="80" w:type="dxa"/>
              <w:bottom w:w="80" w:type="dxa"/>
              <w:right w:w="80" w:type="dxa"/>
            </w:tcMar>
          </w:tcPr>
          <w:p w:rsidR="0086294D" w:rsidRDefault="00593B82">
            <w:pPr>
              <w:spacing w:after="40"/>
            </w:pPr>
            <w:r>
              <w:rPr>
                <w:sz w:val="17"/>
              </w:rPr>
              <w:t>2.8 The command-and-control system shall support an independent backup radio communication channel intended for UA control and restoration of the primary control link, using the 235–380 MHz, 433–435 MHz, 862–870 MHz and 915–921 MHz radio-frequency bands (backup radio). Other radio-frequency bands and functionally equivalent communication technologies may be proposed provided that they provide no lower functional performance and comply with radio-frequency usage requirements applicable in the Republic of Lithuania.</w:t>
            </w:r>
            <w:r w:rsidR="007C3A32">
              <w:t xml:space="preserve"> </w:t>
            </w:r>
            <w:r w:rsidR="007C3A32" w:rsidRPr="007C3A32">
              <w:rPr>
                <w:sz w:val="17"/>
              </w:rPr>
              <w:t>Other radio-frequency arrangements may be proposed.</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2.9 Valdymo ir vaizdo perdavimo sistema turi užtikrinti galimybę operatoriui pačiam pasirinkti:</w:t>
            </w:r>
          </w:p>
        </w:tc>
        <w:tc>
          <w:tcPr>
            <w:tcW w:w="5328" w:type="dxa"/>
            <w:tcMar>
              <w:top w:w="80" w:type="dxa"/>
              <w:left w:w="80" w:type="dxa"/>
              <w:bottom w:w="80" w:type="dxa"/>
              <w:right w:w="80" w:type="dxa"/>
            </w:tcMar>
          </w:tcPr>
          <w:p w:rsidR="0086294D" w:rsidRDefault="00593B82">
            <w:pPr>
              <w:spacing w:after="40"/>
            </w:pPr>
            <w:r>
              <w:rPr>
                <w:sz w:val="17"/>
              </w:rPr>
              <w:t>2.9 The command-and-control and video transmission system shall allow the operator to select: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2.9.1 norimą radijo dažnių ruožą (-us);</w:t>
            </w:r>
          </w:p>
        </w:tc>
        <w:tc>
          <w:tcPr>
            <w:tcW w:w="5328" w:type="dxa"/>
            <w:tcMar>
              <w:top w:w="80" w:type="dxa"/>
              <w:left w:w="80" w:type="dxa"/>
              <w:bottom w:w="80" w:type="dxa"/>
              <w:right w:w="80" w:type="dxa"/>
            </w:tcMar>
          </w:tcPr>
          <w:p w:rsidR="0086294D" w:rsidRDefault="00593B82">
            <w:pPr>
              <w:spacing w:after="40"/>
            </w:pPr>
            <w:r>
              <w:rPr>
                <w:sz w:val="17"/>
              </w:rPr>
              <w:t>2.9.1 the desired radio-frequency band(s);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2.9.2 norimą darbinį režimą (fiksuoto radijo dažnio (kanalo) arba radijo dažnių (kanalų) šuoliavimo (frequency hopping));</w:t>
            </w:r>
          </w:p>
        </w:tc>
        <w:tc>
          <w:tcPr>
            <w:tcW w:w="5328" w:type="dxa"/>
            <w:tcMar>
              <w:top w:w="80" w:type="dxa"/>
              <w:left w:w="80" w:type="dxa"/>
              <w:bottom w:w="80" w:type="dxa"/>
              <w:right w:w="80" w:type="dxa"/>
            </w:tcMar>
          </w:tcPr>
          <w:p w:rsidR="0086294D" w:rsidRDefault="00593B82">
            <w:pPr>
              <w:spacing w:after="40"/>
            </w:pPr>
            <w:r>
              <w:rPr>
                <w:sz w:val="17"/>
              </w:rPr>
              <w:t>2.9.2 the desired operating mode (fixed radio frequency/channel or radio-frequency/channel hopping (frequency hopping));</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2.9.3 norimą atsarginio radijo ryšio kanalą (fiksuotą arba automatiškai parenkamą sistemos);</w:t>
            </w:r>
          </w:p>
        </w:tc>
        <w:tc>
          <w:tcPr>
            <w:tcW w:w="5328" w:type="dxa"/>
            <w:tcMar>
              <w:top w:w="80" w:type="dxa"/>
              <w:left w:w="80" w:type="dxa"/>
              <w:bottom w:w="80" w:type="dxa"/>
              <w:right w:w="80" w:type="dxa"/>
            </w:tcMar>
          </w:tcPr>
          <w:p w:rsidR="0086294D" w:rsidRDefault="00593B82">
            <w:pPr>
              <w:spacing w:after="40"/>
            </w:pPr>
            <w:r>
              <w:rPr>
                <w:sz w:val="17"/>
              </w:rPr>
              <w:t>2.9.3 the desired backup radio communication channel (fixed or automatically selected by the system);</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2.9.4 norimą vaizdo perdavimo signalo radijo kanalo plotį.</w:t>
            </w:r>
          </w:p>
        </w:tc>
        <w:tc>
          <w:tcPr>
            <w:tcW w:w="5328" w:type="dxa"/>
            <w:tcMar>
              <w:top w:w="80" w:type="dxa"/>
              <w:left w:w="80" w:type="dxa"/>
              <w:bottom w:w="80" w:type="dxa"/>
              <w:right w:w="80" w:type="dxa"/>
            </w:tcMar>
          </w:tcPr>
          <w:p w:rsidR="0086294D" w:rsidRDefault="00593B82">
            <w:pPr>
              <w:spacing w:after="40"/>
            </w:pPr>
            <w:r>
              <w:rPr>
                <w:sz w:val="17"/>
              </w:rPr>
              <w:t>2.9.4 the desired radio-channel bandwidth for the video transmission signal.</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2.10 BOS turi veikti esant ir aukštai, ir žemai temperatūrai (– 15 C˚ / + 35 C˚).</w:t>
            </w:r>
          </w:p>
        </w:tc>
        <w:tc>
          <w:tcPr>
            <w:tcW w:w="5328" w:type="dxa"/>
            <w:tcMar>
              <w:top w:w="80" w:type="dxa"/>
              <w:left w:w="80" w:type="dxa"/>
              <w:bottom w:w="80" w:type="dxa"/>
              <w:right w:w="80" w:type="dxa"/>
            </w:tcMar>
          </w:tcPr>
          <w:p w:rsidR="0086294D" w:rsidRDefault="00593B82">
            <w:pPr>
              <w:spacing w:after="40"/>
            </w:pPr>
            <w:r>
              <w:rPr>
                <w:sz w:val="17"/>
              </w:rPr>
              <w:t>2.10 The UAS shall operate at both low and high temperatures (–15°C / +35°C).</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3 BO reikalavimai</w:t>
            </w:r>
          </w:p>
        </w:tc>
        <w:tc>
          <w:tcPr>
            <w:tcW w:w="5328" w:type="dxa"/>
            <w:shd w:val="clear" w:color="auto" w:fill="EDEDED"/>
            <w:tcMar>
              <w:top w:w="80" w:type="dxa"/>
              <w:left w:w="80" w:type="dxa"/>
              <w:bottom w:w="80" w:type="dxa"/>
              <w:right w:w="80" w:type="dxa"/>
            </w:tcMar>
          </w:tcPr>
          <w:p w:rsidR="0086294D" w:rsidRDefault="00593B82">
            <w:pPr>
              <w:spacing w:after="40"/>
            </w:pPr>
            <w:r>
              <w:rPr>
                <w:b/>
              </w:rPr>
              <w:t>3 UA requirements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 BO privalo atitikti šiuos techninius reikalavimus:</w:t>
            </w:r>
          </w:p>
        </w:tc>
        <w:tc>
          <w:tcPr>
            <w:tcW w:w="5328" w:type="dxa"/>
            <w:tcMar>
              <w:top w:w="80" w:type="dxa"/>
              <w:left w:w="80" w:type="dxa"/>
              <w:bottom w:w="80" w:type="dxa"/>
              <w:right w:w="80" w:type="dxa"/>
            </w:tcMar>
          </w:tcPr>
          <w:p w:rsidR="0086294D" w:rsidRDefault="00593B82">
            <w:pPr>
              <w:spacing w:after="40"/>
            </w:pPr>
            <w:r>
              <w:rPr>
                <w:sz w:val="17"/>
              </w:rPr>
              <w:t>3.1 The UA shall comply with the following technical requirements: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3.1.1 BO turi būti neišsiskiriančios iš aplinkos, matinės spalvos.</w:t>
            </w:r>
          </w:p>
        </w:tc>
        <w:tc>
          <w:tcPr>
            <w:tcW w:w="5328" w:type="dxa"/>
            <w:tcMar>
              <w:top w:w="80" w:type="dxa"/>
              <w:left w:w="80" w:type="dxa"/>
              <w:bottom w:w="80" w:type="dxa"/>
              <w:right w:w="80" w:type="dxa"/>
            </w:tcMar>
          </w:tcPr>
          <w:p w:rsidR="0086294D" w:rsidRDefault="00593B82">
            <w:pPr>
              <w:spacing w:after="40"/>
            </w:pPr>
            <w:r>
              <w:rPr>
                <w:sz w:val="17"/>
              </w:rPr>
              <w:t>3.1.1 The UA shall have a matte, non-conspicuous colour.</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3.1.2 BO sparnų mojis turi būti ne didesnis kaip 4700 mm.</w:t>
            </w:r>
          </w:p>
        </w:tc>
        <w:tc>
          <w:tcPr>
            <w:tcW w:w="5328" w:type="dxa"/>
            <w:tcMar>
              <w:top w:w="80" w:type="dxa"/>
              <w:left w:w="80" w:type="dxa"/>
              <w:bottom w:w="80" w:type="dxa"/>
              <w:right w:w="80" w:type="dxa"/>
            </w:tcMar>
          </w:tcPr>
          <w:p w:rsidR="0086294D" w:rsidRDefault="00593B82">
            <w:pPr>
              <w:spacing w:after="40"/>
            </w:pPr>
            <w:r>
              <w:rPr>
                <w:sz w:val="17"/>
              </w:rPr>
              <w:t>3.1.2 The UA wingspan shall not exceed 4700 mm.</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3.1.3 BO ilgis turi būti ne didesnis kaip 2300 mm.</w:t>
            </w:r>
          </w:p>
        </w:tc>
        <w:tc>
          <w:tcPr>
            <w:tcW w:w="5328" w:type="dxa"/>
            <w:tcMar>
              <w:top w:w="80" w:type="dxa"/>
              <w:left w:w="80" w:type="dxa"/>
              <w:bottom w:w="80" w:type="dxa"/>
              <w:right w:w="80" w:type="dxa"/>
            </w:tcMar>
          </w:tcPr>
          <w:p w:rsidR="0086294D" w:rsidRDefault="00593B82">
            <w:pPr>
              <w:spacing w:after="40"/>
            </w:pPr>
            <w:r>
              <w:rPr>
                <w:sz w:val="17"/>
              </w:rPr>
              <w:t>3.1.3 The UA length shall not exceed 2300 mm.</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3.1.4 BO gali būti paleidžiamas ranka arba gali kilti ir tūpti nuo žemės vertikaliai (angl. VTOL).</w:t>
            </w:r>
          </w:p>
        </w:tc>
        <w:tc>
          <w:tcPr>
            <w:tcW w:w="5328" w:type="dxa"/>
            <w:tcMar>
              <w:top w:w="80" w:type="dxa"/>
              <w:left w:w="80" w:type="dxa"/>
              <w:bottom w:w="80" w:type="dxa"/>
              <w:right w:w="80" w:type="dxa"/>
            </w:tcMar>
          </w:tcPr>
          <w:p w:rsidR="0086294D" w:rsidRDefault="00593B82">
            <w:pPr>
              <w:spacing w:after="40"/>
            </w:pPr>
            <w:r>
              <w:rPr>
                <w:sz w:val="17"/>
              </w:rPr>
              <w:t>3.1.4 The UA shall be capable of hand launch or vertical take-off and landing (VTOL).</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3.1.5 BO maksimali kėlimo masė – maksimali lėktuvo, kartu su kroviniu, masė (angl. maximum take off weight (MTOW)) turi būti ne didesnė kaip 13 kg.</w:t>
            </w:r>
          </w:p>
        </w:tc>
        <w:tc>
          <w:tcPr>
            <w:tcW w:w="5328" w:type="dxa"/>
            <w:tcMar>
              <w:top w:w="80" w:type="dxa"/>
              <w:left w:w="80" w:type="dxa"/>
              <w:bottom w:w="80" w:type="dxa"/>
              <w:right w:w="80" w:type="dxa"/>
            </w:tcMar>
          </w:tcPr>
          <w:p w:rsidR="0086294D" w:rsidRDefault="00593B82">
            <w:pPr>
              <w:spacing w:after="40"/>
            </w:pPr>
            <w:r>
              <w:rPr>
                <w:sz w:val="17"/>
              </w:rPr>
              <w:t>3.1.5 The UA maximum take-off weight (MTOW), i.e. the maximum aircraft mass including payload, shall not exceed 13 kg.</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3.1.6 BO variklių veikimas turi būti pagrįstas elektra (elektrinis variklis su akumuliatoriumi). BO turi naudoti pakraunamą (keičiamą) elektros bateriją (akumuliatorių).</w:t>
            </w:r>
          </w:p>
        </w:tc>
        <w:tc>
          <w:tcPr>
            <w:tcW w:w="5328" w:type="dxa"/>
            <w:tcMar>
              <w:top w:w="80" w:type="dxa"/>
              <w:left w:w="80" w:type="dxa"/>
              <w:bottom w:w="80" w:type="dxa"/>
              <w:right w:w="80" w:type="dxa"/>
            </w:tcMar>
          </w:tcPr>
          <w:p w:rsidR="0086294D" w:rsidRDefault="00593B82">
            <w:pPr>
              <w:spacing w:after="40"/>
            </w:pPr>
            <w:r>
              <w:rPr>
                <w:sz w:val="17"/>
              </w:rPr>
              <w:t>3.1.6 The UA propulsion system shall be electric (electric motor with battery). The UA shall use a rechargeable (replaceable) electric battery.</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lastRenderedPageBreak/>
              <w:t>3.1.7 BO konstrukcija turi būti atspari vandens, smėlio, dulkių ir vibracijos poveikiui operacijos metu.</w:t>
            </w:r>
          </w:p>
        </w:tc>
        <w:tc>
          <w:tcPr>
            <w:tcW w:w="5328" w:type="dxa"/>
            <w:tcMar>
              <w:top w:w="80" w:type="dxa"/>
              <w:left w:w="80" w:type="dxa"/>
              <w:bottom w:w="80" w:type="dxa"/>
              <w:right w:w="80" w:type="dxa"/>
            </w:tcMar>
          </w:tcPr>
          <w:p w:rsidR="0086294D" w:rsidRDefault="00593B82">
            <w:pPr>
              <w:spacing w:after="40"/>
            </w:pPr>
            <w:r>
              <w:rPr>
                <w:sz w:val="17"/>
              </w:rPr>
              <w:t>3.1.7 The UA structure shall be resistant to water, sand, dust and vibration during operation.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3.1.8 BO turi turėti keičiamą vidinę atminties laikmeną arba nekeičiamą SSD diską, leidžiančią operatoriaus pasirinkimu įrašyti BO sensorių renkamą vaizdo informaciją aukščiausia kokybe viso skrydžio metu. Atminties laikmenos talpa turi būti ne mažiau kaip 128 GB.</w:t>
            </w:r>
          </w:p>
        </w:tc>
        <w:tc>
          <w:tcPr>
            <w:tcW w:w="5328" w:type="dxa"/>
            <w:tcMar>
              <w:top w:w="80" w:type="dxa"/>
              <w:left w:w="80" w:type="dxa"/>
              <w:bottom w:w="80" w:type="dxa"/>
              <w:right w:w="80" w:type="dxa"/>
            </w:tcMar>
          </w:tcPr>
          <w:p w:rsidR="0086294D" w:rsidRDefault="00593B82">
            <w:pPr>
              <w:spacing w:after="40"/>
            </w:pPr>
            <w:r>
              <w:rPr>
                <w:sz w:val="17"/>
              </w:rPr>
              <w:t>3.1.8 The UA shall have removable internal storage or a non-removable SSD allowing the operator to record video information collected by the UA sensors at the highest quality throughout the entire flight. The storage capacity shall be at least 128 GB.</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3.1.9 BO turi užtikrinti nepertraukiamą ir patikimą navigaciją saugiam skrydžiui ir misijos vykdymui esant elektroninės kovos priemonių poveikiui:</w:t>
            </w:r>
          </w:p>
        </w:tc>
        <w:tc>
          <w:tcPr>
            <w:tcW w:w="5328" w:type="dxa"/>
            <w:tcMar>
              <w:top w:w="80" w:type="dxa"/>
              <w:left w:w="80" w:type="dxa"/>
              <w:bottom w:w="80" w:type="dxa"/>
              <w:right w:w="80" w:type="dxa"/>
            </w:tcMar>
          </w:tcPr>
          <w:p w:rsidR="0086294D" w:rsidRDefault="00593B82">
            <w:pPr>
              <w:spacing w:after="40"/>
            </w:pPr>
            <w:r>
              <w:rPr>
                <w:sz w:val="17"/>
              </w:rPr>
              <w:t>3.1.9 The UA shall provide continuous and reliable navigation for safe flight and mission execution under the effects of electronic warfare means: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3.1.9.1 Navigacijos sprendimas turi naudoti GNSS ir papildomas jutiklių sistemas arba lygiavertes technologijas, užtikrinančias navigacijos tęstinumą.</w:t>
            </w:r>
          </w:p>
        </w:tc>
        <w:tc>
          <w:tcPr>
            <w:tcW w:w="5328" w:type="dxa"/>
            <w:tcMar>
              <w:top w:w="80" w:type="dxa"/>
              <w:left w:w="80" w:type="dxa"/>
              <w:bottom w:w="80" w:type="dxa"/>
              <w:right w:w="80" w:type="dxa"/>
            </w:tcMar>
          </w:tcPr>
          <w:p w:rsidR="0086294D" w:rsidRDefault="00593B82">
            <w:pPr>
              <w:spacing w:after="40"/>
            </w:pPr>
            <w:r>
              <w:rPr>
                <w:sz w:val="17"/>
              </w:rPr>
              <w:t>3.1.9.1 The navigation solution shall use GNSS and additional sensor systems or equivalent technologies ensuring continuity of navigation.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3.1.9.2 Sistema turi išlaikyti operatoriaus kontroliuojamą skrydį GNSS trikdymo ar klaidinimo sąlygomis.</w:t>
            </w:r>
          </w:p>
        </w:tc>
        <w:tc>
          <w:tcPr>
            <w:tcW w:w="5328" w:type="dxa"/>
            <w:tcMar>
              <w:top w:w="80" w:type="dxa"/>
              <w:left w:w="80" w:type="dxa"/>
              <w:bottom w:w="80" w:type="dxa"/>
              <w:right w:w="80" w:type="dxa"/>
            </w:tcMar>
          </w:tcPr>
          <w:p w:rsidR="0086294D" w:rsidRDefault="00593B82">
            <w:pPr>
              <w:spacing w:after="40"/>
            </w:pPr>
            <w:r>
              <w:rPr>
                <w:sz w:val="17"/>
              </w:rPr>
              <w:t>3.1.9.2 The system shall maintain operator-controlled flight under GNSS jamming or spoofing conditions.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3.1.9.3 GNSS degradacijos ar praradimo atveju sistema turi automatiškai pereiti į alternatyvų navigacijos režimą ir užtikrinti saugų misijos tęstinumą arba saugų grįžimą pagal iš anksto nustatytą arba operatoriaus pasirinktą scenarijų.</w:t>
            </w:r>
          </w:p>
        </w:tc>
        <w:tc>
          <w:tcPr>
            <w:tcW w:w="5328" w:type="dxa"/>
            <w:tcMar>
              <w:top w:w="80" w:type="dxa"/>
              <w:left w:w="80" w:type="dxa"/>
              <w:bottom w:w="80" w:type="dxa"/>
              <w:right w:w="80" w:type="dxa"/>
            </w:tcMar>
          </w:tcPr>
          <w:p w:rsidR="0086294D" w:rsidRDefault="00593B82">
            <w:pPr>
              <w:spacing w:after="40"/>
            </w:pPr>
            <w:r>
              <w:rPr>
                <w:sz w:val="17"/>
              </w:rPr>
              <w:t>3.1.9.3 In the event of GNSS degradation or loss, the system shall automatically switch to an alternative navigation mode and ensure safe mission continuation or safe return according to a predefined or operator-selected scenario.</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3.1.9.4 Navigacijos sistema turi būti integruota su inercine navigacijos sistema (INS) ir/arba kitomis nesatelitinėmis technologijomis (pvz. vaizdine odometrija), leidžiančiomis užtikrinti navigacijos tęstinumą be GNSS signalo ne trumpiau kaip 5 minutes.</w:t>
            </w:r>
          </w:p>
        </w:tc>
        <w:tc>
          <w:tcPr>
            <w:tcW w:w="5328" w:type="dxa"/>
            <w:tcMar>
              <w:top w:w="80" w:type="dxa"/>
              <w:left w:w="80" w:type="dxa"/>
              <w:bottom w:w="80" w:type="dxa"/>
              <w:right w:w="80" w:type="dxa"/>
            </w:tcMar>
          </w:tcPr>
          <w:p w:rsidR="0086294D" w:rsidRDefault="00593B82">
            <w:pPr>
              <w:spacing w:after="40"/>
            </w:pPr>
            <w:r>
              <w:rPr>
                <w:sz w:val="17"/>
              </w:rPr>
              <w:t>3.1.9.4 The navigation system shall be integrated with an inertial navigation system (INS) and/or other non-satellite technologies (e.g. visual odometry) enabling continuity of navigation without a GNSS signal for at least 5 minutes.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3.1.9.5 Navigacijos tikslumas turi būti ne blogesnis kaip ≤ 5m CEP nominaliomis GNSS sąlygomis ir ≤ 100m CEP GNSS trikdymo arba praradimo sąlygomis visą ne trumpesnį kaip 5 minučių laikotarpį.</w:t>
            </w:r>
          </w:p>
        </w:tc>
        <w:tc>
          <w:tcPr>
            <w:tcW w:w="5328" w:type="dxa"/>
            <w:tcMar>
              <w:top w:w="80" w:type="dxa"/>
              <w:left w:w="80" w:type="dxa"/>
              <w:bottom w:w="80" w:type="dxa"/>
              <w:right w:w="80" w:type="dxa"/>
            </w:tcMar>
          </w:tcPr>
          <w:p w:rsidR="0086294D" w:rsidRDefault="00593B82">
            <w:pPr>
              <w:spacing w:after="40"/>
            </w:pPr>
            <w:r>
              <w:rPr>
                <w:sz w:val="17"/>
              </w:rPr>
              <w:t>3.1.9.5 Navigation accuracy shall be no worse than ≤5 m CEP under nominal GNSS conditions and ≤100 m CEP under GNSS jamming or loss conditions for the entire period of at least 5 minutes.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3.1.10 BO turi transliuoti vaizdą su galimybe jį perduoti į papildomą vaizdo stebėjimo terminalą (angl. Remote Video Terminal), kuris nėra AVS, esant atstumui ne mažiau 2 km. Įranga, reikalinga priimti vaizdą (imtuvas, laidai, vaizdo terminalas), turi būti pridėta BOS komplekte.</w:t>
            </w:r>
          </w:p>
        </w:tc>
        <w:tc>
          <w:tcPr>
            <w:tcW w:w="5328" w:type="dxa"/>
            <w:tcMar>
              <w:top w:w="80" w:type="dxa"/>
              <w:left w:w="80" w:type="dxa"/>
              <w:bottom w:w="80" w:type="dxa"/>
              <w:right w:w="80" w:type="dxa"/>
            </w:tcMar>
          </w:tcPr>
          <w:p w:rsidR="0086294D" w:rsidRDefault="00593B82">
            <w:pPr>
              <w:spacing w:after="40"/>
            </w:pPr>
            <w:r>
              <w:rPr>
                <w:sz w:val="17"/>
              </w:rPr>
              <w:t>3.1.10 The UA shall transmit video with the capability to deliver it to an additional Remote Video Terminal, which is separate from the GCS, at a distance of at least 2 km. The equipment required to receive the video (receiver, cables and video terminal) shall be included in the UAS package.</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3.2 BO privalo atitikti šiuos operacinius reikalavimus:</w:t>
            </w:r>
          </w:p>
        </w:tc>
        <w:tc>
          <w:tcPr>
            <w:tcW w:w="5328" w:type="dxa"/>
            <w:shd w:val="clear" w:color="auto" w:fill="EDEDED"/>
            <w:tcMar>
              <w:top w:w="80" w:type="dxa"/>
              <w:left w:w="80" w:type="dxa"/>
              <w:bottom w:w="80" w:type="dxa"/>
              <w:right w:w="80" w:type="dxa"/>
            </w:tcMar>
          </w:tcPr>
          <w:p w:rsidR="0086294D" w:rsidRDefault="00593B82">
            <w:pPr>
              <w:spacing w:after="40"/>
            </w:pPr>
            <w:r>
              <w:rPr>
                <w:b/>
              </w:rPr>
              <w:t>3.2 The UA shall comply with the following operational requirements: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3.2.1 BO paruošimas skrydžiui, įskaitant AVS ir ryšio įrangos paruošimą, turi neužimti daugiau kaip 15 min.</w:t>
            </w:r>
          </w:p>
        </w:tc>
        <w:tc>
          <w:tcPr>
            <w:tcW w:w="5328" w:type="dxa"/>
            <w:tcMar>
              <w:top w:w="80" w:type="dxa"/>
              <w:left w:w="80" w:type="dxa"/>
              <w:bottom w:w="80" w:type="dxa"/>
              <w:right w:w="80" w:type="dxa"/>
            </w:tcMar>
          </w:tcPr>
          <w:p w:rsidR="0086294D" w:rsidRDefault="00593B82">
            <w:pPr>
              <w:spacing w:after="40"/>
            </w:pPr>
            <w:r>
              <w:rPr>
                <w:sz w:val="17"/>
              </w:rPr>
              <w:t>3.2.1 UA flight preparation, including preparation of the GCS and communications equipment, shall take no more than 15 minutes.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3.2.2 BO turi gebėti automatiškai nustatyti sensorių, baterijos ar kitų misijai būtinų elektroninių BOS sistemų gedimą ir apie tai iškart informuoti operatorių. Ši funkcija turi veikti ir pasiruošimo skrydžiui metu.</w:t>
            </w:r>
          </w:p>
        </w:tc>
        <w:tc>
          <w:tcPr>
            <w:tcW w:w="5328" w:type="dxa"/>
            <w:tcMar>
              <w:top w:w="80" w:type="dxa"/>
              <w:left w:w="80" w:type="dxa"/>
              <w:bottom w:w="80" w:type="dxa"/>
              <w:right w:w="80" w:type="dxa"/>
            </w:tcMar>
          </w:tcPr>
          <w:p w:rsidR="0086294D" w:rsidRDefault="00593B82">
            <w:pPr>
              <w:spacing w:after="40"/>
            </w:pPr>
            <w:r>
              <w:rPr>
                <w:sz w:val="17"/>
              </w:rPr>
              <w:t>3.2.2 The UA shall be capable of automatically detecting failures of sensors, the battery or other mission-essential electronic UAS systems and immediately informing the operator. This function shall also operate during pre-flight preparation.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3.2.3 BO turi būti paleidžiamas nenaudojant jokių papildomų priemonių ar mechanizmų.</w:t>
            </w:r>
          </w:p>
        </w:tc>
        <w:tc>
          <w:tcPr>
            <w:tcW w:w="5328" w:type="dxa"/>
            <w:tcMar>
              <w:top w:w="80" w:type="dxa"/>
              <w:left w:w="80" w:type="dxa"/>
              <w:bottom w:w="80" w:type="dxa"/>
              <w:right w:w="80" w:type="dxa"/>
            </w:tcMar>
          </w:tcPr>
          <w:p w:rsidR="0086294D" w:rsidRDefault="00593B82">
            <w:pPr>
              <w:spacing w:after="40"/>
            </w:pPr>
            <w:r>
              <w:rPr>
                <w:sz w:val="17"/>
              </w:rPr>
              <w:t>3.2.3 The UA shall be launchable without any additional equipment or mechanisms.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3.2.4 BO turi pakilti ir skristi esant atsitiktinio apledėjimo rizikai.</w:t>
            </w:r>
          </w:p>
        </w:tc>
        <w:tc>
          <w:tcPr>
            <w:tcW w:w="5328" w:type="dxa"/>
            <w:tcMar>
              <w:top w:w="80" w:type="dxa"/>
              <w:left w:w="80" w:type="dxa"/>
              <w:bottom w:w="80" w:type="dxa"/>
              <w:right w:w="80" w:type="dxa"/>
            </w:tcMar>
          </w:tcPr>
          <w:p w:rsidR="0086294D" w:rsidRDefault="00593B82">
            <w:pPr>
              <w:spacing w:after="40"/>
            </w:pPr>
            <w:r>
              <w:rPr>
                <w:sz w:val="17"/>
              </w:rPr>
              <w:t>3.2.4 The UA shall be capable of take-off and flight under a risk of incidental icing.</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3.2.5 BO turi gebėti pakilti į orą esant vėjui ne mažesniam kaip 10 m/sek. ir vykdyti skrydį esant pastoviam vėjui, iki 12 m/sek.</w:t>
            </w:r>
          </w:p>
        </w:tc>
        <w:tc>
          <w:tcPr>
            <w:tcW w:w="5328" w:type="dxa"/>
            <w:tcMar>
              <w:top w:w="80" w:type="dxa"/>
              <w:left w:w="80" w:type="dxa"/>
              <w:bottom w:w="80" w:type="dxa"/>
              <w:right w:w="80" w:type="dxa"/>
            </w:tcMar>
          </w:tcPr>
          <w:p w:rsidR="0086294D" w:rsidRDefault="00593B82">
            <w:pPr>
              <w:spacing w:after="40"/>
            </w:pPr>
            <w:r>
              <w:rPr>
                <w:sz w:val="17"/>
              </w:rPr>
              <w:t>3.2.5 The UA shall be capable of taking off in wind of at least 10 m/s and conducting flight in sustained winds of up to 12 m/s.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 xml:space="preserve">3.2.6 BO privalo gebėti atlikti ne trumpesnį nei 150 min. skrydį </w:t>
            </w:r>
            <w:r>
              <w:rPr>
                <w:sz w:val="17"/>
              </w:rPr>
              <w:lastRenderedPageBreak/>
              <w:t>nenusileidus. Esant +5 C˚ temperatūrai (ant žemės). Skrydžio laikas skaičiuojamas nuo paleidimo iki nusileidimo. Skrydį turi sudaryti šios skrydžio dalys: paleidimas, pakilimas į darbinį 500 metrų aukštį (AGL), skrydis į operacijos rajoną ir stebėjimo vykdymas, grįžimas į nusileidimo zoną, nusileidimas.</w:t>
            </w:r>
          </w:p>
        </w:tc>
        <w:tc>
          <w:tcPr>
            <w:tcW w:w="5328" w:type="dxa"/>
            <w:tcMar>
              <w:top w:w="80" w:type="dxa"/>
              <w:left w:w="80" w:type="dxa"/>
              <w:bottom w:w="80" w:type="dxa"/>
              <w:right w:w="80" w:type="dxa"/>
            </w:tcMar>
          </w:tcPr>
          <w:p w:rsidR="0086294D" w:rsidRDefault="00593B82">
            <w:pPr>
              <w:spacing w:after="40"/>
            </w:pPr>
            <w:r>
              <w:rPr>
                <w:sz w:val="17"/>
              </w:rPr>
              <w:lastRenderedPageBreak/>
              <w:t xml:space="preserve">3.2.6 The UA shall be capable of conducting a continuous flight of at </w:t>
            </w:r>
            <w:r>
              <w:rPr>
                <w:sz w:val="17"/>
              </w:rPr>
              <w:lastRenderedPageBreak/>
              <w:t>least 150 minutes without landing at a ground temperature of +5°C. Flight time shall be measured from launch to landing. The flight shall consist of the following phases: launch, climb to the operating altitude of 500 metres AGL, flight to the area of operations and conduct of observation, return to the landing zone, and landing.</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lastRenderedPageBreak/>
              <w:t>3.2.6.1 Skrydžio laikas skaičiuojamas nuo paleidimo iki nusileidimo.</w:t>
            </w:r>
          </w:p>
        </w:tc>
        <w:tc>
          <w:tcPr>
            <w:tcW w:w="5328" w:type="dxa"/>
            <w:tcMar>
              <w:top w:w="80" w:type="dxa"/>
              <w:left w:w="80" w:type="dxa"/>
              <w:bottom w:w="80" w:type="dxa"/>
              <w:right w:w="80" w:type="dxa"/>
            </w:tcMar>
          </w:tcPr>
          <w:p w:rsidR="0086294D" w:rsidRDefault="00593B82">
            <w:pPr>
              <w:spacing w:after="40"/>
            </w:pPr>
            <w:r>
              <w:rPr>
                <w:sz w:val="17"/>
              </w:rPr>
              <w:t>3.2.6.1 Flight time shall be measured from launch to landing.</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3.2.6.2 BO EOSK turi veikti viso skrydžio metu ir transliuoti vaizdą į AVS.</w:t>
            </w:r>
          </w:p>
        </w:tc>
        <w:tc>
          <w:tcPr>
            <w:tcW w:w="5328" w:type="dxa"/>
            <w:tcMar>
              <w:top w:w="80" w:type="dxa"/>
              <w:left w:w="80" w:type="dxa"/>
              <w:bottom w:w="80" w:type="dxa"/>
              <w:right w:w="80" w:type="dxa"/>
            </w:tcMar>
          </w:tcPr>
          <w:p w:rsidR="0086294D" w:rsidRDefault="00593B82">
            <w:pPr>
              <w:spacing w:after="40"/>
            </w:pPr>
            <w:r>
              <w:rPr>
                <w:sz w:val="17"/>
              </w:rPr>
              <w:t>3.2.6.2 The UA EOSK shall operate throughout the entire flight and transmit video to the GCS.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3.2.7 BO nusileidimas turi būti automatizuotas, taip pat BO valdymo sistema turi leisti operatoriui įvykdyti priverstinį nusileidimą.</w:t>
            </w:r>
          </w:p>
        </w:tc>
        <w:tc>
          <w:tcPr>
            <w:tcW w:w="5328" w:type="dxa"/>
            <w:tcMar>
              <w:top w:w="80" w:type="dxa"/>
              <w:left w:w="80" w:type="dxa"/>
              <w:bottom w:w="80" w:type="dxa"/>
              <w:right w:w="80" w:type="dxa"/>
            </w:tcMar>
          </w:tcPr>
          <w:p w:rsidR="0086294D" w:rsidRDefault="00593B82">
            <w:pPr>
              <w:spacing w:after="40"/>
            </w:pPr>
            <w:r>
              <w:rPr>
                <w:sz w:val="17"/>
              </w:rPr>
              <w:t>3.2.7 UA landing shall be automated, and the UA control system shall allow the operator to perform a forced landing.</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3.2.8 Avariniu atveju (t.y. kai BO sugenda skrydžio metu arba nebėra galimybės jo susigrąžinti), BO turi gebėti ir automatiškai, ir pagal nuotolinę operatoriaus komandą sunaikinti arba nepataisomai sugadinti BO skrydžio duomenis bei BO atminties laikmenoje saugomą surinktą informaciją arba kitaip užtikrinti kad šie duomenys ir informacija nebūtų pasiekiama pašaliniams asmenims.</w:t>
            </w:r>
          </w:p>
        </w:tc>
        <w:tc>
          <w:tcPr>
            <w:tcW w:w="5328" w:type="dxa"/>
            <w:tcMar>
              <w:top w:w="80" w:type="dxa"/>
              <w:left w:w="80" w:type="dxa"/>
              <w:bottom w:w="80" w:type="dxa"/>
              <w:right w:w="80" w:type="dxa"/>
            </w:tcMar>
          </w:tcPr>
          <w:p w:rsidR="0086294D" w:rsidRDefault="00593B82">
            <w:pPr>
              <w:spacing w:after="40"/>
            </w:pPr>
            <w:r>
              <w:rPr>
                <w:sz w:val="17"/>
              </w:rPr>
              <w:t>3.2.8 In an emergency (i.e. when the UA fails during flight or there is no longer any possibility of recovering it), the UA shall be capable, both automatically and on remote operator command, of destroying or irreversibly corrupting UA flight data and the collected information stored on the UA storage medium, or otherwise ensuring that such data and information cannot be accessed by unauthorized persons.</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3.3 BO EOSK privalo atitikti šiuos reikalavimus:</w:t>
            </w:r>
          </w:p>
        </w:tc>
        <w:tc>
          <w:tcPr>
            <w:tcW w:w="5328" w:type="dxa"/>
            <w:shd w:val="clear" w:color="auto" w:fill="EDEDED"/>
            <w:tcMar>
              <w:top w:w="80" w:type="dxa"/>
              <w:left w:w="80" w:type="dxa"/>
              <w:bottom w:w="80" w:type="dxa"/>
              <w:right w:w="80" w:type="dxa"/>
            </w:tcMar>
          </w:tcPr>
          <w:p w:rsidR="0086294D" w:rsidRDefault="00593B82">
            <w:pPr>
              <w:spacing w:after="40"/>
            </w:pPr>
            <w:r>
              <w:rPr>
                <w:b/>
              </w:rPr>
              <w:t>3.3 The UA EOSK shall comply with the following requirements: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3.3.1 BO EOSK turi sudaryti dienos ir termovizorinė stebėjimo kameros.</w:t>
            </w:r>
          </w:p>
        </w:tc>
        <w:tc>
          <w:tcPr>
            <w:tcW w:w="5328" w:type="dxa"/>
            <w:tcMar>
              <w:top w:w="80" w:type="dxa"/>
              <w:left w:w="80" w:type="dxa"/>
              <w:bottom w:w="80" w:type="dxa"/>
              <w:right w:w="80" w:type="dxa"/>
            </w:tcMar>
          </w:tcPr>
          <w:p w:rsidR="0086294D" w:rsidRDefault="00593B82">
            <w:pPr>
              <w:spacing w:after="40"/>
            </w:pPr>
            <w:r>
              <w:rPr>
                <w:sz w:val="17"/>
              </w:rPr>
              <w:t>3.3.1 The UA EOSK shall comprise daylight and thermal-imaging observation cameras.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3.3.2 BO EOSK kameros turi būti sumontuotos bendrame korpuse. Korpusas turi būti atsparūs smėlio ir dulkių, vibracijos, temperatūros poveikiui, atitikti ne mažesnį nei IP53 arba lygiavertį standartą.</w:t>
            </w:r>
          </w:p>
        </w:tc>
        <w:tc>
          <w:tcPr>
            <w:tcW w:w="5328" w:type="dxa"/>
            <w:tcMar>
              <w:top w:w="80" w:type="dxa"/>
              <w:left w:w="80" w:type="dxa"/>
              <w:bottom w:w="80" w:type="dxa"/>
              <w:right w:w="80" w:type="dxa"/>
            </w:tcMar>
          </w:tcPr>
          <w:p w:rsidR="0086294D" w:rsidRDefault="00593B82">
            <w:pPr>
              <w:spacing w:after="40"/>
            </w:pPr>
            <w:r>
              <w:rPr>
                <w:sz w:val="17"/>
              </w:rPr>
              <w:t>3.3.2 The UA EOSK cameras shall be installed in a common housing. The housing shall be resistant to sand and dust, vibration and temperature effects and comply with at least IP53 or an equivalent standard.</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3.3.3 BO EOSK turi būti lengvai pakeičiamas lauko sąlygomis per 60 min ar trumpiau.</w:t>
            </w:r>
          </w:p>
        </w:tc>
        <w:tc>
          <w:tcPr>
            <w:tcW w:w="5328" w:type="dxa"/>
            <w:tcMar>
              <w:top w:w="80" w:type="dxa"/>
              <w:left w:w="80" w:type="dxa"/>
              <w:bottom w:w="80" w:type="dxa"/>
              <w:right w:w="80" w:type="dxa"/>
            </w:tcMar>
          </w:tcPr>
          <w:p w:rsidR="0086294D" w:rsidRDefault="00593B82">
            <w:pPr>
              <w:spacing w:after="40"/>
            </w:pPr>
            <w:r>
              <w:rPr>
                <w:sz w:val="17"/>
              </w:rPr>
              <w:t>3.3.3 The UA EOSK shall be easily replaceable in field conditions within 60 minutes or less.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3.3.4 BO EOSK korpuso konstrukcija turi gebėti nukreipti kamerą aplink vertikalią ašį (azimute) ne mažiau kaip ±180°, o horizontaliai (elevacijoje) – nuo +80° iki −80°.</w:t>
            </w:r>
          </w:p>
        </w:tc>
        <w:tc>
          <w:tcPr>
            <w:tcW w:w="5328" w:type="dxa"/>
            <w:tcMar>
              <w:top w:w="80" w:type="dxa"/>
              <w:left w:w="80" w:type="dxa"/>
              <w:bottom w:w="80" w:type="dxa"/>
              <w:right w:w="80" w:type="dxa"/>
            </w:tcMar>
          </w:tcPr>
          <w:p w:rsidR="0086294D" w:rsidRDefault="00593B82">
            <w:pPr>
              <w:spacing w:after="40"/>
            </w:pPr>
            <w:r>
              <w:rPr>
                <w:sz w:val="17"/>
              </w:rPr>
              <w:t>3.3.4 The UA EOSK housing shall allow the camera to be directed around the vertical axis (in azimuth) by at least ±180°, and in elevation from +80° to −80°.</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3.3.5 BO EOSK dienos kameros raiška turi būti ne prastesnė kaip 1280 x 720 pikselių.</w:t>
            </w:r>
          </w:p>
        </w:tc>
        <w:tc>
          <w:tcPr>
            <w:tcW w:w="5328" w:type="dxa"/>
            <w:tcMar>
              <w:top w:w="80" w:type="dxa"/>
              <w:left w:w="80" w:type="dxa"/>
              <w:bottom w:w="80" w:type="dxa"/>
              <w:right w:w="80" w:type="dxa"/>
            </w:tcMar>
          </w:tcPr>
          <w:p w:rsidR="0086294D" w:rsidRDefault="00593B82">
            <w:pPr>
              <w:spacing w:after="40"/>
            </w:pPr>
            <w:r>
              <w:rPr>
                <w:sz w:val="17"/>
              </w:rPr>
              <w:t>3.3.5 The UA EOSK daylight camera resolution shall be at least 1280 × 720 pixels.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3.3.6 BO EOSK dienos kamera turi užtikrinti stebimo objekto optinį priartinimą, ne mažesnį kaip 20 kartų ir skaitmeninį priartinimą ne mažesnį kaip 2 kartus.</w:t>
            </w:r>
          </w:p>
        </w:tc>
        <w:tc>
          <w:tcPr>
            <w:tcW w:w="5328" w:type="dxa"/>
            <w:tcMar>
              <w:top w:w="80" w:type="dxa"/>
              <w:left w:w="80" w:type="dxa"/>
              <w:bottom w:w="80" w:type="dxa"/>
              <w:right w:w="80" w:type="dxa"/>
            </w:tcMar>
          </w:tcPr>
          <w:p w:rsidR="0086294D" w:rsidRDefault="00593B82">
            <w:pPr>
              <w:spacing w:after="40"/>
            </w:pPr>
            <w:r>
              <w:rPr>
                <w:sz w:val="17"/>
              </w:rPr>
              <w:t>3.3.6 The UA EOSK daylight camera shall provide at least 20× optical zoom and at least 2× digital zoom.</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3.3.7 Gali būti siūlomi ir kiti sprendimai, jeigu jie užtikrina minimalių reikalavimų, aprašytu šios TS 3.3.8. punkte, įgyvendinimą.</w:t>
            </w:r>
          </w:p>
        </w:tc>
        <w:tc>
          <w:tcPr>
            <w:tcW w:w="5328" w:type="dxa"/>
            <w:tcMar>
              <w:top w:w="80" w:type="dxa"/>
              <w:left w:w="80" w:type="dxa"/>
              <w:bottom w:w="80" w:type="dxa"/>
              <w:right w:w="80" w:type="dxa"/>
            </w:tcMar>
          </w:tcPr>
          <w:p w:rsidR="0086294D" w:rsidRDefault="00593B82">
            <w:pPr>
              <w:spacing w:after="40"/>
            </w:pPr>
            <w:r>
              <w:rPr>
                <w:sz w:val="17"/>
              </w:rPr>
              <w:t>3.3.7 Other solutions may be proposed provided that they ensure compliance with the minimum requirements specified in Clause 3.3.8 of this technical specification.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3.3.8 BO EOSK termovizorinė kamera turi būti pagaminta pagal nešaldomos matricos technologiją ir turėti ne mažesnę nei 640 x 480 raišką. Termovizorinės kameros matricos jautrumas turi būti ≤ 50 mK.</w:t>
            </w:r>
          </w:p>
        </w:tc>
        <w:tc>
          <w:tcPr>
            <w:tcW w:w="5328" w:type="dxa"/>
            <w:tcMar>
              <w:top w:w="80" w:type="dxa"/>
              <w:left w:w="80" w:type="dxa"/>
              <w:bottom w:w="80" w:type="dxa"/>
              <w:right w:w="80" w:type="dxa"/>
            </w:tcMar>
          </w:tcPr>
          <w:p w:rsidR="0086294D" w:rsidRDefault="00593B82">
            <w:pPr>
              <w:spacing w:after="40"/>
            </w:pPr>
            <w:r>
              <w:rPr>
                <w:sz w:val="17"/>
              </w:rPr>
              <w:t>3.3.8 The UA EOSK thermal camera shall use uncooled detector technology and have a resolution of at least 640 × 480 pixels. The thermal camera detector sensitivity shall be ≤50 mK.</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3.3.9 BO EOSK turi suteikti galimybę aptikti, atpažinti ir identifikuoti taikinius dienos ir nakties metu. Minimalus neužmaskuotų taikinių aptikimo reikalavimai:</w:t>
            </w:r>
          </w:p>
        </w:tc>
        <w:tc>
          <w:tcPr>
            <w:tcW w:w="5328" w:type="dxa"/>
            <w:tcMar>
              <w:top w:w="80" w:type="dxa"/>
              <w:left w:w="80" w:type="dxa"/>
              <w:bottom w:w="80" w:type="dxa"/>
              <w:right w:w="80" w:type="dxa"/>
            </w:tcMar>
          </w:tcPr>
          <w:p w:rsidR="0086294D" w:rsidRDefault="00593B82">
            <w:pPr>
              <w:spacing w:after="40"/>
            </w:pPr>
            <w:r>
              <w:rPr>
                <w:sz w:val="17"/>
              </w:rPr>
              <w:t>3.3.9 The UA EOSK shall provide the capability to detect, recognize and identify targets during day and night. The minimum requirements for detection of unobscured targets are:</w:t>
            </w:r>
          </w:p>
        </w:tc>
      </w:tr>
      <w:tr w:rsidR="0086294D">
        <w:trPr>
          <w:jc w:val="center"/>
        </w:trPr>
        <w:tc>
          <w:tcPr>
            <w:tcW w:w="5328" w:type="dxa"/>
            <w:tcMar>
              <w:top w:w="80" w:type="dxa"/>
              <w:left w:w="80" w:type="dxa"/>
              <w:bottom w:w="80" w:type="dxa"/>
              <w:right w:w="80" w:type="dxa"/>
            </w:tcMar>
          </w:tcPr>
          <w:p w:rsidR="0086294D" w:rsidRDefault="00593B82" w:rsidP="00731E05">
            <w:pPr>
              <w:spacing w:after="40"/>
            </w:pPr>
            <w:r>
              <w:rPr>
                <w:sz w:val="17"/>
              </w:rPr>
              <w:t xml:space="preserve">3.3.9 </w:t>
            </w:r>
            <w:r w:rsidR="00731E05">
              <w:rPr>
                <w:sz w:val="17"/>
              </w:rPr>
              <w:t>NATO taikinys 1,7 × 0,5 m : dienos metu – 1000 m ., n</w:t>
            </w:r>
            <w:r>
              <w:rPr>
                <w:sz w:val="17"/>
              </w:rPr>
              <w:t xml:space="preserve">akties </w:t>
            </w:r>
            <w:r>
              <w:rPr>
                <w:sz w:val="17"/>
              </w:rPr>
              <w:lastRenderedPageBreak/>
              <w:t>metu – 500 m</w:t>
            </w:r>
          </w:p>
        </w:tc>
        <w:tc>
          <w:tcPr>
            <w:tcW w:w="5328" w:type="dxa"/>
            <w:tcMar>
              <w:top w:w="80" w:type="dxa"/>
              <w:left w:w="80" w:type="dxa"/>
              <w:bottom w:w="80" w:type="dxa"/>
              <w:right w:w="80" w:type="dxa"/>
            </w:tcMar>
          </w:tcPr>
          <w:p w:rsidR="0086294D" w:rsidRDefault="00593B82" w:rsidP="00731E05">
            <w:pPr>
              <w:spacing w:after="40"/>
            </w:pPr>
            <w:r>
              <w:rPr>
                <w:sz w:val="17"/>
              </w:rPr>
              <w:lastRenderedPageBreak/>
              <w:t xml:space="preserve">3.3.9 </w:t>
            </w:r>
            <w:r w:rsidR="00731E05">
              <w:rPr>
                <w:sz w:val="17"/>
              </w:rPr>
              <w:t>NATO target 1.7 × 0.5 m :</w:t>
            </w:r>
            <w:r>
              <w:rPr>
                <w:sz w:val="17"/>
              </w:rPr>
              <w:t xml:space="preserve"> </w:t>
            </w:r>
            <w:r w:rsidR="00731E05">
              <w:rPr>
                <w:sz w:val="17"/>
              </w:rPr>
              <w:t>d</w:t>
            </w:r>
            <w:r>
              <w:rPr>
                <w:sz w:val="17"/>
              </w:rPr>
              <w:t>ay – 1000 m</w:t>
            </w:r>
            <w:r w:rsidR="00731E05">
              <w:rPr>
                <w:sz w:val="17"/>
              </w:rPr>
              <w:t xml:space="preserve">., </w:t>
            </w:r>
            <w:r>
              <w:rPr>
                <w:sz w:val="17"/>
              </w:rPr>
              <w:t xml:space="preserve"> </w:t>
            </w:r>
            <w:r w:rsidR="00731E05">
              <w:rPr>
                <w:sz w:val="17"/>
              </w:rPr>
              <w:t>n</w:t>
            </w:r>
            <w:r>
              <w:rPr>
                <w:sz w:val="17"/>
              </w:rPr>
              <w:t>ight – 500 m</w:t>
            </w:r>
          </w:p>
        </w:tc>
      </w:tr>
      <w:tr w:rsidR="0086294D">
        <w:trPr>
          <w:jc w:val="center"/>
        </w:trPr>
        <w:tc>
          <w:tcPr>
            <w:tcW w:w="5328" w:type="dxa"/>
            <w:tcMar>
              <w:top w:w="80" w:type="dxa"/>
              <w:left w:w="80" w:type="dxa"/>
              <w:bottom w:w="80" w:type="dxa"/>
              <w:right w:w="80" w:type="dxa"/>
            </w:tcMar>
          </w:tcPr>
          <w:p w:rsidR="0086294D" w:rsidRDefault="00593B82" w:rsidP="00731E05">
            <w:pPr>
              <w:spacing w:after="40"/>
            </w:pPr>
            <w:r>
              <w:rPr>
                <w:sz w:val="17"/>
              </w:rPr>
              <w:t xml:space="preserve">3.3.9 </w:t>
            </w:r>
            <w:r w:rsidR="00731E05">
              <w:rPr>
                <w:sz w:val="17"/>
              </w:rPr>
              <w:t xml:space="preserve"> NATO taikinys 2,3 × 2,3 m.: </w:t>
            </w:r>
            <w:r>
              <w:rPr>
                <w:sz w:val="17"/>
              </w:rPr>
              <w:t xml:space="preserve"> </w:t>
            </w:r>
            <w:r w:rsidR="00731E05">
              <w:rPr>
                <w:sz w:val="17"/>
              </w:rPr>
              <w:t>dienos metu – 2000 m., n</w:t>
            </w:r>
            <w:r>
              <w:rPr>
                <w:sz w:val="17"/>
              </w:rPr>
              <w:t>akties metu – 1000 m</w:t>
            </w:r>
            <w:r w:rsidR="00731E05">
              <w:rPr>
                <w:sz w:val="17"/>
              </w:rPr>
              <w:t>.</w:t>
            </w:r>
          </w:p>
        </w:tc>
        <w:tc>
          <w:tcPr>
            <w:tcW w:w="5328" w:type="dxa"/>
            <w:tcMar>
              <w:top w:w="80" w:type="dxa"/>
              <w:left w:w="80" w:type="dxa"/>
              <w:bottom w:w="80" w:type="dxa"/>
              <w:right w:w="80" w:type="dxa"/>
            </w:tcMar>
          </w:tcPr>
          <w:p w:rsidR="0086294D" w:rsidRDefault="00593B82" w:rsidP="00731E05">
            <w:pPr>
              <w:spacing w:after="40"/>
            </w:pPr>
            <w:r>
              <w:rPr>
                <w:sz w:val="17"/>
              </w:rPr>
              <w:t xml:space="preserve">3.3.9 NATO </w:t>
            </w:r>
            <w:r w:rsidR="00731E05">
              <w:rPr>
                <w:sz w:val="17"/>
              </w:rPr>
              <w:t xml:space="preserve">target 2.3 × 2.3 m.: </w:t>
            </w:r>
            <w:r>
              <w:rPr>
                <w:sz w:val="17"/>
              </w:rPr>
              <w:t xml:space="preserve"> </w:t>
            </w:r>
            <w:r w:rsidR="00731E05">
              <w:rPr>
                <w:sz w:val="17"/>
              </w:rPr>
              <w:t xml:space="preserve">day – 2000 m., </w:t>
            </w:r>
            <w:r>
              <w:rPr>
                <w:sz w:val="17"/>
              </w:rPr>
              <w:t xml:space="preserve"> </w:t>
            </w:r>
            <w:r w:rsidR="00731E05">
              <w:rPr>
                <w:sz w:val="17"/>
              </w:rPr>
              <w:t>n</w:t>
            </w:r>
            <w:r>
              <w:rPr>
                <w:sz w:val="17"/>
              </w:rPr>
              <w:t>ight – 1000 m</w:t>
            </w:r>
            <w:r w:rsidR="00731E05">
              <w:rPr>
                <w:sz w:val="17"/>
              </w:rPr>
              <w: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3.3.10 BO EOSK turi užtikrinti stabilų realaus laiko vaizdo perdavimą į AVS. Dienos kameros stebimas vaizdas, pateiktas į AVS, turi būti ne prastesnis kaip 1280 x 720 pikselių raiškos ir transliuojamas ne mažesniu nei 25 Hz dažniu. Termovizorinės kameros vaizdas – ne mažiau 640 x 480 raiškos ir transliuojamas ne mažesniu nei 9 Hz dažniu. Sistema turi užtikrinti minėtų parametrų perdavimą nominaliomis ryšio sąlygomis.</w:t>
            </w:r>
          </w:p>
        </w:tc>
        <w:tc>
          <w:tcPr>
            <w:tcW w:w="5328" w:type="dxa"/>
            <w:tcMar>
              <w:top w:w="80" w:type="dxa"/>
              <w:left w:w="80" w:type="dxa"/>
              <w:bottom w:w="80" w:type="dxa"/>
              <w:right w:w="80" w:type="dxa"/>
            </w:tcMar>
          </w:tcPr>
          <w:p w:rsidR="0086294D" w:rsidRDefault="00593B82">
            <w:pPr>
              <w:spacing w:after="40"/>
            </w:pPr>
            <w:r>
              <w:rPr>
                <w:sz w:val="17"/>
              </w:rPr>
              <w:t>3.3.10 The UA EOSK shall provide stable real-time video transmission to the GCS. The daylight camera image delivered to the GCS shall have a resolution of at least 1280 × 720 pixels and be transmitted at a rate of no less than 25 Hz. The thermal camera image shall have a resolution of at least 640 × 480 pixels and be transmitted at a rate of no less than 9 Hz. The system shall ensure transmission of the above parameters under nominal communication conditions.</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4 AVS reikalavimai</w:t>
            </w:r>
          </w:p>
        </w:tc>
        <w:tc>
          <w:tcPr>
            <w:tcW w:w="5328" w:type="dxa"/>
            <w:shd w:val="clear" w:color="auto" w:fill="EDEDED"/>
            <w:tcMar>
              <w:top w:w="80" w:type="dxa"/>
              <w:left w:w="80" w:type="dxa"/>
              <w:bottom w:w="80" w:type="dxa"/>
              <w:right w:w="80" w:type="dxa"/>
            </w:tcMar>
          </w:tcPr>
          <w:p w:rsidR="0086294D" w:rsidRDefault="00593B82">
            <w:pPr>
              <w:spacing w:after="40"/>
            </w:pPr>
            <w:r>
              <w:rPr>
                <w:b/>
              </w:rPr>
              <w:t>4 GCS requirements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4.1 BO AVS turi būti suprojektuotas dviejų operatorių komandos darbui. BO AVS komplektą turi sudaryti du atskiri vaizdo terminalai:</w:t>
            </w:r>
          </w:p>
        </w:tc>
        <w:tc>
          <w:tcPr>
            <w:tcW w:w="5328" w:type="dxa"/>
            <w:tcMar>
              <w:top w:w="80" w:type="dxa"/>
              <w:left w:w="80" w:type="dxa"/>
              <w:bottom w:w="80" w:type="dxa"/>
              <w:right w:w="80" w:type="dxa"/>
            </w:tcMar>
          </w:tcPr>
          <w:p w:rsidR="0086294D" w:rsidRDefault="00593B82">
            <w:pPr>
              <w:spacing w:after="40"/>
            </w:pPr>
            <w:r>
              <w:rPr>
                <w:sz w:val="17"/>
              </w:rPr>
              <w:t>4.1 The UA GCS shall be designed for operation by a two-person team. The UA GCS set shall comprise two separate video terminals: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4.1.1 Operatoriaus vaizdo terminalas (nešiojamas kompiuteris arba planšetė), skirtas valdyti BO ir BO EOSK bei pagal galimybes atlikti kitas reikalingas funkcijas.</w:t>
            </w:r>
          </w:p>
        </w:tc>
        <w:tc>
          <w:tcPr>
            <w:tcW w:w="5328" w:type="dxa"/>
            <w:tcMar>
              <w:top w:w="80" w:type="dxa"/>
              <w:left w:w="80" w:type="dxa"/>
              <w:bottom w:w="80" w:type="dxa"/>
              <w:right w:w="80" w:type="dxa"/>
            </w:tcMar>
          </w:tcPr>
          <w:p w:rsidR="0086294D" w:rsidRDefault="00593B82">
            <w:pPr>
              <w:spacing w:after="40"/>
            </w:pPr>
            <w:r>
              <w:rPr>
                <w:sz w:val="17"/>
              </w:rPr>
              <w:t>4.1.1 An operator video terminal (laptop or tablet) intended for controlling the UA and UA EOSK and, where possible, performing other required functions.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4.1.2 Navigatoriaus vaizdo terminalas (nešiojamas kompiuteris arba planšetė), skirtas stebėti žemėlapiui, žymėti taikinius bei pagal galimybes atlikti kitas reikalingas funkcijas. Jame privalo matytis BO EOSK kamerų vaizdas.</w:t>
            </w:r>
          </w:p>
        </w:tc>
        <w:tc>
          <w:tcPr>
            <w:tcW w:w="5328" w:type="dxa"/>
            <w:tcMar>
              <w:top w:w="80" w:type="dxa"/>
              <w:left w:w="80" w:type="dxa"/>
              <w:bottom w:w="80" w:type="dxa"/>
              <w:right w:w="80" w:type="dxa"/>
            </w:tcMar>
          </w:tcPr>
          <w:p w:rsidR="0086294D" w:rsidRDefault="00593B82">
            <w:pPr>
              <w:spacing w:after="40"/>
            </w:pPr>
            <w:r>
              <w:rPr>
                <w:sz w:val="17"/>
              </w:rPr>
              <w:t>4.1.2 A navigator video terminal (laptop or tablet) intended for map monitoring, target marking and, where possible, performing other required functions. The UA EOSK camera imagery shall be visible on this terminal.</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4.1.3 BO valdymas turi būti užtikrintas ir veikiant tik operatoriaus vaizdo terminalui, ir veikiant abiem vaizdo terminalams.</w:t>
            </w:r>
          </w:p>
        </w:tc>
        <w:tc>
          <w:tcPr>
            <w:tcW w:w="5328" w:type="dxa"/>
            <w:tcMar>
              <w:top w:w="80" w:type="dxa"/>
              <w:left w:w="80" w:type="dxa"/>
              <w:bottom w:w="80" w:type="dxa"/>
              <w:right w:w="80" w:type="dxa"/>
            </w:tcMar>
          </w:tcPr>
          <w:p w:rsidR="0086294D" w:rsidRDefault="00593B82">
            <w:pPr>
              <w:spacing w:after="40"/>
            </w:pPr>
            <w:r>
              <w:rPr>
                <w:sz w:val="17"/>
              </w:rPr>
              <w:t>4.1.3 UA control shall be ensured both when only the operator video terminal is operating and when both video terminals are operating.</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4.2 Kiekvieno AVS vaizdo terminalo baterija (arba keičiamų baterijų sistema) turi užtikrinti nepertraukiamą sistemos (įtraukiant ir antenos bloko, jeigu šis yra maitinamas naudojant AVS bateriją) maitinimą visos skrydžio operacijos metu visos darbinės temperatūros diapazone.</w:t>
            </w:r>
          </w:p>
        </w:tc>
        <w:tc>
          <w:tcPr>
            <w:tcW w:w="5328" w:type="dxa"/>
            <w:tcMar>
              <w:top w:w="80" w:type="dxa"/>
              <w:left w:w="80" w:type="dxa"/>
              <w:bottom w:w="80" w:type="dxa"/>
              <w:right w:w="80" w:type="dxa"/>
            </w:tcMar>
          </w:tcPr>
          <w:p w:rsidR="0086294D" w:rsidRDefault="00593B82">
            <w:pPr>
              <w:spacing w:after="40"/>
            </w:pPr>
            <w:r>
              <w:rPr>
                <w:sz w:val="17"/>
              </w:rPr>
              <w:t>4.2 The battery of each GCS video terminal (or a replaceable-battery system) shall provide uninterrupted power to the system throughout the entire flight operation across the full operating temperature range, including the antenna unit if it is powered by the GCS battery.</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4.3 BO AVS privalo atitikti žemiau iš vardintus reikalavimus.</w:t>
            </w:r>
          </w:p>
        </w:tc>
        <w:tc>
          <w:tcPr>
            <w:tcW w:w="5328" w:type="dxa"/>
            <w:tcMar>
              <w:top w:w="80" w:type="dxa"/>
              <w:left w:w="80" w:type="dxa"/>
              <w:bottom w:w="80" w:type="dxa"/>
              <w:right w:w="80" w:type="dxa"/>
            </w:tcMar>
          </w:tcPr>
          <w:p w:rsidR="0086294D" w:rsidRDefault="00593B82">
            <w:pPr>
              <w:spacing w:after="40"/>
            </w:pPr>
            <w:r>
              <w:rPr>
                <w:sz w:val="17"/>
              </w:rPr>
              <w:t>4.3 The UA GCS shall comply with the requirements listed below.</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4.3.1 Užtikrinti galimybę valdyti BO skrydį ir priimti EOSK fiksuojamą vaizdą beveik realiu laiku (angl. Near Real Time).</w:t>
            </w:r>
          </w:p>
        </w:tc>
        <w:tc>
          <w:tcPr>
            <w:tcW w:w="5328" w:type="dxa"/>
            <w:tcMar>
              <w:top w:w="80" w:type="dxa"/>
              <w:left w:w="80" w:type="dxa"/>
              <w:bottom w:w="80" w:type="dxa"/>
              <w:right w:w="80" w:type="dxa"/>
            </w:tcMar>
          </w:tcPr>
          <w:p w:rsidR="0086294D" w:rsidRDefault="00593B82">
            <w:pPr>
              <w:spacing w:after="40"/>
            </w:pPr>
            <w:r>
              <w:rPr>
                <w:sz w:val="17"/>
              </w:rPr>
              <w:t>4.3.1 Provide the capability to control the UA flight and receive EOSK imagery in near real time.</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4.3.2 Užtikrinti BO EOSK darbą įrašant vaizdą, darant nuotraukas, valdant kameros stebėjimo kryptį arba orlaivio kryptį ir naudojant vaizdo priartinimo funkciją.</w:t>
            </w:r>
          </w:p>
        </w:tc>
        <w:tc>
          <w:tcPr>
            <w:tcW w:w="5328" w:type="dxa"/>
            <w:tcMar>
              <w:top w:w="80" w:type="dxa"/>
              <w:left w:w="80" w:type="dxa"/>
              <w:bottom w:w="80" w:type="dxa"/>
              <w:right w:w="80" w:type="dxa"/>
            </w:tcMar>
          </w:tcPr>
          <w:p w:rsidR="0086294D" w:rsidRDefault="00593B82">
            <w:pPr>
              <w:spacing w:after="40"/>
            </w:pPr>
            <w:r>
              <w:rPr>
                <w:sz w:val="17"/>
              </w:rPr>
              <w:t>4.3.2 Provide operation of the UA EOSK, including video recording, photography, control of the camera viewing direction or aircraft heading, and use of the video zoom function.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4.3.3 Leisti naudotojui užprogramuoti BO vykdyti užduotis autonominiu režimu: skristi nustatytu maršrutu, nurodytuose maršruto taškuose kaupti vaizdo duomenis vidinėje atmintyje ir grįžti į nurodytą tūpimo vietą.</w:t>
            </w:r>
          </w:p>
        </w:tc>
        <w:tc>
          <w:tcPr>
            <w:tcW w:w="5328" w:type="dxa"/>
            <w:tcMar>
              <w:top w:w="80" w:type="dxa"/>
              <w:left w:w="80" w:type="dxa"/>
              <w:bottom w:w="80" w:type="dxa"/>
              <w:right w:w="80" w:type="dxa"/>
            </w:tcMar>
          </w:tcPr>
          <w:p w:rsidR="0086294D" w:rsidRDefault="00593B82">
            <w:pPr>
              <w:spacing w:after="40"/>
            </w:pPr>
            <w:r>
              <w:rPr>
                <w:sz w:val="17"/>
              </w:rPr>
              <w:t>4.3.3 Allow the user to program the UA to perform missions in autonomous mode: fly a defined route, collect video data in internal memory at designated waypoints, and return to the specified landing location.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4.3.4 Leisti operatoriui nustatyti automatinį stovinčio arba judančio stebimo objekto sekimą.</w:t>
            </w:r>
          </w:p>
        </w:tc>
        <w:tc>
          <w:tcPr>
            <w:tcW w:w="5328" w:type="dxa"/>
            <w:tcMar>
              <w:top w:w="80" w:type="dxa"/>
              <w:left w:w="80" w:type="dxa"/>
              <w:bottom w:w="80" w:type="dxa"/>
              <w:right w:w="80" w:type="dxa"/>
            </w:tcMar>
          </w:tcPr>
          <w:p w:rsidR="0086294D" w:rsidRDefault="00593B82">
            <w:pPr>
              <w:spacing w:after="40"/>
            </w:pPr>
            <w:r>
              <w:rPr>
                <w:sz w:val="17"/>
              </w:rPr>
              <w:t>4.3.4 Allow the operator to set automatic tracking of a stationary or moving observed object.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4.3.5 Suteikti galimybę operatoriui užprogramuoti arba pasirinkti BO veiksmų variantus BO praradus valdymo ryšį su operatoriumi.</w:t>
            </w:r>
          </w:p>
        </w:tc>
        <w:tc>
          <w:tcPr>
            <w:tcW w:w="5328" w:type="dxa"/>
            <w:tcMar>
              <w:top w:w="80" w:type="dxa"/>
              <w:left w:w="80" w:type="dxa"/>
              <w:bottom w:w="80" w:type="dxa"/>
              <w:right w:w="80" w:type="dxa"/>
            </w:tcMar>
          </w:tcPr>
          <w:p w:rsidR="0086294D" w:rsidRDefault="00593B82">
            <w:pPr>
              <w:spacing w:after="40"/>
            </w:pPr>
            <w:r>
              <w:rPr>
                <w:sz w:val="17"/>
              </w:rPr>
              <w:t>4.3.5 Provide the operator with the capability to program or select UA actions following loss of the control link with the operator.</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4.3.6 Gebėti perduoti informaciją išorinėms sistemoms pagal STANAG 4609 standartą naudojant RTSP ir UDP protokolus užtikrinant sąveiką su ATAK arba SITAWARE sistemomis.</w:t>
            </w:r>
          </w:p>
        </w:tc>
        <w:tc>
          <w:tcPr>
            <w:tcW w:w="5328" w:type="dxa"/>
            <w:tcMar>
              <w:top w:w="80" w:type="dxa"/>
              <w:left w:w="80" w:type="dxa"/>
              <w:bottom w:w="80" w:type="dxa"/>
              <w:right w:w="80" w:type="dxa"/>
            </w:tcMar>
          </w:tcPr>
          <w:p w:rsidR="0086294D" w:rsidRDefault="00593B82">
            <w:pPr>
              <w:spacing w:after="40"/>
            </w:pPr>
            <w:r>
              <w:rPr>
                <w:sz w:val="17"/>
              </w:rPr>
              <w:t>4.3.6 Be capable of transmitting information to external systems in accordance with STANAG 4609 using RTSP and UDP protocols, ensuring interoperability with ATAK or SITAWARE systems.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 xml:space="preserve">4.3.7 Turėti ne mažiau kaip vieną HDMI arba DP tipo išvestį išoriniam </w:t>
            </w:r>
            <w:r>
              <w:rPr>
                <w:sz w:val="17"/>
              </w:rPr>
              <w:lastRenderedPageBreak/>
              <w:t>monitoriui prijungti.</w:t>
            </w:r>
          </w:p>
        </w:tc>
        <w:tc>
          <w:tcPr>
            <w:tcW w:w="5328" w:type="dxa"/>
            <w:tcMar>
              <w:top w:w="80" w:type="dxa"/>
              <w:left w:w="80" w:type="dxa"/>
              <w:bottom w:w="80" w:type="dxa"/>
              <w:right w:w="80" w:type="dxa"/>
            </w:tcMar>
          </w:tcPr>
          <w:p w:rsidR="0086294D" w:rsidRDefault="00593B82">
            <w:pPr>
              <w:spacing w:after="40"/>
            </w:pPr>
            <w:r>
              <w:rPr>
                <w:sz w:val="17"/>
              </w:rPr>
              <w:lastRenderedPageBreak/>
              <w:t xml:space="preserve">4.3.7 Have at least one HDMI or DisplayPort output for connection to </w:t>
            </w:r>
            <w:r>
              <w:rPr>
                <w:sz w:val="17"/>
              </w:rPr>
              <w:lastRenderedPageBreak/>
              <w:t>an external monitor.</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lastRenderedPageBreak/>
              <w:t>4.3.8 Gebėti nuotoliniu būdu automatiškai (sekant orlaivio poziciją) bei rankiniu būdu valdyti kryptines antenas horizontalioje plokštumoje.</w:t>
            </w:r>
          </w:p>
        </w:tc>
        <w:tc>
          <w:tcPr>
            <w:tcW w:w="5328" w:type="dxa"/>
            <w:tcMar>
              <w:top w:w="80" w:type="dxa"/>
              <w:left w:w="80" w:type="dxa"/>
              <w:bottom w:w="80" w:type="dxa"/>
              <w:right w:w="80" w:type="dxa"/>
            </w:tcMar>
          </w:tcPr>
          <w:p w:rsidR="0086294D" w:rsidRDefault="00593B82">
            <w:pPr>
              <w:spacing w:after="40"/>
            </w:pPr>
            <w:r>
              <w:rPr>
                <w:sz w:val="17"/>
              </w:rPr>
              <w:t>4.3.8 Be capable of automatically controlling directional antennas remotely (by tracking the aircraft position) and manually controlling them in the horizontal plane.</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4.4 AVS turi būti atspari vandens, smėlio, dulkių, vibracijos ir temperatūros poveikiui bei atitikti ne žemesnį kaip IP53 arba lygiavertį apsaugos lygį.</w:t>
            </w:r>
          </w:p>
        </w:tc>
        <w:tc>
          <w:tcPr>
            <w:tcW w:w="5328" w:type="dxa"/>
            <w:tcMar>
              <w:top w:w="80" w:type="dxa"/>
              <w:left w:w="80" w:type="dxa"/>
              <w:bottom w:w="80" w:type="dxa"/>
              <w:right w:w="80" w:type="dxa"/>
            </w:tcMar>
          </w:tcPr>
          <w:p w:rsidR="0086294D" w:rsidRDefault="00593B82">
            <w:pPr>
              <w:spacing w:after="40"/>
            </w:pPr>
            <w:r>
              <w:rPr>
                <w:sz w:val="17"/>
              </w:rPr>
              <w:t>4.4 The GCS shall be resistant to water, sand, dust, vibration and temperature effects and comply with at least IP53 or an equivalent protection level.</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4.7 BOS programinė įranga turi realiu laiku perduoti LK naudojamoms mūšio valdymo sistemoms informaciją apie BO geografinę padėtį, atvaizduojamą NATO simboliu, kameros matymo lauko (angl. FOV) kampus ir iš jų apskaičiuotą sensoriaus kontroliuojamą plotą (stačiakampį) žemėlapyje, kartu užtikrinant galimybę generuoti ir siųsti pranešimus, sudarytus pagal 5 K: kas, ką, kada, kur ir kodėl, pranešimų struktūrą, naudoti NATO simbolius aprašytus STANAG APP-6E (Joint Military Symbology (Allied Procedural Publication 06, Edition E).</w:t>
            </w:r>
          </w:p>
        </w:tc>
        <w:tc>
          <w:tcPr>
            <w:tcW w:w="5328" w:type="dxa"/>
            <w:tcMar>
              <w:top w:w="80" w:type="dxa"/>
              <w:left w:w="80" w:type="dxa"/>
              <w:bottom w:w="80" w:type="dxa"/>
              <w:right w:w="80" w:type="dxa"/>
            </w:tcMar>
          </w:tcPr>
          <w:p w:rsidR="0086294D" w:rsidRDefault="00593B82">
            <w:pPr>
              <w:spacing w:after="40"/>
            </w:pPr>
            <w:r>
              <w:rPr>
                <w:sz w:val="17"/>
              </w:rPr>
              <w:t>4.7 The UAS software shall transmit in real time to the Lithuanian Armed Forces battle management systems information on the geographical position of the UA, displayed using a NATO symbol, the camera field-of-view (FOV) angles and the sensor-controlled area calculated from them (rectangle) on the map, while providing the capability to generate and transmit messages structured according to the 5 Ws: who, what, when, where and why, and use the NATO symbols specified in STANAG APP-6E (Joint Military Symbology, Allied Procedural Publication 06, Edition E).</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4.8 BOS turi turėti skrydžio treniruoklį. Treniruoklis gali būti integruotas į AVS arba pateikiamas kaip atskiras, su BOS suderinamas programinis / techninis modulis. Treniruoklis turi sudaryti galimybę imituoti BO skrydžio valdymą ir pagrindinių BOS funkcijų naudojimą mokymo režimu.</w:t>
            </w:r>
          </w:p>
        </w:tc>
        <w:tc>
          <w:tcPr>
            <w:tcW w:w="5328" w:type="dxa"/>
            <w:tcMar>
              <w:top w:w="80" w:type="dxa"/>
              <w:left w:w="80" w:type="dxa"/>
              <w:bottom w:w="80" w:type="dxa"/>
              <w:right w:w="80" w:type="dxa"/>
            </w:tcMar>
          </w:tcPr>
          <w:p w:rsidR="0086294D" w:rsidRDefault="00593B82">
            <w:pPr>
              <w:spacing w:after="40"/>
            </w:pPr>
            <w:r>
              <w:rPr>
                <w:sz w:val="17"/>
              </w:rPr>
              <w:t>4.8 The UAS shall have a flight simulator. The simulator may be integrated into the GCS or provided as a separate software/hardware module compatible with the UAS. The simulator shall enable simulation of UA flight control and use of the main UAS functions in training mode.</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5 Privaloma BOS komplektacija</w:t>
            </w:r>
          </w:p>
        </w:tc>
        <w:tc>
          <w:tcPr>
            <w:tcW w:w="5328" w:type="dxa"/>
            <w:shd w:val="clear" w:color="auto" w:fill="EDEDED"/>
            <w:tcMar>
              <w:top w:w="80" w:type="dxa"/>
              <w:left w:w="80" w:type="dxa"/>
              <w:bottom w:w="80" w:type="dxa"/>
              <w:right w:w="80" w:type="dxa"/>
            </w:tcMar>
          </w:tcPr>
          <w:p w:rsidR="0086294D" w:rsidRDefault="00593B82">
            <w:pPr>
              <w:spacing w:after="40"/>
            </w:pPr>
            <w:r>
              <w:rPr>
                <w:b/>
              </w:rPr>
              <w:t>5 Mandatory UAS configuration</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5.1 BO AVS – 1 kompl.</w:t>
            </w:r>
          </w:p>
        </w:tc>
        <w:tc>
          <w:tcPr>
            <w:tcW w:w="5328" w:type="dxa"/>
            <w:tcMar>
              <w:top w:w="80" w:type="dxa"/>
              <w:left w:w="80" w:type="dxa"/>
              <w:bottom w:w="80" w:type="dxa"/>
              <w:right w:w="80" w:type="dxa"/>
            </w:tcMar>
          </w:tcPr>
          <w:p w:rsidR="0086294D" w:rsidRDefault="00593B82">
            <w:pPr>
              <w:spacing w:after="40"/>
            </w:pPr>
            <w:r>
              <w:rPr>
                <w:sz w:val="17"/>
              </w:rPr>
              <w:t>5.1 UA GCS – 1 set.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5.2 BO antenų blokai (pagal 2.2.4) – 1 kompl.</w:t>
            </w:r>
          </w:p>
        </w:tc>
        <w:tc>
          <w:tcPr>
            <w:tcW w:w="5328" w:type="dxa"/>
            <w:tcMar>
              <w:top w:w="80" w:type="dxa"/>
              <w:left w:w="80" w:type="dxa"/>
              <w:bottom w:w="80" w:type="dxa"/>
              <w:right w:w="80" w:type="dxa"/>
            </w:tcMar>
          </w:tcPr>
          <w:p w:rsidR="0086294D" w:rsidRDefault="00593B82">
            <w:pPr>
              <w:spacing w:after="40"/>
            </w:pPr>
            <w:r>
              <w:rPr>
                <w:sz w:val="17"/>
              </w:rPr>
              <w:t>5.2 UA antenna units (in accordance with Clause 2.2.4) – 1 set.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5.3 BO – 2 vnt.</w:t>
            </w:r>
          </w:p>
        </w:tc>
        <w:tc>
          <w:tcPr>
            <w:tcW w:w="5328" w:type="dxa"/>
            <w:tcMar>
              <w:top w:w="80" w:type="dxa"/>
              <w:left w:w="80" w:type="dxa"/>
              <w:bottom w:w="80" w:type="dxa"/>
              <w:right w:w="80" w:type="dxa"/>
            </w:tcMar>
          </w:tcPr>
          <w:p w:rsidR="0086294D" w:rsidRDefault="00593B82">
            <w:pPr>
              <w:spacing w:after="40"/>
            </w:pPr>
            <w:r>
              <w:rPr>
                <w:sz w:val="17"/>
              </w:rPr>
              <w:t>5.3 UA – 2 units.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5.4 Įranga, leidžianti priimti ir matyti BO transliuojamą vaizdo signalą (angl. Remote Video Terminal) – 1 vnt.</w:t>
            </w:r>
          </w:p>
        </w:tc>
        <w:tc>
          <w:tcPr>
            <w:tcW w:w="5328" w:type="dxa"/>
            <w:tcMar>
              <w:top w:w="80" w:type="dxa"/>
              <w:left w:w="80" w:type="dxa"/>
              <w:bottom w:w="80" w:type="dxa"/>
              <w:right w:w="80" w:type="dxa"/>
            </w:tcMar>
          </w:tcPr>
          <w:p w:rsidR="0086294D" w:rsidRDefault="00593B82">
            <w:pPr>
              <w:spacing w:after="40"/>
            </w:pPr>
            <w:r>
              <w:rPr>
                <w:sz w:val="17"/>
              </w:rPr>
              <w:t>5.4 Equipment enabling reception and display of the video signal transmitted by the UA (Remote Video Terminal) – 1 unit.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5.5 BO EOSK – 2 vnt.</w:t>
            </w:r>
          </w:p>
        </w:tc>
        <w:tc>
          <w:tcPr>
            <w:tcW w:w="5328" w:type="dxa"/>
            <w:tcMar>
              <w:top w:w="80" w:type="dxa"/>
              <w:left w:w="80" w:type="dxa"/>
              <w:bottom w:w="80" w:type="dxa"/>
              <w:right w:w="80" w:type="dxa"/>
            </w:tcMar>
          </w:tcPr>
          <w:p w:rsidR="0086294D" w:rsidRDefault="00593B82">
            <w:pPr>
              <w:spacing w:after="40"/>
            </w:pPr>
            <w:r>
              <w:rPr>
                <w:sz w:val="17"/>
              </w:rPr>
              <w:t>5.5 UA EOSK – 2 units.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5.6 BO elektros baterija – 6 vnt.</w:t>
            </w:r>
          </w:p>
        </w:tc>
        <w:tc>
          <w:tcPr>
            <w:tcW w:w="5328" w:type="dxa"/>
            <w:tcMar>
              <w:top w:w="80" w:type="dxa"/>
              <w:left w:w="80" w:type="dxa"/>
              <w:bottom w:w="80" w:type="dxa"/>
              <w:right w:w="80" w:type="dxa"/>
            </w:tcMar>
          </w:tcPr>
          <w:p w:rsidR="0086294D" w:rsidRDefault="00593B82">
            <w:pPr>
              <w:spacing w:after="40"/>
            </w:pPr>
            <w:r>
              <w:rPr>
                <w:sz w:val="17"/>
              </w:rPr>
              <w:t>5.6 UA electric batteries – 6 units.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5.7 Baterijų įkroviklis, leidžiantis vienu metu krauti bent dvi baterijas – 2 vnt.</w:t>
            </w:r>
          </w:p>
        </w:tc>
        <w:tc>
          <w:tcPr>
            <w:tcW w:w="5328" w:type="dxa"/>
            <w:tcMar>
              <w:top w:w="80" w:type="dxa"/>
              <w:left w:w="80" w:type="dxa"/>
              <w:bottom w:w="80" w:type="dxa"/>
              <w:right w:w="80" w:type="dxa"/>
            </w:tcMar>
          </w:tcPr>
          <w:p w:rsidR="0086294D" w:rsidRDefault="00593B82">
            <w:pPr>
              <w:spacing w:after="40"/>
            </w:pPr>
            <w:r>
              <w:rPr>
                <w:sz w:val="17"/>
              </w:rPr>
              <w:t>5.7 Battery chargers capable of charging at least two batteries simultaneously – 2 units.</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5.8 BO priežiūros priemonės ir įrankiai – 1 kompl.</w:t>
            </w:r>
          </w:p>
        </w:tc>
        <w:tc>
          <w:tcPr>
            <w:tcW w:w="5328" w:type="dxa"/>
            <w:tcMar>
              <w:top w:w="80" w:type="dxa"/>
              <w:left w:w="80" w:type="dxa"/>
              <w:bottom w:w="80" w:type="dxa"/>
              <w:right w:w="80" w:type="dxa"/>
            </w:tcMar>
          </w:tcPr>
          <w:p w:rsidR="0086294D" w:rsidRDefault="00593B82">
            <w:pPr>
              <w:spacing w:after="40"/>
            </w:pPr>
            <w:r>
              <w:rPr>
                <w:sz w:val="17"/>
              </w:rPr>
              <w:t>5.8 UA maintenance equipment and tools – 1 set.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5.9 BO atsarginių dalių komplektas, skirtas atlikti BO remontą lauko sąlygomis (pagal gamintojo komplektaciją) – 1 kompl.</w:t>
            </w:r>
          </w:p>
        </w:tc>
        <w:tc>
          <w:tcPr>
            <w:tcW w:w="5328" w:type="dxa"/>
            <w:tcMar>
              <w:top w:w="80" w:type="dxa"/>
              <w:left w:w="80" w:type="dxa"/>
              <w:bottom w:w="80" w:type="dxa"/>
              <w:right w:w="80" w:type="dxa"/>
            </w:tcMar>
          </w:tcPr>
          <w:p w:rsidR="0086294D" w:rsidRDefault="00593B82">
            <w:pPr>
              <w:spacing w:after="40"/>
            </w:pPr>
            <w:r>
              <w:rPr>
                <w:sz w:val="17"/>
              </w:rPr>
              <w:t>5.9 UA spare-parts set intended for UA repair in field conditions, according to the manufacturer’s configuration – 1 set.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5.10 Dėžės ar lagaminai skirti transportuoti pilnąjį BOS įrangos variantą lengvuoju automobiliu.</w:t>
            </w:r>
          </w:p>
        </w:tc>
        <w:tc>
          <w:tcPr>
            <w:tcW w:w="5328" w:type="dxa"/>
            <w:tcMar>
              <w:top w:w="80" w:type="dxa"/>
              <w:left w:w="80" w:type="dxa"/>
              <w:bottom w:w="80" w:type="dxa"/>
              <w:right w:w="80" w:type="dxa"/>
            </w:tcMar>
          </w:tcPr>
          <w:p w:rsidR="0086294D" w:rsidRDefault="00593B82">
            <w:pPr>
              <w:spacing w:after="40"/>
            </w:pPr>
            <w:r>
              <w:rPr>
                <w:sz w:val="17"/>
              </w:rPr>
              <w:t>5.10 Cases or suitcases intended for transporting the complete UAS equipment configuration by passenger car.</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5.11 Kuprinės, skirtos transportuoti lengvąjį BOS įrangos variantą pėsčiomis.</w:t>
            </w:r>
          </w:p>
        </w:tc>
        <w:tc>
          <w:tcPr>
            <w:tcW w:w="5328" w:type="dxa"/>
            <w:tcMar>
              <w:top w:w="80" w:type="dxa"/>
              <w:left w:w="80" w:type="dxa"/>
              <w:bottom w:w="80" w:type="dxa"/>
              <w:right w:w="80" w:type="dxa"/>
            </w:tcMar>
          </w:tcPr>
          <w:p w:rsidR="0086294D" w:rsidRDefault="00593B82">
            <w:pPr>
              <w:spacing w:after="40"/>
            </w:pPr>
            <w:r>
              <w:rPr>
                <w:sz w:val="17"/>
              </w:rPr>
              <w:t>5.11 Backpacks intended for transporting the lightweight UAS equipment configuration on foot.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5.12 Naudojimo instrukcija lietuvių ar anglų kalbomis – 1 vnt.</w:t>
            </w:r>
          </w:p>
        </w:tc>
        <w:tc>
          <w:tcPr>
            <w:tcW w:w="5328" w:type="dxa"/>
            <w:tcMar>
              <w:top w:w="80" w:type="dxa"/>
              <w:left w:w="80" w:type="dxa"/>
              <w:bottom w:w="80" w:type="dxa"/>
              <w:right w:w="80" w:type="dxa"/>
            </w:tcMar>
          </w:tcPr>
          <w:p w:rsidR="0086294D" w:rsidRDefault="00593B82">
            <w:pPr>
              <w:spacing w:after="40"/>
            </w:pPr>
            <w:r>
              <w:rPr>
                <w:sz w:val="17"/>
              </w:rPr>
              <w:t>5.12 User manual in Lithuanian or English – 1 unit.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5.13 BO antenų stovas – 1 vnt.</w:t>
            </w:r>
          </w:p>
        </w:tc>
        <w:tc>
          <w:tcPr>
            <w:tcW w:w="5328" w:type="dxa"/>
            <w:tcMar>
              <w:top w:w="80" w:type="dxa"/>
              <w:left w:w="80" w:type="dxa"/>
              <w:bottom w:w="80" w:type="dxa"/>
              <w:right w:w="80" w:type="dxa"/>
            </w:tcMar>
          </w:tcPr>
          <w:p w:rsidR="0086294D" w:rsidRDefault="00593B82">
            <w:pPr>
              <w:spacing w:after="40"/>
            </w:pPr>
            <w:r>
              <w:rPr>
                <w:sz w:val="17"/>
              </w:rPr>
              <w:t>5.13 UA antenna stand – 1 unit.</w:t>
            </w:r>
          </w:p>
        </w:tc>
      </w:tr>
      <w:tr w:rsidR="0086294D">
        <w:trPr>
          <w:jc w:val="center"/>
        </w:trPr>
        <w:tc>
          <w:tcPr>
            <w:tcW w:w="5328" w:type="dxa"/>
            <w:shd w:val="clear" w:color="auto" w:fill="EDEDED"/>
            <w:tcMar>
              <w:top w:w="80" w:type="dxa"/>
              <w:left w:w="80" w:type="dxa"/>
              <w:bottom w:w="80" w:type="dxa"/>
              <w:right w:w="80" w:type="dxa"/>
            </w:tcMar>
          </w:tcPr>
          <w:p w:rsidR="0086294D" w:rsidRDefault="00593B82">
            <w:pPr>
              <w:spacing w:after="40"/>
            </w:pPr>
            <w:r>
              <w:rPr>
                <w:b/>
              </w:rPr>
              <w:t>6 Parama ir palaikymas</w:t>
            </w:r>
          </w:p>
        </w:tc>
        <w:tc>
          <w:tcPr>
            <w:tcW w:w="5328" w:type="dxa"/>
            <w:shd w:val="clear" w:color="auto" w:fill="EDEDED"/>
            <w:tcMar>
              <w:top w:w="80" w:type="dxa"/>
              <w:left w:w="80" w:type="dxa"/>
              <w:bottom w:w="80" w:type="dxa"/>
              <w:right w:w="80" w:type="dxa"/>
            </w:tcMar>
          </w:tcPr>
          <w:p w:rsidR="0086294D" w:rsidRDefault="00593B82">
            <w:pPr>
              <w:spacing w:after="40"/>
            </w:pPr>
            <w:r>
              <w:rPr>
                <w:b/>
              </w:rPr>
              <w:t>6 Support and sustainment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lastRenderedPageBreak/>
              <w:t>6.1 BOS gamintojas (tiekėjas) turi užtikrinti įrangos garantinį remontą, taip pat remontą pasibaigus garantiniam laikotarpiui. BO turi būti suteiktas ne trumpesnis kaip 24 mėnesių garantinis eksploatacijos laikotarpis nuo priėmimo–perdavimo akto pasirašymo dienos.</w:t>
            </w:r>
          </w:p>
        </w:tc>
        <w:tc>
          <w:tcPr>
            <w:tcW w:w="5328" w:type="dxa"/>
            <w:tcMar>
              <w:top w:w="80" w:type="dxa"/>
              <w:left w:w="80" w:type="dxa"/>
              <w:bottom w:w="80" w:type="dxa"/>
              <w:right w:w="80" w:type="dxa"/>
            </w:tcMar>
          </w:tcPr>
          <w:p w:rsidR="0086294D" w:rsidRDefault="00593B82">
            <w:pPr>
              <w:spacing w:after="40"/>
            </w:pPr>
            <w:r>
              <w:rPr>
                <w:sz w:val="17"/>
              </w:rPr>
              <w:t>6.1 The UAS manufacturer (supplier) shall provide warranty repair of the equipment as well as repair after expiry of the warranty period. The UA shall have a warranty operational period of not less than 24 months from the date of signing the acceptance and handover act.</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6.2 Garantiniu laikotarpiu ir jam pasibaigus turi būti atliekama BOS techninė priežiūra ir esant poreikiui remontas, nustatyta galimybė pratęsti garantinį laikotarpį. Taip pat laikotarpis pratęsiamas, jeigu sistema buvo remontuojama ar keičiami svarbūs jos komponentai</w:t>
            </w:r>
          </w:p>
        </w:tc>
        <w:tc>
          <w:tcPr>
            <w:tcW w:w="5328" w:type="dxa"/>
            <w:tcMar>
              <w:top w:w="80" w:type="dxa"/>
              <w:left w:w="80" w:type="dxa"/>
              <w:bottom w:w="80" w:type="dxa"/>
              <w:right w:w="80" w:type="dxa"/>
            </w:tcMar>
          </w:tcPr>
          <w:p w:rsidR="0086294D" w:rsidRDefault="00593B82">
            <w:pPr>
              <w:spacing w:after="40"/>
            </w:pPr>
            <w:r>
              <w:rPr>
                <w:sz w:val="17"/>
              </w:rPr>
              <w:t>6.2 During and after the warranty period, UAS maintenance and, where necessary, repair shall be provided, with the possibility of extending the warranty period. The period shall also be extended if the system has been repaired or major components have been replaced.</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6.3 Suteikti mokymus ne mažiau kaip 20 instruktorių. Mokymai privalo vykti Lietuvos teritorijoje. Po mokymų instruktoriai turi mokėti valdyti BOS ir atlikti prevencinę techninę priežiūrą bei naudotojui reikalingus remonto darbus.</w:t>
            </w:r>
          </w:p>
        </w:tc>
        <w:tc>
          <w:tcPr>
            <w:tcW w:w="5328" w:type="dxa"/>
            <w:tcMar>
              <w:top w:w="80" w:type="dxa"/>
              <w:left w:w="80" w:type="dxa"/>
              <w:bottom w:w="80" w:type="dxa"/>
              <w:right w:w="80" w:type="dxa"/>
            </w:tcMar>
          </w:tcPr>
          <w:p w:rsidR="0086294D" w:rsidRDefault="00593B82">
            <w:pPr>
              <w:spacing w:after="40"/>
            </w:pPr>
            <w:r>
              <w:rPr>
                <w:sz w:val="17"/>
              </w:rPr>
              <w:t>6.3 Provide training for at least 20 instructors. The training shall take place in the territory of Lithuania. After the training, the instructors shall be able to operate the UAS, perform preventive maintenance and carry out repairs required by the user.</w:t>
            </w:r>
          </w:p>
        </w:tc>
      </w:tr>
      <w:tr w:rsidR="0086294D">
        <w:trPr>
          <w:jc w:val="center"/>
        </w:trPr>
        <w:tc>
          <w:tcPr>
            <w:tcW w:w="5328" w:type="dxa"/>
            <w:tcMar>
              <w:top w:w="80" w:type="dxa"/>
              <w:left w:w="80" w:type="dxa"/>
              <w:bottom w:w="80" w:type="dxa"/>
              <w:right w:w="80" w:type="dxa"/>
            </w:tcMar>
          </w:tcPr>
          <w:p w:rsidR="0086294D" w:rsidRDefault="00593B82">
            <w:pPr>
              <w:spacing w:after="40"/>
            </w:pPr>
            <w:r>
              <w:rPr>
                <w:sz w:val="17"/>
              </w:rPr>
              <w:t>6.4 BOS gamintojas arba tiekėjas turi numatyti BOS funkcionalumo plėtros ir modernizacijos galimybes atnaujinant programinę įrangą ar atskirus BOS komponentus. Užtikrinti sistemos funkcionavimui reikalingos programinės įrangos ir atskirų BOS komponentų palaikymą ir atnaujinimą ne trumpesniam kaip 36 mėn. laikotarpiui pasibaigus garantiniam laikui</w:t>
            </w:r>
          </w:p>
        </w:tc>
        <w:tc>
          <w:tcPr>
            <w:tcW w:w="5328" w:type="dxa"/>
            <w:tcMar>
              <w:top w:w="80" w:type="dxa"/>
              <w:left w:w="80" w:type="dxa"/>
              <w:bottom w:w="80" w:type="dxa"/>
              <w:right w:w="80" w:type="dxa"/>
            </w:tcMar>
          </w:tcPr>
          <w:p w:rsidR="0086294D" w:rsidRDefault="00593B82">
            <w:pPr>
              <w:spacing w:after="40"/>
            </w:pPr>
            <w:r>
              <w:rPr>
                <w:sz w:val="17"/>
              </w:rPr>
              <w:t>6.4 The UAS manufacturer or supplier shall provide for the possibility of expanding and modernizing UAS functionality through updates to software or individual UAS components. Support and updates for the software and individual UAS components required for system operation shall be provided for a period of at least 36 months after expiry of the warranty period.</w:t>
            </w:r>
          </w:p>
        </w:tc>
      </w:tr>
    </w:tbl>
    <w:p w:rsidR="00593B82" w:rsidRDefault="00593B82"/>
    <w:sectPr w:rsidR="00593B82" w:rsidSect="00034616">
      <w:footerReference w:type="default" r:id="rId8"/>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346" w:rsidRDefault="004D6346" w:rsidP="00162802">
      <w:pPr>
        <w:spacing w:after="0" w:line="240" w:lineRule="auto"/>
      </w:pPr>
      <w:r>
        <w:separator/>
      </w:r>
    </w:p>
  </w:endnote>
  <w:endnote w:type="continuationSeparator" w:id="0">
    <w:p w:rsidR="004D6346" w:rsidRDefault="004D6346" w:rsidP="00162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019234"/>
      <w:docPartObj>
        <w:docPartGallery w:val="Page Numbers (Bottom of Page)"/>
        <w:docPartUnique/>
      </w:docPartObj>
    </w:sdtPr>
    <w:sdtEndPr>
      <w:rPr>
        <w:noProof/>
      </w:rPr>
    </w:sdtEndPr>
    <w:sdtContent>
      <w:p w:rsidR="00162802" w:rsidRDefault="00162802">
        <w:pPr>
          <w:pStyle w:val="Footer"/>
          <w:jc w:val="center"/>
        </w:pPr>
        <w:r>
          <w:fldChar w:fldCharType="begin"/>
        </w:r>
        <w:r>
          <w:instrText xml:space="preserve"> PAGE   \* MERGEFORMAT </w:instrText>
        </w:r>
        <w:r>
          <w:fldChar w:fldCharType="separate"/>
        </w:r>
        <w:r w:rsidR="009116CB">
          <w:rPr>
            <w:noProof/>
          </w:rPr>
          <w:t>1</w:t>
        </w:r>
        <w:r>
          <w:rPr>
            <w:noProof/>
          </w:rPr>
          <w:fldChar w:fldCharType="end"/>
        </w:r>
      </w:p>
    </w:sdtContent>
  </w:sdt>
  <w:p w:rsidR="00162802" w:rsidRDefault="00162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346" w:rsidRDefault="004D6346" w:rsidP="00162802">
      <w:pPr>
        <w:spacing w:after="0" w:line="240" w:lineRule="auto"/>
      </w:pPr>
      <w:r>
        <w:separator/>
      </w:r>
    </w:p>
  </w:footnote>
  <w:footnote w:type="continuationSeparator" w:id="0">
    <w:p w:rsidR="004D6346" w:rsidRDefault="004D6346" w:rsidP="00162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62802"/>
    <w:rsid w:val="00252508"/>
    <w:rsid w:val="0029639D"/>
    <w:rsid w:val="00326F90"/>
    <w:rsid w:val="004D6346"/>
    <w:rsid w:val="00593B82"/>
    <w:rsid w:val="00731E05"/>
    <w:rsid w:val="007C3A32"/>
    <w:rsid w:val="0086294D"/>
    <w:rsid w:val="009116CB"/>
    <w:rsid w:val="00AA1D8D"/>
    <w:rsid w:val="00B47730"/>
    <w:rsid w:val="00CB0664"/>
    <w:rsid w:val="00F677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78D14"/>
  <w14:defaultImageDpi w14:val="300"/>
  <w15:docId w15:val="{4969C6C1-AD38-454B-AC7C-4E32F09C7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FB8C4-0603-48BB-86CF-71756CD74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5300</Words>
  <Characters>30213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Andrejus Demesko</cp:lastModifiedBy>
  <cp:revision>6</cp:revision>
  <dcterms:created xsi:type="dcterms:W3CDTF">2013-12-23T23:15:00Z</dcterms:created>
  <dcterms:modified xsi:type="dcterms:W3CDTF">2026-09-10T10:01:00Z</dcterms:modified>
  <cp:category/>
</cp:coreProperties>
</file>