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75249CD7" w:rsidR="00132486" w:rsidRPr="00517265"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sidRPr="00517265">
        <w:rPr>
          <w:rFonts w:eastAsiaTheme="majorEastAsia" w:cstheme="minorHAnsi"/>
          <w:b/>
          <w:lang w:eastAsia="lt-LT"/>
        </w:rPr>
        <w:t xml:space="preserve">Pirkimo sąlygų </w:t>
      </w:r>
      <w:r w:rsidR="00C363D0" w:rsidRPr="00517265">
        <w:rPr>
          <w:rFonts w:eastAsiaTheme="majorEastAsia" w:cstheme="minorHAnsi"/>
          <w:b/>
          <w:lang w:eastAsia="lt-LT"/>
        </w:rPr>
        <w:t>2</w:t>
      </w:r>
      <w:r w:rsidRPr="00517265">
        <w:rPr>
          <w:rFonts w:eastAsiaTheme="majorEastAsia" w:cstheme="minorHAnsi"/>
          <w:b/>
          <w:lang w:eastAsia="lt-LT"/>
        </w:rPr>
        <w:t xml:space="preserve"> priedas „</w:t>
      </w:r>
      <w:r w:rsidR="00C363D0" w:rsidRPr="00517265">
        <w:rPr>
          <w:rFonts w:eastAsiaTheme="majorEastAsia" w:cstheme="minorHAnsi"/>
          <w:b/>
          <w:lang w:eastAsia="lt-LT"/>
        </w:rPr>
        <w:t>Techninė specifikacija</w:t>
      </w:r>
      <w:r w:rsidRPr="00517265">
        <w:rPr>
          <w:rFonts w:eastAsiaTheme="majorEastAsia" w:cstheme="minorHAnsi"/>
          <w:b/>
          <w:lang w:eastAsia="lt-LT"/>
        </w:rPr>
        <w:t>“</w:t>
      </w:r>
      <w:bookmarkEnd w:id="0"/>
    </w:p>
    <w:p w14:paraId="4B6E16A3" w14:textId="57B66EF3" w:rsidR="00501C0D" w:rsidRPr="004C355E" w:rsidRDefault="00501C0D" w:rsidP="00501C0D">
      <w:pPr>
        <w:ind w:left="-567" w:firstLine="567"/>
        <w:jc w:val="center"/>
        <w:rPr>
          <w:rFonts w:ascii="Times New Roman" w:hAnsi="Times New Roman" w:cs="Times New Roman"/>
          <w:b/>
          <w:color w:val="FF0000"/>
          <w:lang w:val="fr-FR" w:eastAsia="lt-LT"/>
        </w:rPr>
      </w:pPr>
      <w:r w:rsidRPr="004C355E">
        <w:rPr>
          <w:rFonts w:ascii="Times New Roman" w:hAnsi="Times New Roman" w:cs="Times New Roman"/>
          <w:b/>
          <w:lang w:eastAsia="lt-LT"/>
        </w:rPr>
        <w:t xml:space="preserve">SPALVOS SPEKTRO ANALIZATORIUS </w:t>
      </w:r>
    </w:p>
    <w:p w14:paraId="59675623" w14:textId="77777777" w:rsidR="00501C0D" w:rsidRPr="004C355E" w:rsidRDefault="00501C0D" w:rsidP="00501C0D">
      <w:pPr>
        <w:ind w:left="-567" w:firstLine="567"/>
        <w:rPr>
          <w:rFonts w:ascii="Times New Roman" w:hAnsi="Times New Roman" w:cs="Times New Roman"/>
          <w:b/>
          <w:color w:val="000000" w:themeColor="text1"/>
          <w:lang w:val="fr-FR"/>
        </w:rPr>
      </w:pPr>
    </w:p>
    <w:p w14:paraId="6C605E45" w14:textId="77777777" w:rsidR="00501C0D" w:rsidRPr="004C355E" w:rsidRDefault="00501C0D" w:rsidP="00501C0D">
      <w:pPr>
        <w:ind w:left="-567" w:firstLine="567"/>
        <w:jc w:val="center"/>
        <w:rPr>
          <w:rFonts w:ascii="Times New Roman" w:hAnsi="Times New Roman" w:cs="Times New Roman"/>
          <w:b/>
          <w:color w:val="000000" w:themeColor="text1"/>
          <w:lang w:val="fr-FR"/>
        </w:rPr>
      </w:pPr>
      <w:r w:rsidRPr="004C355E">
        <w:rPr>
          <w:rFonts w:ascii="Times New Roman" w:hAnsi="Times New Roman" w:cs="Times New Roman"/>
          <w:b/>
          <w:color w:val="000000" w:themeColor="text1"/>
          <w:lang w:val="fr-FR"/>
        </w:rPr>
        <w:t>BENDRIEJI REIKALAVIMAI</w:t>
      </w:r>
    </w:p>
    <w:p w14:paraId="480D69F0" w14:textId="77777777" w:rsidR="00501C0D" w:rsidRPr="004C355E" w:rsidRDefault="00501C0D" w:rsidP="00501C0D">
      <w:pPr>
        <w:ind w:left="-567" w:firstLine="567"/>
        <w:rPr>
          <w:rFonts w:ascii="Times New Roman" w:hAnsi="Times New Roman" w:cs="Times New Roman"/>
          <w:b/>
          <w:color w:val="000000" w:themeColor="text1"/>
          <w:lang w:val="fr-FR"/>
        </w:rPr>
      </w:pPr>
    </w:p>
    <w:p w14:paraId="45A5F32E" w14:textId="77777777" w:rsidR="00501C0D" w:rsidRPr="004C355E" w:rsidRDefault="00501C0D" w:rsidP="00501C0D">
      <w:pPr>
        <w:ind w:left="-567" w:firstLine="567"/>
        <w:jc w:val="both"/>
        <w:rPr>
          <w:rFonts w:ascii="Times New Roman" w:hAnsi="Times New Roman" w:cs="Times New Roman"/>
          <w:color w:val="000000" w:themeColor="text1"/>
        </w:rPr>
      </w:pPr>
      <w:bookmarkStart w:id="1" w:name="_Hlk125995986"/>
      <w:r w:rsidRPr="004C355E">
        <w:rPr>
          <w:rFonts w:ascii="Times New Roman" w:hAnsi="Times New Roman" w:cs="Times New Roman"/>
        </w:rPr>
        <w:t xml:space="preserve">Kauno technologijos universitetas įgyvendina </w:t>
      </w:r>
      <w:r w:rsidRPr="004C355E">
        <w:rPr>
          <w:rFonts w:ascii="Times New Roman" w:hAnsi="Times New Roman" w:cs="Times New Roman"/>
          <w:color w:val="000000" w:themeColor="text1"/>
        </w:rPr>
        <w:t>projektą „Misijomis grįstų mokslo ir inovacijų programų įgyvendinimas“, Nr. 02-002-P-0001</w:t>
      </w:r>
      <w:r w:rsidRPr="004C355E">
        <w:rPr>
          <w:rFonts w:ascii="Times New Roman" w:hAnsi="Times New Roman" w:cs="Times New Roman"/>
        </w:rPr>
        <w:t xml:space="preserve">, finansuojamą </w:t>
      </w:r>
      <w:r w:rsidRPr="004C355E">
        <w:rPr>
          <w:rFonts w:ascii="Times New Roman" w:hAnsi="Times New Roman" w:cs="Times New Roman"/>
          <w:color w:val="000000" w:themeColor="text1"/>
        </w:rPr>
        <w:t>2021 – 2027 metų Europos sąjungos fondų, Ekonomikos gaivinimo ir atsparumo didinimo „Naujos kartos Lietuva“ priemonės ir Lietuvos Respublikos valstybės biudžeto lėšomis.</w:t>
      </w:r>
    </w:p>
    <w:p w14:paraId="0A6F0122" w14:textId="77777777" w:rsidR="00501C0D" w:rsidRPr="004C355E" w:rsidRDefault="00501C0D" w:rsidP="00501C0D">
      <w:pPr>
        <w:tabs>
          <w:tab w:val="left" w:pos="426"/>
        </w:tabs>
        <w:ind w:left="-567" w:firstLine="567"/>
        <w:jc w:val="both"/>
        <w:rPr>
          <w:rFonts w:ascii="Times New Roman" w:hAnsi="Times New Roman" w:cs="Times New Roman"/>
          <w:color w:val="000000" w:themeColor="text1"/>
        </w:rPr>
      </w:pPr>
      <w:r w:rsidRPr="004C355E">
        <w:rPr>
          <w:rFonts w:ascii="Times New Roman" w:hAnsi="Times New Roman" w:cs="Times New Roman"/>
        </w:rPr>
        <w:t xml:space="preserve">Pirkimo objektas – spalvos spektro analizatorius, Kauno technologijos universiteto kuriamam </w:t>
      </w:r>
      <w:proofErr w:type="spellStart"/>
      <w:r w:rsidRPr="004C355E">
        <w:rPr>
          <w:rFonts w:ascii="Times New Roman" w:hAnsi="Times New Roman" w:cs="Times New Roman"/>
        </w:rPr>
        <w:t>SmartEcoTech</w:t>
      </w:r>
      <w:proofErr w:type="spellEnd"/>
      <w:r w:rsidRPr="004C355E">
        <w:rPr>
          <w:rFonts w:ascii="Times New Roman" w:hAnsi="Times New Roman" w:cs="Times New Roman"/>
        </w:rPr>
        <w:t xml:space="preserve"> kompetencijų centrui („Sumani ir klimatui neutrali Lietuva“) (toliau prekė).</w:t>
      </w:r>
    </w:p>
    <w:p w14:paraId="5F8B2B86" w14:textId="77777777" w:rsidR="00501C0D" w:rsidRDefault="00501C0D" w:rsidP="00501C0D">
      <w:pPr>
        <w:tabs>
          <w:tab w:val="left" w:pos="426"/>
        </w:tabs>
        <w:ind w:left="-567" w:firstLine="567"/>
        <w:jc w:val="both"/>
        <w:rPr>
          <w:rFonts w:ascii="Times New Roman" w:hAnsi="Times New Roman" w:cs="Times New Roman"/>
          <w:color w:val="000000" w:themeColor="text1"/>
        </w:rPr>
      </w:pPr>
      <w:r w:rsidRPr="004C355E">
        <w:rPr>
          <w:rFonts w:ascii="Times New Roman" w:hAnsi="Times New Roman" w:cs="Times New Roman"/>
          <w:color w:val="000000" w:themeColor="text1"/>
        </w:rPr>
        <w:t>Pirkimo objekto pagrindinis kodas pagal Bendrą viešųjų pirkimų žodyną: 38434000-6, Analizatoriai.</w:t>
      </w:r>
    </w:p>
    <w:p w14:paraId="334F0364"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Pirkimo objektas į dalis neskaidomas.</w:t>
      </w:r>
    </w:p>
    <w:p w14:paraId="7941EF1D" w14:textId="77777777" w:rsidR="00501C0D" w:rsidRPr="00D72943" w:rsidRDefault="00501C0D" w:rsidP="00501C0D">
      <w:pPr>
        <w:tabs>
          <w:tab w:val="left" w:pos="426"/>
        </w:tabs>
        <w:ind w:left="-567" w:firstLine="567"/>
        <w:jc w:val="both"/>
        <w:rPr>
          <w:rFonts w:ascii="Times New Roman" w:hAnsi="Times New Roman" w:cs="Times New Roman"/>
        </w:rPr>
      </w:pPr>
      <w:r w:rsidRPr="00D72943">
        <w:rPr>
          <w:rFonts w:ascii="Times New Roman" w:hAnsi="Times New Roman" w:cs="Times New Roman"/>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p>
    <w:p w14:paraId="33EC43CB" w14:textId="77777777" w:rsidR="00501C0D" w:rsidRPr="00D72943" w:rsidRDefault="00501C0D" w:rsidP="00501C0D">
      <w:pPr>
        <w:ind w:left="-567" w:firstLine="567"/>
        <w:jc w:val="both"/>
        <w:rPr>
          <w:rFonts w:ascii="Times New Roman" w:hAnsi="Times New Roman" w:cs="Times New Roman"/>
        </w:rPr>
      </w:pPr>
      <w:r w:rsidRPr="00D72943">
        <w:rPr>
          <w:rFonts w:ascii="Times New Roman" w:hAnsi="Times New Roman" w:cs="Times New Roman"/>
        </w:rPr>
        <w:t>Maksimali pirkimui skirtų lėšų suma be PVM – 11 500,00 EUR (vienuolika tūkstančių penki šimtai  Eur., 00 ct.)</w:t>
      </w:r>
    </w:p>
    <w:p w14:paraId="14CBFB45" w14:textId="77777777" w:rsidR="00501C0D" w:rsidRPr="00D72943"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Šis prekių pirkimas apima:</w:t>
      </w:r>
    </w:p>
    <w:p w14:paraId="70734F45" w14:textId="77777777" w:rsidR="00501C0D" w:rsidRPr="00D72943" w:rsidRDefault="00501C0D" w:rsidP="00501C0D">
      <w:pPr>
        <w:pStyle w:val="ListParagraph"/>
        <w:numPr>
          <w:ilvl w:val="0"/>
          <w:numId w:val="4"/>
        </w:numPr>
        <w:tabs>
          <w:tab w:val="left" w:pos="426"/>
        </w:tabs>
        <w:spacing w:line="256" w:lineRule="auto"/>
        <w:ind w:left="-567" w:firstLine="567"/>
        <w:jc w:val="both"/>
        <w:rPr>
          <w:rFonts w:ascii="Times New Roman" w:hAnsi="Times New Roman" w:cs="Times New Roman"/>
          <w:sz w:val="22"/>
          <w:szCs w:val="22"/>
        </w:rPr>
      </w:pPr>
      <w:r w:rsidRPr="00D72943">
        <w:rPr>
          <w:rFonts w:ascii="Times New Roman" w:hAnsi="Times New Roman" w:cs="Times New Roman"/>
          <w:sz w:val="22"/>
          <w:szCs w:val="22"/>
        </w:rPr>
        <w:t>įrangos pristatymą, sumontavimą, įdiegimą;</w:t>
      </w:r>
    </w:p>
    <w:p w14:paraId="12B4F5AB" w14:textId="77777777" w:rsidR="00501C0D" w:rsidRPr="00D72943" w:rsidRDefault="00501C0D" w:rsidP="00501C0D">
      <w:pPr>
        <w:pStyle w:val="ListParagraph"/>
        <w:numPr>
          <w:ilvl w:val="0"/>
          <w:numId w:val="4"/>
        </w:numPr>
        <w:tabs>
          <w:tab w:val="left" w:pos="426"/>
        </w:tabs>
        <w:spacing w:line="256" w:lineRule="auto"/>
        <w:ind w:left="-567" w:firstLine="567"/>
        <w:jc w:val="both"/>
        <w:rPr>
          <w:rFonts w:ascii="Times New Roman" w:hAnsi="Times New Roman" w:cs="Times New Roman"/>
          <w:sz w:val="22"/>
          <w:szCs w:val="22"/>
        </w:rPr>
      </w:pPr>
      <w:r w:rsidRPr="00D72943">
        <w:rPr>
          <w:rFonts w:ascii="Times New Roman" w:hAnsi="Times New Roman" w:cs="Times New Roman"/>
          <w:sz w:val="22"/>
          <w:szCs w:val="22"/>
        </w:rPr>
        <w:t>įrangos išbandymą, jos veikimo ir valdymo funkcijų pademonstravimą.</w:t>
      </w:r>
    </w:p>
    <w:p w14:paraId="43414E4E" w14:textId="77777777" w:rsidR="00501C0D" w:rsidRPr="00D72943" w:rsidRDefault="00501C0D" w:rsidP="00501C0D">
      <w:pPr>
        <w:tabs>
          <w:tab w:val="left" w:pos="426"/>
        </w:tabs>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3B65CE1E" w14:textId="77777777" w:rsidR="00501C0D" w:rsidRPr="00D72943" w:rsidRDefault="00501C0D" w:rsidP="00501C0D">
      <w:pPr>
        <w:ind w:left="-567" w:firstLine="567"/>
        <w:jc w:val="both"/>
        <w:rPr>
          <w:rFonts w:ascii="Times New Roman" w:hAnsi="Times New Roman" w:cs="Times New Roman"/>
          <w:bCs/>
          <w:color w:val="000000" w:themeColor="text1"/>
        </w:rPr>
      </w:pPr>
      <w:r w:rsidRPr="00D72943">
        <w:rPr>
          <w:rFonts w:ascii="Times New Roman" w:hAnsi="Times New Roman" w:cs="Times New Roman"/>
          <w:color w:val="000000" w:themeColor="text1"/>
        </w:rPr>
        <w:t>Prekės turi būti pristatytos tiekėjo transportu, sumontuotos bei instaliuotos Kauno technologijos universiteto patalpose, Tunelio g. 60, Kaune arba kitame atsakingo už sutarties vykdymą KTU darbuotojų nurodytame KTU padalinyje Kaune.</w:t>
      </w:r>
    </w:p>
    <w:p w14:paraId="4BA12F30" w14:textId="77777777" w:rsidR="00501C0D" w:rsidRPr="00D72943"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Kartu su pristatyta įranga turi būti pateikiamos darbo ir / ar eksploatavimo ir / ar priežiūros naudojimosi vadovas (instrukcijos) lietuvių ir / ar anglų kalba.</w:t>
      </w:r>
    </w:p>
    <w:p w14:paraId="019C198F" w14:textId="77777777" w:rsidR="00501C0D" w:rsidRPr="00D72943"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5C8D439C" w14:textId="77777777" w:rsidR="00501C0D" w:rsidRPr="00D72943" w:rsidRDefault="00501C0D" w:rsidP="00501C0D">
      <w:pPr>
        <w:ind w:left="-567" w:firstLine="567"/>
        <w:jc w:val="both"/>
        <w:rPr>
          <w:rFonts w:ascii="Times New Roman" w:hAnsi="Times New Roman" w:cs="Times New Roman"/>
          <w:color w:val="000000" w:themeColor="text1"/>
        </w:rPr>
      </w:pPr>
      <w:r w:rsidRPr="00D72943">
        <w:rPr>
          <w:rFonts w:ascii="Times New Roman" w:hAnsi="Times New Roman" w:cs="Times New Roman"/>
          <w:bCs/>
          <w:color w:val="000000" w:themeColor="text1"/>
        </w:rPr>
        <w:t xml:space="preserve">Sutartyje Tiekėjo numatytų įsipareigojimų atlikimo terminas – </w:t>
      </w:r>
      <w:r w:rsidRPr="00D72943">
        <w:rPr>
          <w:rFonts w:ascii="Times New Roman" w:hAnsi="Times New Roman" w:cs="Times New Roman"/>
          <w:b/>
          <w:color w:val="000000" w:themeColor="text1"/>
        </w:rPr>
        <w:t>ne vėliau kaip per 6 mėnesius</w:t>
      </w:r>
      <w:r w:rsidRPr="00D72943">
        <w:rPr>
          <w:rFonts w:ascii="Times New Roman" w:hAnsi="Times New Roman" w:cs="Times New Roman"/>
          <w:color w:val="000000" w:themeColor="text1"/>
        </w:rPr>
        <w:t xml:space="preserve"> nuo sutarties įsigaliojimo dienos.</w:t>
      </w:r>
    </w:p>
    <w:p w14:paraId="4E9E99AD" w14:textId="77777777" w:rsidR="00501C0D" w:rsidRPr="00D72943" w:rsidRDefault="00501C0D" w:rsidP="00501C0D">
      <w:pPr>
        <w:ind w:left="-567" w:firstLine="567"/>
        <w:jc w:val="both"/>
        <w:rPr>
          <w:rFonts w:ascii="Times New Roman" w:hAnsi="Times New Roman" w:cs="Times New Roman"/>
          <w:b/>
          <w:bCs/>
          <w:color w:val="000000" w:themeColor="text1"/>
        </w:rPr>
      </w:pPr>
      <w:r w:rsidRPr="00D72943">
        <w:rPr>
          <w:rFonts w:ascii="Times New Roman" w:hAnsi="Times New Roman" w:cs="Times New Roman"/>
          <w:color w:val="000000" w:themeColor="text1"/>
        </w:rPr>
        <w:t xml:space="preserve">Visai įrangai ir ją sudarančioms atskiroms prekėms turi būti suteikiama ne trumpesnė nei 12 mėnesių garantija. Tiekėjas privalo su parduodamomis prekėmis perduoti Prekių garantiją </w:t>
      </w:r>
      <w:r w:rsidRPr="00D72943">
        <w:rPr>
          <w:rFonts w:ascii="Times New Roman" w:hAnsi="Times New Roman" w:cs="Times New Roman"/>
        </w:rPr>
        <w:t xml:space="preserve">patvirtinančius dokumentus. </w:t>
      </w:r>
      <w:r w:rsidRPr="00D72943">
        <w:rPr>
          <w:rFonts w:ascii="Times New Roman" w:hAnsi="Times New Roman" w:cs="Times New Roman"/>
          <w:color w:val="000000" w:themeColor="text1"/>
        </w:rPr>
        <w:t>Tiekėjas įrangos naudojimo vietoje turės užtikrinti parduotos įrangos garantinę priežiūrą ir garantinį remontą.</w:t>
      </w:r>
    </w:p>
    <w:p w14:paraId="357A63A1" w14:textId="77777777" w:rsidR="00501C0D" w:rsidRPr="004C355E" w:rsidRDefault="00501C0D" w:rsidP="00501C0D">
      <w:pPr>
        <w:ind w:left="-567" w:firstLine="567"/>
        <w:jc w:val="both"/>
        <w:rPr>
          <w:rFonts w:ascii="Times New Roman" w:hAnsi="Times New Roman" w:cs="Times New Roman"/>
        </w:rPr>
      </w:pPr>
      <w:r w:rsidRPr="00D72943">
        <w:rPr>
          <w:rFonts w:ascii="Times New Roman" w:hAnsi="Times New Roman" w:cs="Times New Roman"/>
        </w:rPr>
        <w:t>Garantiniu laikotarpiu tiekėjas privalo ne ilgiau kaip per 10 darbo dienų nuo pranešimo apie gedimą dienos pašalinti gedimą, o jei to neįmanoma atlikti vietoje, išsiųsti remontuoti tiekėjui ir pateikti Perkančiosios organizacijos</w:t>
      </w:r>
      <w:r w:rsidRPr="004C355E">
        <w:rPr>
          <w:rFonts w:ascii="Times New Roman" w:hAnsi="Times New Roman" w:cs="Times New Roman"/>
        </w:rPr>
        <w:t xml:space="preserve"> atsakingam už sutarties vykdymą asmeniui išsiuntimo dokumentų kopiją.</w:t>
      </w:r>
    </w:p>
    <w:p w14:paraId="334CF2E7" w14:textId="77777777" w:rsidR="00501C0D" w:rsidRPr="004C355E" w:rsidRDefault="00501C0D" w:rsidP="00501C0D">
      <w:pPr>
        <w:ind w:left="-567" w:firstLine="567"/>
        <w:jc w:val="both"/>
        <w:rPr>
          <w:rFonts w:ascii="Times New Roman" w:hAnsi="Times New Roman" w:cs="Times New Roman"/>
          <w:color w:val="000000" w:themeColor="text1"/>
        </w:rPr>
      </w:pPr>
      <w:r w:rsidRPr="004C355E">
        <w:rPr>
          <w:rFonts w:ascii="Times New Roman" w:hAnsi="Times New Roman" w:cs="Times New Roman"/>
          <w:color w:val="000000" w:themeColor="text1"/>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8DBBB88" w14:textId="77777777" w:rsidR="00501C0D" w:rsidRDefault="00501C0D" w:rsidP="00501C0D">
      <w:pPr>
        <w:ind w:left="-567" w:firstLine="567"/>
        <w:jc w:val="both"/>
        <w:rPr>
          <w:rFonts w:ascii="Times New Roman" w:hAnsi="Times New Roman" w:cs="Times New Roman"/>
          <w:color w:val="000000" w:themeColor="text1"/>
        </w:rPr>
      </w:pPr>
      <w:r w:rsidRPr="004C355E">
        <w:rPr>
          <w:rFonts w:ascii="Times New Roman" w:hAnsi="Times New Roman" w:cs="Times New Roman"/>
        </w:rPr>
        <w:lastRenderedPageBreak/>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4C355E">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36EFCB07"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284C8CCF"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1BC29CB2" w14:textId="77777777" w:rsidR="00501C0D" w:rsidRPr="004C355E" w:rsidRDefault="00501C0D" w:rsidP="00501C0D">
      <w:pPr>
        <w:ind w:left="-567" w:firstLine="567"/>
        <w:jc w:val="both"/>
        <w:rPr>
          <w:rFonts w:ascii="Times New Roman" w:hAnsi="Times New Roman" w:cs="Times New Roman"/>
          <w:color w:val="000000" w:themeColor="text1"/>
        </w:rPr>
      </w:pPr>
    </w:p>
    <w:bookmarkEnd w:id="1"/>
    <w:p w14:paraId="2EE04402" w14:textId="77777777" w:rsidR="00501C0D" w:rsidRPr="004C355E" w:rsidRDefault="00501C0D" w:rsidP="00501C0D">
      <w:pPr>
        <w:ind w:left="-567" w:firstLine="567"/>
        <w:jc w:val="center"/>
        <w:rPr>
          <w:rFonts w:ascii="Times New Roman" w:hAnsi="Times New Roman" w:cs="Times New Roman"/>
          <w:b/>
          <w:bCs/>
          <w:color w:val="000000" w:themeColor="text1"/>
          <w:lang w:val="fr-FR"/>
        </w:rPr>
      </w:pPr>
    </w:p>
    <w:p w14:paraId="6C9DD0AC" w14:textId="77777777" w:rsidR="00501C0D" w:rsidRDefault="00501C0D" w:rsidP="00501C0D">
      <w:pPr>
        <w:ind w:left="-567" w:firstLine="567"/>
        <w:jc w:val="center"/>
        <w:rPr>
          <w:rFonts w:ascii="Times New Roman" w:hAnsi="Times New Roman" w:cs="Times New Roman"/>
          <w:b/>
          <w:bCs/>
          <w:color w:val="000000" w:themeColor="text1"/>
        </w:rPr>
      </w:pPr>
      <w:r w:rsidRPr="004C355E">
        <w:rPr>
          <w:rFonts w:ascii="Times New Roman" w:hAnsi="Times New Roman" w:cs="Times New Roman"/>
          <w:b/>
          <w:bCs/>
          <w:color w:val="000000" w:themeColor="text1"/>
        </w:rPr>
        <w:t>DETALIOS TECHNINĖS SPECIFIKACIJOS</w:t>
      </w:r>
    </w:p>
    <w:p w14:paraId="33029C4E" w14:textId="77777777" w:rsidR="00501C0D" w:rsidRPr="004C355E" w:rsidRDefault="00501C0D" w:rsidP="00501C0D">
      <w:pPr>
        <w:ind w:left="-567" w:firstLine="567"/>
        <w:rPr>
          <w:rFonts w:ascii="Times New Roman" w:hAnsi="Times New Roman" w:cs="Times New Roman"/>
          <w:b/>
          <w:color w:val="000000" w:themeColor="text1"/>
          <w:lang w:val="fr-FR"/>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3118"/>
        <w:gridCol w:w="4678"/>
      </w:tblGrid>
      <w:tr w:rsidR="00501C0D" w:rsidRPr="004C355E" w14:paraId="78E1FE62" w14:textId="77777777" w:rsidTr="00F5224D">
        <w:trPr>
          <w:trHeight w:val="834"/>
        </w:trPr>
        <w:tc>
          <w:tcPr>
            <w:tcW w:w="709" w:type="dxa"/>
            <w:vAlign w:val="center"/>
          </w:tcPr>
          <w:p w14:paraId="06332D7D" w14:textId="77777777" w:rsidR="00501C0D" w:rsidRDefault="00501C0D" w:rsidP="00D30F23">
            <w:pPr>
              <w:ind w:left="-567" w:firstLine="567"/>
              <w:rPr>
                <w:rFonts w:ascii="Times New Roman" w:hAnsi="Times New Roman" w:cs="Times New Roman"/>
              </w:rPr>
            </w:pPr>
            <w:r w:rsidRPr="004C355E">
              <w:rPr>
                <w:rFonts w:ascii="Times New Roman" w:hAnsi="Times New Roman" w:cs="Times New Roman"/>
              </w:rPr>
              <w:t xml:space="preserve">Eil. </w:t>
            </w:r>
          </w:p>
          <w:p w14:paraId="7464BD05" w14:textId="77777777" w:rsidR="00501C0D" w:rsidRPr="004C355E" w:rsidRDefault="00501C0D" w:rsidP="00D30F23">
            <w:pPr>
              <w:ind w:left="-567" w:firstLine="567"/>
              <w:rPr>
                <w:rFonts w:ascii="Times New Roman" w:hAnsi="Times New Roman" w:cs="Times New Roman"/>
              </w:rPr>
            </w:pPr>
            <w:r w:rsidRPr="004C355E">
              <w:rPr>
                <w:rFonts w:ascii="Times New Roman" w:hAnsi="Times New Roman" w:cs="Times New Roman"/>
              </w:rPr>
              <w:t>Nr.</w:t>
            </w:r>
          </w:p>
        </w:tc>
        <w:tc>
          <w:tcPr>
            <w:tcW w:w="2552" w:type="dxa"/>
            <w:vAlign w:val="center"/>
          </w:tcPr>
          <w:p w14:paraId="57B453E3" w14:textId="77777777" w:rsidR="00501C0D" w:rsidRPr="004C355E" w:rsidRDefault="00501C0D" w:rsidP="001827E7">
            <w:pPr>
              <w:ind w:left="-567" w:firstLine="567"/>
              <w:jc w:val="center"/>
              <w:rPr>
                <w:rFonts w:ascii="Times New Roman" w:hAnsi="Times New Roman" w:cs="Times New Roman"/>
              </w:rPr>
            </w:pPr>
            <w:r w:rsidRPr="004C355E">
              <w:rPr>
                <w:rFonts w:ascii="Times New Roman" w:hAnsi="Times New Roman" w:cs="Times New Roman"/>
              </w:rPr>
              <w:t>Parametras</w:t>
            </w:r>
          </w:p>
        </w:tc>
        <w:tc>
          <w:tcPr>
            <w:tcW w:w="3118" w:type="dxa"/>
            <w:vAlign w:val="center"/>
          </w:tcPr>
          <w:p w14:paraId="3C031B09" w14:textId="77777777" w:rsidR="00501C0D" w:rsidRPr="004C355E" w:rsidRDefault="00501C0D" w:rsidP="001827E7">
            <w:pPr>
              <w:jc w:val="center"/>
              <w:rPr>
                <w:rFonts w:ascii="Times New Roman" w:hAnsi="Times New Roman" w:cs="Times New Roman"/>
              </w:rPr>
            </w:pPr>
            <w:r w:rsidRPr="004C355E">
              <w:rPr>
                <w:rFonts w:ascii="Times New Roman" w:hAnsi="Times New Roman" w:cs="Times New Roman"/>
              </w:rPr>
              <w:t>Reikalavimai</w:t>
            </w:r>
          </w:p>
        </w:tc>
        <w:tc>
          <w:tcPr>
            <w:tcW w:w="4678" w:type="dxa"/>
            <w:vAlign w:val="center"/>
          </w:tcPr>
          <w:p w14:paraId="5E30ED80" w14:textId="77777777" w:rsidR="00501C0D" w:rsidRPr="004C355E" w:rsidRDefault="00501C0D" w:rsidP="00D30F23">
            <w:pPr>
              <w:rPr>
                <w:rFonts w:ascii="Times New Roman" w:hAnsi="Times New Roman" w:cs="Times New Roman"/>
              </w:rPr>
            </w:pPr>
            <w:r w:rsidRPr="004C355E">
              <w:rPr>
                <w:rFonts w:ascii="Times New Roman" w:hAnsi="Times New Roman" w:cs="Times New Roman"/>
              </w:rPr>
              <w:t>Siūlomų prekių konkretūs techniniai parametrai, tiksli nuoroda kuriame prisegtame dokumente ir jo puslapyje yra pateikta informacija apie prekę;</w:t>
            </w:r>
          </w:p>
          <w:p w14:paraId="16144169" w14:textId="77777777" w:rsidR="00501C0D" w:rsidRDefault="00501C0D" w:rsidP="00D30F23">
            <w:pPr>
              <w:rPr>
                <w:rFonts w:ascii="Times New Roman" w:hAnsi="Times New Roman" w:cs="Times New Roman"/>
              </w:rPr>
            </w:pPr>
            <w:r w:rsidRPr="004C355E">
              <w:rPr>
                <w:rFonts w:ascii="Times New Roman" w:hAnsi="Times New Roman" w:cs="Times New Roman"/>
              </w:rPr>
              <w:t>Gamintojas ir modelis</w:t>
            </w:r>
          </w:p>
          <w:p w14:paraId="221E20EE" w14:textId="77777777" w:rsidR="00501C0D" w:rsidRPr="004C355E" w:rsidRDefault="00501C0D" w:rsidP="00D30F23">
            <w:pPr>
              <w:jc w:val="center"/>
              <w:rPr>
                <w:rFonts w:ascii="Times New Roman" w:hAnsi="Times New Roman" w:cs="Times New Roman"/>
              </w:rPr>
            </w:pPr>
            <w:r w:rsidRPr="008D50E6">
              <w:rPr>
                <w:rFonts w:ascii="Times New Roman" w:hAnsi="Times New Roman" w:cs="Times New Roman"/>
                <w:i/>
                <w:iCs/>
                <w:color w:val="FF0000"/>
              </w:rPr>
              <w:t>Pildo tiekėjas</w:t>
            </w:r>
          </w:p>
        </w:tc>
      </w:tr>
      <w:tr w:rsidR="00501C0D" w:rsidRPr="004C355E" w14:paraId="537599A8" w14:textId="77777777" w:rsidTr="00F5224D">
        <w:trPr>
          <w:trHeight w:val="834"/>
        </w:trPr>
        <w:tc>
          <w:tcPr>
            <w:tcW w:w="11057" w:type="dxa"/>
            <w:gridSpan w:val="4"/>
            <w:vAlign w:val="center"/>
          </w:tcPr>
          <w:p w14:paraId="10E8F116" w14:textId="77777777" w:rsidR="00501C0D" w:rsidRPr="004C355E" w:rsidRDefault="00501C0D" w:rsidP="00D30F23">
            <w:pPr>
              <w:rPr>
                <w:rFonts w:ascii="Times New Roman" w:hAnsi="Times New Roman" w:cs="Times New Roman"/>
              </w:rPr>
            </w:pPr>
            <w:r>
              <w:rPr>
                <w:rFonts w:ascii="Times New Roman" w:hAnsi="Times New Roman" w:cs="Times New Roman"/>
              </w:rPr>
              <w:t>S</w:t>
            </w:r>
            <w:r w:rsidRPr="004C355E">
              <w:rPr>
                <w:rFonts w:ascii="Times New Roman" w:hAnsi="Times New Roman" w:cs="Times New Roman"/>
              </w:rPr>
              <w:t>palvos spektro analizatorius</w:t>
            </w:r>
            <w:r>
              <w:rPr>
                <w:rFonts w:ascii="Times New Roman" w:hAnsi="Times New Roman" w:cs="Times New Roman"/>
              </w:rPr>
              <w:t xml:space="preserve"> - </w:t>
            </w:r>
            <w:r w:rsidRPr="008D50E6">
              <w:rPr>
                <w:rFonts w:ascii="Times New Roman" w:hAnsi="Times New Roman" w:cs="Times New Roman"/>
                <w:i/>
                <w:iCs/>
                <w:color w:val="FF0000"/>
              </w:rPr>
              <w:t>(nurodomas gamintojas, modelis)</w:t>
            </w:r>
          </w:p>
        </w:tc>
      </w:tr>
      <w:tr w:rsidR="00501C0D" w:rsidRPr="004C355E" w14:paraId="0D0E3B06" w14:textId="77777777" w:rsidTr="00F5224D">
        <w:trPr>
          <w:trHeight w:val="392"/>
        </w:trPr>
        <w:tc>
          <w:tcPr>
            <w:tcW w:w="709" w:type="dxa"/>
            <w:vAlign w:val="center"/>
          </w:tcPr>
          <w:p w14:paraId="61949281" w14:textId="77777777" w:rsidR="00501C0D" w:rsidRPr="004C355E" w:rsidRDefault="00501C0D" w:rsidP="00D30F23">
            <w:pPr>
              <w:ind w:left="-567" w:firstLine="567"/>
              <w:rPr>
                <w:rFonts w:ascii="Times New Roman" w:hAnsi="Times New Roman" w:cs="Times New Roman"/>
                <w:color w:val="000000" w:themeColor="text1"/>
              </w:rPr>
            </w:pPr>
            <w:r w:rsidRPr="004C355E">
              <w:rPr>
                <w:rFonts w:ascii="Times New Roman" w:hAnsi="Times New Roman" w:cs="Times New Roman"/>
                <w:color w:val="000000" w:themeColor="text1"/>
              </w:rPr>
              <w:t>1.1</w:t>
            </w:r>
          </w:p>
        </w:tc>
        <w:tc>
          <w:tcPr>
            <w:tcW w:w="2552" w:type="dxa"/>
            <w:vAlign w:val="center"/>
          </w:tcPr>
          <w:p w14:paraId="1BC53BDA" w14:textId="77777777" w:rsidR="00501C0D" w:rsidRPr="004C355E" w:rsidRDefault="00501C0D" w:rsidP="00D30F23">
            <w:pPr>
              <w:ind w:left="-567" w:firstLine="567"/>
              <w:rPr>
                <w:rFonts w:ascii="Times New Roman" w:hAnsi="Times New Roman" w:cs="Times New Roman"/>
                <w:color w:val="000000" w:themeColor="text1"/>
                <w:lang w:eastAsia="lt-LT"/>
              </w:rPr>
            </w:pPr>
            <w:r w:rsidRPr="004C355E">
              <w:rPr>
                <w:rFonts w:ascii="Times New Roman" w:hAnsi="Times New Roman" w:cs="Times New Roman"/>
                <w:color w:val="000000" w:themeColor="text1"/>
                <w:lang w:eastAsia="lt-LT"/>
              </w:rPr>
              <w:t>Paskirtis</w:t>
            </w:r>
          </w:p>
        </w:tc>
        <w:tc>
          <w:tcPr>
            <w:tcW w:w="3118" w:type="dxa"/>
            <w:vAlign w:val="center"/>
          </w:tcPr>
          <w:p w14:paraId="7895DDA1" w14:textId="77777777" w:rsidR="00501C0D" w:rsidRPr="004C355E" w:rsidRDefault="00501C0D" w:rsidP="00D30F23">
            <w:pPr>
              <w:rPr>
                <w:rFonts w:ascii="Times New Roman" w:hAnsi="Times New Roman" w:cs="Times New Roman"/>
                <w:color w:val="000000" w:themeColor="text1"/>
              </w:rPr>
            </w:pPr>
            <w:r w:rsidRPr="004C355E">
              <w:rPr>
                <w:rFonts w:ascii="Times New Roman" w:hAnsi="Times New Roman" w:cs="Times New Roman"/>
                <w:color w:val="000000" w:themeColor="text1"/>
              </w:rPr>
              <w:t>Spalvos spektro analizatorius</w:t>
            </w:r>
          </w:p>
        </w:tc>
        <w:tc>
          <w:tcPr>
            <w:tcW w:w="4678" w:type="dxa"/>
            <w:vAlign w:val="center"/>
          </w:tcPr>
          <w:p w14:paraId="2864559D"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2C351FB5" w14:textId="77777777" w:rsidR="00501C0D" w:rsidRPr="004C355E" w:rsidRDefault="00501C0D" w:rsidP="00D30F23">
            <w:pPr>
              <w:rPr>
                <w:rFonts w:ascii="Times New Roman" w:hAnsi="Times New Roman" w:cs="Times New Roman"/>
                <w:color w:val="000000" w:themeColor="text1"/>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05B6C6DA" w14:textId="77777777" w:rsidTr="00F5224D">
        <w:trPr>
          <w:trHeight w:val="834"/>
        </w:trPr>
        <w:tc>
          <w:tcPr>
            <w:tcW w:w="709" w:type="dxa"/>
            <w:vAlign w:val="center"/>
          </w:tcPr>
          <w:p w14:paraId="75FB079A" w14:textId="77777777" w:rsidR="00501C0D" w:rsidRPr="004C355E" w:rsidRDefault="00501C0D" w:rsidP="00D30F23">
            <w:pPr>
              <w:ind w:left="-567" w:firstLine="567"/>
              <w:rPr>
                <w:rFonts w:ascii="Times New Roman" w:hAnsi="Times New Roman" w:cs="Times New Roman"/>
                <w:color w:val="000000" w:themeColor="text1"/>
              </w:rPr>
            </w:pPr>
            <w:r w:rsidRPr="004C355E">
              <w:rPr>
                <w:rFonts w:ascii="Times New Roman" w:hAnsi="Times New Roman" w:cs="Times New Roman"/>
                <w:color w:val="000000" w:themeColor="text1"/>
              </w:rPr>
              <w:t>1.2</w:t>
            </w:r>
          </w:p>
        </w:tc>
        <w:tc>
          <w:tcPr>
            <w:tcW w:w="2552" w:type="dxa"/>
            <w:shd w:val="clear" w:color="auto" w:fill="auto"/>
            <w:vAlign w:val="center"/>
          </w:tcPr>
          <w:p w14:paraId="3A5FA884" w14:textId="77777777" w:rsidR="00501C0D" w:rsidRPr="004C355E" w:rsidRDefault="00501C0D" w:rsidP="00D30F23">
            <w:pPr>
              <w:ind w:left="-567" w:firstLine="567"/>
              <w:rPr>
                <w:rFonts w:ascii="Times New Roman" w:hAnsi="Times New Roman" w:cs="Times New Roman"/>
                <w:bCs/>
                <w:color w:val="000000" w:themeColor="text1"/>
              </w:rPr>
            </w:pPr>
            <w:r w:rsidRPr="004C355E">
              <w:rPr>
                <w:rFonts w:ascii="Times New Roman" w:hAnsi="Times New Roman" w:cs="Times New Roman"/>
              </w:rPr>
              <w:t>Geometrija</w:t>
            </w:r>
          </w:p>
        </w:tc>
        <w:tc>
          <w:tcPr>
            <w:tcW w:w="3118" w:type="dxa"/>
            <w:shd w:val="clear" w:color="auto" w:fill="auto"/>
            <w:vAlign w:val="center"/>
          </w:tcPr>
          <w:p w14:paraId="02D09651" w14:textId="77777777" w:rsidR="00501C0D" w:rsidRPr="004C355E" w:rsidRDefault="00501C0D" w:rsidP="00D30F23">
            <w:pPr>
              <w:rPr>
                <w:rFonts w:ascii="Times New Roman" w:hAnsi="Times New Roman" w:cs="Times New Roman"/>
                <w:color w:val="000000" w:themeColor="text1"/>
              </w:rPr>
            </w:pPr>
            <w:r w:rsidRPr="004C355E">
              <w:rPr>
                <w:rFonts w:ascii="Times New Roman" w:hAnsi="Times New Roman" w:cs="Times New Roman"/>
              </w:rPr>
              <w:t xml:space="preserve">d/8 </w:t>
            </w:r>
            <w:proofErr w:type="spellStart"/>
            <w:r w:rsidRPr="004C355E">
              <w:rPr>
                <w:rFonts w:ascii="Times New Roman" w:hAnsi="Times New Roman" w:cs="Times New Roman"/>
              </w:rPr>
              <w:t>spin</w:t>
            </w:r>
            <w:proofErr w:type="spellEnd"/>
            <w:r w:rsidRPr="004C355E">
              <w:rPr>
                <w:rFonts w:ascii="Times New Roman" w:hAnsi="Times New Roman" w:cs="Times New Roman"/>
              </w:rPr>
              <w:t xml:space="preserve"> sfera</w:t>
            </w:r>
          </w:p>
        </w:tc>
        <w:tc>
          <w:tcPr>
            <w:tcW w:w="4678" w:type="dxa"/>
            <w:vAlign w:val="center"/>
          </w:tcPr>
          <w:p w14:paraId="1723440C"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3EF630B1" w14:textId="77777777" w:rsidR="00501C0D" w:rsidRPr="004C355E" w:rsidRDefault="00501C0D" w:rsidP="00D30F23">
            <w:pPr>
              <w:rPr>
                <w:rFonts w:ascii="Times New Roman" w:hAnsi="Times New Roman" w:cs="Times New Roman"/>
                <w:color w:val="000000" w:themeColor="text1"/>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7871889B" w14:textId="77777777" w:rsidTr="00F5224D">
        <w:trPr>
          <w:trHeight w:val="834"/>
        </w:trPr>
        <w:tc>
          <w:tcPr>
            <w:tcW w:w="709" w:type="dxa"/>
            <w:vAlign w:val="center"/>
          </w:tcPr>
          <w:p w14:paraId="4FF756C9" w14:textId="77777777" w:rsidR="00501C0D" w:rsidRPr="004C355E" w:rsidRDefault="00501C0D" w:rsidP="00D30F23">
            <w:pPr>
              <w:ind w:left="-567" w:firstLine="567"/>
              <w:rPr>
                <w:rFonts w:ascii="Times New Roman" w:hAnsi="Times New Roman" w:cs="Times New Roman"/>
                <w:color w:val="000000" w:themeColor="text1"/>
              </w:rPr>
            </w:pPr>
            <w:r w:rsidRPr="004C355E">
              <w:rPr>
                <w:rFonts w:ascii="Times New Roman" w:hAnsi="Times New Roman" w:cs="Times New Roman"/>
                <w:color w:val="000000" w:themeColor="text1"/>
              </w:rPr>
              <w:t>1.3</w:t>
            </w:r>
          </w:p>
        </w:tc>
        <w:tc>
          <w:tcPr>
            <w:tcW w:w="2552" w:type="dxa"/>
            <w:shd w:val="clear" w:color="auto" w:fill="auto"/>
            <w:vAlign w:val="center"/>
          </w:tcPr>
          <w:p w14:paraId="5EC942B2" w14:textId="77777777" w:rsidR="00501C0D" w:rsidRPr="004C355E" w:rsidRDefault="00501C0D" w:rsidP="00D30F23">
            <w:pPr>
              <w:ind w:left="-567" w:firstLine="567"/>
              <w:rPr>
                <w:rFonts w:ascii="Times New Roman" w:hAnsi="Times New Roman" w:cs="Times New Roman"/>
                <w:bCs/>
                <w:color w:val="000000" w:themeColor="text1"/>
              </w:rPr>
            </w:pPr>
            <w:proofErr w:type="spellStart"/>
            <w:r w:rsidRPr="004C355E">
              <w:rPr>
                <w:rFonts w:ascii="Times New Roman" w:hAnsi="Times New Roman" w:cs="Times New Roman"/>
              </w:rPr>
              <w:t>Apertūra</w:t>
            </w:r>
            <w:proofErr w:type="spellEnd"/>
          </w:p>
        </w:tc>
        <w:tc>
          <w:tcPr>
            <w:tcW w:w="3118" w:type="dxa"/>
            <w:shd w:val="clear" w:color="auto" w:fill="auto"/>
            <w:vAlign w:val="center"/>
          </w:tcPr>
          <w:p w14:paraId="6A109328" w14:textId="77777777" w:rsidR="00501C0D" w:rsidRPr="004C355E" w:rsidRDefault="00501C0D" w:rsidP="00D30F23">
            <w:pPr>
              <w:rPr>
                <w:rFonts w:ascii="Times New Roman" w:hAnsi="Times New Roman" w:cs="Times New Roman"/>
                <w:color w:val="000000" w:themeColor="text1"/>
              </w:rPr>
            </w:pPr>
            <w:r w:rsidRPr="004C355E">
              <w:rPr>
                <w:rFonts w:ascii="Times New Roman" w:hAnsi="Times New Roman" w:cs="Times New Roman"/>
                <w:color w:val="000000" w:themeColor="text1"/>
              </w:rPr>
              <w:t>~</w:t>
            </w:r>
            <w:r w:rsidRPr="004C355E">
              <w:rPr>
                <w:rFonts w:ascii="Times New Roman" w:hAnsi="Times New Roman" w:cs="Times New Roman"/>
              </w:rPr>
              <w:t>8 mm</w:t>
            </w:r>
          </w:p>
        </w:tc>
        <w:tc>
          <w:tcPr>
            <w:tcW w:w="4678" w:type="dxa"/>
            <w:vAlign w:val="center"/>
          </w:tcPr>
          <w:p w14:paraId="18EA6656"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7364ADEE" w14:textId="77777777" w:rsidR="00501C0D" w:rsidRPr="004C355E" w:rsidRDefault="00501C0D" w:rsidP="00D30F23">
            <w:pPr>
              <w:rPr>
                <w:rFonts w:ascii="Times New Roman" w:hAnsi="Times New Roman" w:cs="Times New Roman"/>
                <w:color w:val="000000" w:themeColor="text1"/>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6F671F56" w14:textId="77777777" w:rsidTr="00F5224D">
        <w:trPr>
          <w:trHeight w:val="834"/>
        </w:trPr>
        <w:tc>
          <w:tcPr>
            <w:tcW w:w="709" w:type="dxa"/>
            <w:vAlign w:val="center"/>
          </w:tcPr>
          <w:p w14:paraId="369299F8" w14:textId="77777777" w:rsidR="00501C0D" w:rsidRPr="004C355E" w:rsidRDefault="00501C0D" w:rsidP="00D30F23">
            <w:pPr>
              <w:ind w:left="-567" w:firstLine="567"/>
              <w:rPr>
                <w:rFonts w:ascii="Times New Roman" w:hAnsi="Times New Roman" w:cs="Times New Roman"/>
                <w:color w:val="000000" w:themeColor="text1"/>
                <w:lang w:val="fr-FR"/>
              </w:rPr>
            </w:pPr>
            <w:r w:rsidRPr="004C355E">
              <w:rPr>
                <w:rFonts w:ascii="Times New Roman" w:hAnsi="Times New Roman" w:cs="Times New Roman"/>
                <w:color w:val="000000" w:themeColor="text1"/>
                <w:lang w:val="fr-FR"/>
              </w:rPr>
              <w:t>1.4</w:t>
            </w:r>
          </w:p>
        </w:tc>
        <w:tc>
          <w:tcPr>
            <w:tcW w:w="2552" w:type="dxa"/>
            <w:shd w:val="clear" w:color="auto" w:fill="auto"/>
            <w:vAlign w:val="center"/>
          </w:tcPr>
          <w:p w14:paraId="31299C15" w14:textId="77777777" w:rsidR="00501C0D" w:rsidRDefault="00501C0D" w:rsidP="00D30F23">
            <w:pPr>
              <w:ind w:left="-567" w:firstLine="567"/>
              <w:rPr>
                <w:rFonts w:ascii="Times New Roman" w:hAnsi="Times New Roman" w:cs="Times New Roman"/>
              </w:rPr>
            </w:pPr>
            <w:r w:rsidRPr="004C355E">
              <w:rPr>
                <w:rFonts w:ascii="Times New Roman" w:hAnsi="Times New Roman" w:cs="Times New Roman"/>
              </w:rPr>
              <w:t xml:space="preserve">Spektro </w:t>
            </w:r>
          </w:p>
          <w:p w14:paraId="24559511" w14:textId="77777777" w:rsidR="00501C0D" w:rsidRPr="004C355E" w:rsidRDefault="00501C0D" w:rsidP="00D30F23">
            <w:pPr>
              <w:ind w:left="-567" w:firstLine="567"/>
              <w:rPr>
                <w:rFonts w:ascii="Times New Roman" w:hAnsi="Times New Roman" w:cs="Times New Roman"/>
                <w:bCs/>
                <w:color w:val="000000" w:themeColor="text1"/>
                <w:lang w:val="fr-FR"/>
              </w:rPr>
            </w:pPr>
            <w:r>
              <w:rPr>
                <w:rFonts w:ascii="Times New Roman" w:hAnsi="Times New Roman" w:cs="Times New Roman"/>
              </w:rPr>
              <w:t>d</w:t>
            </w:r>
            <w:r w:rsidRPr="004C355E">
              <w:rPr>
                <w:rFonts w:ascii="Times New Roman" w:hAnsi="Times New Roman" w:cs="Times New Roman"/>
              </w:rPr>
              <w:t>iapazonas</w:t>
            </w:r>
          </w:p>
        </w:tc>
        <w:tc>
          <w:tcPr>
            <w:tcW w:w="3118" w:type="dxa"/>
            <w:shd w:val="clear" w:color="auto" w:fill="auto"/>
            <w:vAlign w:val="center"/>
          </w:tcPr>
          <w:p w14:paraId="024472F0" w14:textId="77777777" w:rsidR="00501C0D" w:rsidRPr="004C355E" w:rsidRDefault="00501C0D" w:rsidP="00D30F23">
            <w:pPr>
              <w:rPr>
                <w:rFonts w:ascii="Times New Roman" w:hAnsi="Times New Roman" w:cs="Times New Roman"/>
                <w:color w:val="000000" w:themeColor="text1"/>
              </w:rPr>
            </w:pPr>
            <w:r w:rsidRPr="004C355E">
              <w:rPr>
                <w:rFonts w:ascii="Times New Roman" w:hAnsi="Times New Roman" w:cs="Times New Roman"/>
              </w:rPr>
              <w:t xml:space="preserve">Ne siauresnis kaip 340 – 760 </w:t>
            </w:r>
            <w:proofErr w:type="spellStart"/>
            <w:r w:rsidRPr="004C355E">
              <w:rPr>
                <w:rFonts w:ascii="Times New Roman" w:hAnsi="Times New Roman" w:cs="Times New Roman"/>
              </w:rPr>
              <w:t>nm</w:t>
            </w:r>
            <w:proofErr w:type="spellEnd"/>
          </w:p>
        </w:tc>
        <w:tc>
          <w:tcPr>
            <w:tcW w:w="4678" w:type="dxa"/>
            <w:vAlign w:val="center"/>
          </w:tcPr>
          <w:p w14:paraId="16FA18CA"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1395A852" w14:textId="77777777" w:rsidR="00501C0D" w:rsidRPr="004C355E" w:rsidRDefault="00501C0D" w:rsidP="00D30F23">
            <w:pPr>
              <w:rPr>
                <w:rFonts w:ascii="Times New Roman" w:hAnsi="Times New Roman" w:cs="Times New Roman"/>
              </w:rPr>
            </w:pPr>
            <w:r w:rsidRPr="004C355E">
              <w:rPr>
                <w:rFonts w:ascii="Times New Roman" w:hAnsi="Times New Roman" w:cs="Times New Roman"/>
                <w:i/>
                <w:iCs/>
              </w:rPr>
              <w:lastRenderedPageBreak/>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0AF4C762" w14:textId="77777777" w:rsidTr="00F5224D">
        <w:trPr>
          <w:trHeight w:val="834"/>
        </w:trPr>
        <w:tc>
          <w:tcPr>
            <w:tcW w:w="709" w:type="dxa"/>
            <w:vAlign w:val="center"/>
          </w:tcPr>
          <w:p w14:paraId="622A265E" w14:textId="77777777" w:rsidR="00501C0D" w:rsidRPr="004C355E" w:rsidRDefault="00501C0D" w:rsidP="00D30F23">
            <w:pPr>
              <w:ind w:left="-567" w:firstLine="567"/>
              <w:rPr>
                <w:rFonts w:ascii="Times New Roman" w:hAnsi="Times New Roman" w:cs="Times New Roman"/>
                <w:color w:val="000000" w:themeColor="text1"/>
                <w:lang w:val="en-GB"/>
              </w:rPr>
            </w:pPr>
            <w:r w:rsidRPr="004C355E">
              <w:rPr>
                <w:rFonts w:ascii="Times New Roman" w:hAnsi="Times New Roman" w:cs="Times New Roman"/>
                <w:color w:val="000000" w:themeColor="text1"/>
                <w:lang w:val="fr-FR"/>
              </w:rPr>
              <w:lastRenderedPageBreak/>
              <w:t>1.</w:t>
            </w:r>
            <w:r w:rsidRPr="004C355E">
              <w:rPr>
                <w:rFonts w:ascii="Times New Roman" w:hAnsi="Times New Roman" w:cs="Times New Roman"/>
                <w:color w:val="000000" w:themeColor="text1"/>
                <w:lang w:val="en-GB"/>
              </w:rPr>
              <w:t>5</w:t>
            </w:r>
          </w:p>
        </w:tc>
        <w:tc>
          <w:tcPr>
            <w:tcW w:w="2552" w:type="dxa"/>
            <w:shd w:val="clear" w:color="auto" w:fill="auto"/>
            <w:vAlign w:val="center"/>
          </w:tcPr>
          <w:p w14:paraId="060ED55E" w14:textId="77777777" w:rsidR="00501C0D" w:rsidRPr="004C355E" w:rsidRDefault="00501C0D" w:rsidP="00D30F23">
            <w:pPr>
              <w:ind w:left="-567" w:firstLine="567"/>
              <w:rPr>
                <w:rFonts w:ascii="Times New Roman" w:eastAsia="Calibri" w:hAnsi="Times New Roman" w:cs="Times New Roman"/>
              </w:rPr>
            </w:pPr>
            <w:r w:rsidRPr="004C355E">
              <w:rPr>
                <w:rFonts w:ascii="Times New Roman" w:hAnsi="Times New Roman" w:cs="Times New Roman"/>
              </w:rPr>
              <w:t>Rezoliucija</w:t>
            </w:r>
          </w:p>
        </w:tc>
        <w:tc>
          <w:tcPr>
            <w:tcW w:w="3118" w:type="dxa"/>
            <w:shd w:val="clear" w:color="auto" w:fill="auto"/>
            <w:vAlign w:val="center"/>
          </w:tcPr>
          <w:p w14:paraId="021C3C3D" w14:textId="77777777" w:rsidR="00501C0D" w:rsidRPr="004C355E" w:rsidRDefault="00501C0D" w:rsidP="00D30F23">
            <w:pPr>
              <w:rPr>
                <w:rFonts w:ascii="Times New Roman" w:eastAsia="Calibri" w:hAnsi="Times New Roman" w:cs="Times New Roman"/>
              </w:rPr>
            </w:pPr>
            <w:r w:rsidRPr="004C355E">
              <w:rPr>
                <w:rFonts w:ascii="Times New Roman" w:hAnsi="Times New Roman" w:cs="Times New Roman"/>
              </w:rPr>
              <w:t xml:space="preserve">Ne mažesnė kaip 10 </w:t>
            </w:r>
            <w:proofErr w:type="spellStart"/>
            <w:r w:rsidRPr="004C355E">
              <w:rPr>
                <w:rFonts w:ascii="Times New Roman" w:hAnsi="Times New Roman" w:cs="Times New Roman"/>
              </w:rPr>
              <w:t>nm</w:t>
            </w:r>
            <w:proofErr w:type="spellEnd"/>
          </w:p>
        </w:tc>
        <w:tc>
          <w:tcPr>
            <w:tcW w:w="4678" w:type="dxa"/>
            <w:vAlign w:val="center"/>
          </w:tcPr>
          <w:p w14:paraId="103F8F69"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716D58CE"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781A6E28" w14:textId="77777777" w:rsidTr="00F5224D">
        <w:trPr>
          <w:trHeight w:val="834"/>
        </w:trPr>
        <w:tc>
          <w:tcPr>
            <w:tcW w:w="709" w:type="dxa"/>
            <w:vAlign w:val="center"/>
          </w:tcPr>
          <w:p w14:paraId="6B91A77B" w14:textId="77777777" w:rsidR="00501C0D" w:rsidRPr="004C355E" w:rsidRDefault="00501C0D" w:rsidP="00D30F23">
            <w:pPr>
              <w:ind w:left="-567" w:firstLine="567"/>
              <w:rPr>
                <w:rFonts w:ascii="Times New Roman" w:hAnsi="Times New Roman" w:cs="Times New Roman"/>
                <w:color w:val="000000" w:themeColor="text1"/>
                <w:lang w:val="fr-FR"/>
              </w:rPr>
            </w:pPr>
            <w:r w:rsidRPr="004C355E">
              <w:rPr>
                <w:rFonts w:ascii="Times New Roman" w:hAnsi="Times New Roman" w:cs="Times New Roman"/>
                <w:color w:val="000000" w:themeColor="text1"/>
                <w:lang w:val="fr-FR"/>
              </w:rPr>
              <w:t>1.6</w:t>
            </w:r>
          </w:p>
        </w:tc>
        <w:tc>
          <w:tcPr>
            <w:tcW w:w="2552" w:type="dxa"/>
            <w:shd w:val="clear" w:color="auto" w:fill="auto"/>
            <w:vAlign w:val="center"/>
          </w:tcPr>
          <w:p w14:paraId="4DD31251" w14:textId="77777777" w:rsidR="00501C0D" w:rsidRPr="004C355E" w:rsidRDefault="00501C0D" w:rsidP="00D30F23">
            <w:pPr>
              <w:ind w:left="-567" w:firstLine="567"/>
              <w:rPr>
                <w:rFonts w:ascii="Times New Roman" w:eastAsia="Calibri" w:hAnsi="Times New Roman" w:cs="Times New Roman"/>
              </w:rPr>
            </w:pPr>
            <w:proofErr w:type="spellStart"/>
            <w:r w:rsidRPr="004C355E">
              <w:rPr>
                <w:rFonts w:ascii="Times New Roman" w:hAnsi="Times New Roman" w:cs="Times New Roman"/>
              </w:rPr>
              <w:t>Atkartojamumas</w:t>
            </w:r>
            <w:proofErr w:type="spellEnd"/>
          </w:p>
        </w:tc>
        <w:tc>
          <w:tcPr>
            <w:tcW w:w="3118" w:type="dxa"/>
            <w:shd w:val="clear" w:color="auto" w:fill="auto"/>
            <w:vAlign w:val="center"/>
          </w:tcPr>
          <w:p w14:paraId="35729859" w14:textId="77777777" w:rsidR="00501C0D" w:rsidRPr="004C355E" w:rsidRDefault="00501C0D" w:rsidP="00D30F23">
            <w:pPr>
              <w:rPr>
                <w:rFonts w:ascii="Times New Roman" w:eastAsia="Calibri" w:hAnsi="Times New Roman" w:cs="Times New Roman"/>
              </w:rPr>
            </w:pPr>
            <w:r w:rsidRPr="004C355E">
              <w:rPr>
                <w:rFonts w:ascii="Times New Roman" w:hAnsi="Times New Roman" w:cs="Times New Roman"/>
              </w:rPr>
              <w:t>Ne mažesnis kaip 0,01  ΔE</w:t>
            </w:r>
          </w:p>
        </w:tc>
        <w:tc>
          <w:tcPr>
            <w:tcW w:w="4678" w:type="dxa"/>
            <w:vAlign w:val="center"/>
          </w:tcPr>
          <w:p w14:paraId="084B6FE4"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51104456"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24A9B4A5" w14:textId="77777777" w:rsidTr="00F5224D">
        <w:trPr>
          <w:trHeight w:val="834"/>
        </w:trPr>
        <w:tc>
          <w:tcPr>
            <w:tcW w:w="709" w:type="dxa"/>
            <w:vAlign w:val="center"/>
          </w:tcPr>
          <w:p w14:paraId="2900E959" w14:textId="77777777" w:rsidR="00501C0D" w:rsidRPr="004C355E" w:rsidRDefault="00501C0D" w:rsidP="00D30F23">
            <w:pPr>
              <w:ind w:left="-567" w:firstLine="567"/>
              <w:rPr>
                <w:rFonts w:ascii="Times New Roman" w:hAnsi="Times New Roman" w:cs="Times New Roman"/>
                <w:color w:val="000000" w:themeColor="text1"/>
                <w:lang w:val="fr-FR"/>
              </w:rPr>
            </w:pPr>
            <w:r w:rsidRPr="004C355E">
              <w:rPr>
                <w:rFonts w:ascii="Times New Roman" w:hAnsi="Times New Roman" w:cs="Times New Roman"/>
                <w:color w:val="000000" w:themeColor="text1"/>
                <w:lang w:val="fr-FR"/>
              </w:rPr>
              <w:t>1.7</w:t>
            </w:r>
          </w:p>
        </w:tc>
        <w:tc>
          <w:tcPr>
            <w:tcW w:w="2552" w:type="dxa"/>
            <w:shd w:val="clear" w:color="auto" w:fill="auto"/>
            <w:vAlign w:val="center"/>
          </w:tcPr>
          <w:p w14:paraId="2304B5B4" w14:textId="77777777" w:rsidR="00501C0D" w:rsidRPr="004C355E" w:rsidRDefault="00501C0D" w:rsidP="00D30F23">
            <w:pPr>
              <w:ind w:left="-567" w:firstLine="567"/>
              <w:rPr>
                <w:rFonts w:ascii="Times New Roman" w:eastAsia="Calibri" w:hAnsi="Times New Roman" w:cs="Times New Roman"/>
              </w:rPr>
            </w:pPr>
            <w:r w:rsidRPr="004C355E">
              <w:rPr>
                <w:rFonts w:ascii="Times New Roman" w:hAnsi="Times New Roman" w:cs="Times New Roman"/>
              </w:rPr>
              <w:t>Atkuriamumas</w:t>
            </w:r>
          </w:p>
        </w:tc>
        <w:tc>
          <w:tcPr>
            <w:tcW w:w="3118" w:type="dxa"/>
            <w:shd w:val="clear" w:color="auto" w:fill="auto"/>
            <w:vAlign w:val="center"/>
          </w:tcPr>
          <w:p w14:paraId="06BB80FA" w14:textId="77777777" w:rsidR="00501C0D" w:rsidRPr="004C355E" w:rsidRDefault="00501C0D" w:rsidP="00D30F23">
            <w:pPr>
              <w:rPr>
                <w:rFonts w:ascii="Times New Roman" w:eastAsia="Calibri" w:hAnsi="Times New Roman" w:cs="Times New Roman"/>
              </w:rPr>
            </w:pPr>
            <w:r w:rsidRPr="004C355E">
              <w:rPr>
                <w:rFonts w:ascii="Times New Roman" w:hAnsi="Times New Roman" w:cs="Times New Roman"/>
              </w:rPr>
              <w:t>Ne mažesnis kaip 0.1 ΔE</w:t>
            </w:r>
          </w:p>
        </w:tc>
        <w:tc>
          <w:tcPr>
            <w:tcW w:w="4678" w:type="dxa"/>
            <w:vAlign w:val="center"/>
          </w:tcPr>
          <w:p w14:paraId="624FAE57"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25E0304D"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05D97775" w14:textId="77777777" w:rsidTr="00F5224D">
        <w:trPr>
          <w:trHeight w:val="834"/>
        </w:trPr>
        <w:tc>
          <w:tcPr>
            <w:tcW w:w="709" w:type="dxa"/>
            <w:vAlign w:val="center"/>
          </w:tcPr>
          <w:p w14:paraId="1D83DA09" w14:textId="77777777" w:rsidR="00501C0D" w:rsidRPr="004C355E" w:rsidRDefault="00501C0D" w:rsidP="00D30F23">
            <w:pPr>
              <w:ind w:left="-567" w:firstLine="567"/>
              <w:rPr>
                <w:rFonts w:ascii="Times New Roman" w:hAnsi="Times New Roman" w:cs="Times New Roman"/>
                <w:color w:val="000000" w:themeColor="text1"/>
                <w:lang w:val="fr-FR"/>
              </w:rPr>
            </w:pPr>
            <w:r w:rsidRPr="004C355E">
              <w:rPr>
                <w:rFonts w:ascii="Times New Roman" w:hAnsi="Times New Roman" w:cs="Times New Roman"/>
                <w:color w:val="000000" w:themeColor="text1"/>
                <w:lang w:val="fr-FR"/>
              </w:rPr>
              <w:t>1.8</w:t>
            </w:r>
          </w:p>
        </w:tc>
        <w:tc>
          <w:tcPr>
            <w:tcW w:w="2552" w:type="dxa"/>
            <w:shd w:val="clear" w:color="auto" w:fill="auto"/>
            <w:vAlign w:val="center"/>
          </w:tcPr>
          <w:p w14:paraId="665058AB" w14:textId="77777777" w:rsidR="00501C0D" w:rsidRPr="004C355E" w:rsidRDefault="00501C0D" w:rsidP="00D30F23">
            <w:pPr>
              <w:ind w:left="-567" w:firstLine="567"/>
              <w:rPr>
                <w:rFonts w:ascii="Times New Roman" w:eastAsia="Calibri" w:hAnsi="Times New Roman" w:cs="Times New Roman"/>
              </w:rPr>
            </w:pPr>
            <w:r w:rsidRPr="004C355E">
              <w:rPr>
                <w:rFonts w:ascii="Times New Roman" w:hAnsi="Times New Roman" w:cs="Times New Roman"/>
              </w:rPr>
              <w:t>Spalvos sistemos</w:t>
            </w:r>
          </w:p>
        </w:tc>
        <w:tc>
          <w:tcPr>
            <w:tcW w:w="3118" w:type="dxa"/>
            <w:shd w:val="clear" w:color="auto" w:fill="auto"/>
            <w:vAlign w:val="center"/>
          </w:tcPr>
          <w:p w14:paraId="33668A50" w14:textId="77777777" w:rsidR="00501C0D" w:rsidRPr="004C355E" w:rsidRDefault="00501C0D" w:rsidP="00D30F23">
            <w:pPr>
              <w:rPr>
                <w:rFonts w:ascii="Times New Roman" w:eastAsia="Calibri" w:hAnsi="Times New Roman" w:cs="Times New Roman"/>
              </w:rPr>
            </w:pPr>
            <w:proofErr w:type="spellStart"/>
            <w:r w:rsidRPr="004C355E">
              <w:rPr>
                <w:rFonts w:ascii="Times New Roman" w:hAnsi="Times New Roman" w:cs="Times New Roman"/>
              </w:rPr>
              <w:t>CIELab</w:t>
            </w:r>
            <w:proofErr w:type="spellEnd"/>
            <w:r w:rsidRPr="004C355E">
              <w:rPr>
                <w:rFonts w:ascii="Times New Roman" w:hAnsi="Times New Roman" w:cs="Times New Roman"/>
              </w:rPr>
              <w:t>/</w:t>
            </w:r>
            <w:proofErr w:type="spellStart"/>
            <w:r w:rsidRPr="004C355E">
              <w:rPr>
                <w:rFonts w:ascii="Times New Roman" w:hAnsi="Times New Roman" w:cs="Times New Roman"/>
              </w:rPr>
              <w:t>Ch</w:t>
            </w:r>
            <w:proofErr w:type="spellEnd"/>
            <w:r w:rsidRPr="004C355E">
              <w:rPr>
                <w:rFonts w:ascii="Times New Roman" w:hAnsi="Times New Roman" w:cs="Times New Roman"/>
              </w:rPr>
              <w:t xml:space="preserve">; </w:t>
            </w:r>
            <w:proofErr w:type="spellStart"/>
            <w:r w:rsidRPr="004C355E">
              <w:rPr>
                <w:rFonts w:ascii="Times New Roman" w:hAnsi="Times New Roman" w:cs="Times New Roman"/>
              </w:rPr>
              <w:t>Lab</w:t>
            </w:r>
            <w:proofErr w:type="spellEnd"/>
            <w:r w:rsidRPr="004C355E">
              <w:rPr>
                <w:rFonts w:ascii="Times New Roman" w:hAnsi="Times New Roman" w:cs="Times New Roman"/>
              </w:rPr>
              <w:t xml:space="preserve">(h); XYZ; </w:t>
            </w:r>
            <w:proofErr w:type="spellStart"/>
            <w:r w:rsidRPr="004C355E">
              <w:rPr>
                <w:rFonts w:ascii="Times New Roman" w:hAnsi="Times New Roman" w:cs="Times New Roman"/>
              </w:rPr>
              <w:t>Yxy</w:t>
            </w:r>
            <w:proofErr w:type="spellEnd"/>
          </w:p>
        </w:tc>
        <w:tc>
          <w:tcPr>
            <w:tcW w:w="4678" w:type="dxa"/>
            <w:vAlign w:val="center"/>
          </w:tcPr>
          <w:p w14:paraId="7FD4F201"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2755137D"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798ADCC8" w14:textId="77777777" w:rsidTr="00F5224D">
        <w:trPr>
          <w:trHeight w:val="834"/>
        </w:trPr>
        <w:tc>
          <w:tcPr>
            <w:tcW w:w="709" w:type="dxa"/>
            <w:vAlign w:val="center"/>
          </w:tcPr>
          <w:p w14:paraId="02C87D34" w14:textId="77777777" w:rsidR="00501C0D" w:rsidRPr="004C355E" w:rsidRDefault="00501C0D" w:rsidP="00D30F23">
            <w:pPr>
              <w:ind w:left="-567" w:firstLine="567"/>
              <w:rPr>
                <w:rFonts w:ascii="Times New Roman" w:hAnsi="Times New Roman" w:cs="Times New Roman"/>
                <w:color w:val="000000" w:themeColor="text1"/>
                <w:lang w:val="fr-FR"/>
              </w:rPr>
            </w:pPr>
            <w:r w:rsidRPr="004C355E">
              <w:rPr>
                <w:rFonts w:ascii="Times New Roman" w:hAnsi="Times New Roman" w:cs="Times New Roman"/>
                <w:color w:val="000000" w:themeColor="text1"/>
                <w:lang w:val="fr-FR"/>
              </w:rPr>
              <w:t>1.9</w:t>
            </w:r>
          </w:p>
        </w:tc>
        <w:tc>
          <w:tcPr>
            <w:tcW w:w="2552" w:type="dxa"/>
            <w:shd w:val="clear" w:color="auto" w:fill="auto"/>
            <w:vAlign w:val="center"/>
          </w:tcPr>
          <w:p w14:paraId="6077E21F" w14:textId="77777777" w:rsidR="00501C0D" w:rsidRPr="004C355E" w:rsidRDefault="00501C0D" w:rsidP="00D30F23">
            <w:pPr>
              <w:ind w:left="-567" w:firstLine="567"/>
              <w:rPr>
                <w:rFonts w:ascii="Times New Roman" w:eastAsia="Calibri" w:hAnsi="Times New Roman" w:cs="Times New Roman"/>
              </w:rPr>
            </w:pPr>
            <w:r w:rsidRPr="004C355E">
              <w:rPr>
                <w:rFonts w:ascii="Times New Roman" w:hAnsi="Times New Roman" w:cs="Times New Roman"/>
              </w:rPr>
              <w:t>Spalvų skirtumai</w:t>
            </w:r>
          </w:p>
        </w:tc>
        <w:tc>
          <w:tcPr>
            <w:tcW w:w="3118" w:type="dxa"/>
            <w:shd w:val="clear" w:color="auto" w:fill="auto"/>
            <w:vAlign w:val="center"/>
          </w:tcPr>
          <w:p w14:paraId="722A9BDF" w14:textId="77777777" w:rsidR="00501C0D" w:rsidRPr="004C355E" w:rsidRDefault="00501C0D" w:rsidP="00D30F23">
            <w:pPr>
              <w:rPr>
                <w:rFonts w:ascii="Times New Roman" w:eastAsia="Calibri" w:hAnsi="Times New Roman" w:cs="Times New Roman"/>
              </w:rPr>
            </w:pPr>
            <w:r w:rsidRPr="004C355E">
              <w:rPr>
                <w:rFonts w:ascii="Times New Roman" w:hAnsi="Times New Roman" w:cs="Times New Roman"/>
              </w:rPr>
              <w:t>ΔE*; ΔE(h); ΔEFMC2; ΔE94; ΔECMC; ΔE99; ΔE2000</w:t>
            </w:r>
          </w:p>
        </w:tc>
        <w:tc>
          <w:tcPr>
            <w:tcW w:w="4678" w:type="dxa"/>
            <w:vAlign w:val="center"/>
          </w:tcPr>
          <w:p w14:paraId="67AABE55"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1C54BAB1"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6C5CD91C" w14:textId="77777777" w:rsidTr="00F5224D">
        <w:trPr>
          <w:trHeight w:val="834"/>
        </w:trPr>
        <w:tc>
          <w:tcPr>
            <w:tcW w:w="709" w:type="dxa"/>
            <w:vAlign w:val="center"/>
          </w:tcPr>
          <w:p w14:paraId="5F44E59B" w14:textId="77777777" w:rsidR="00501C0D" w:rsidRPr="004C355E" w:rsidRDefault="00501C0D" w:rsidP="00D30F23">
            <w:pPr>
              <w:ind w:left="-567" w:firstLine="567"/>
              <w:rPr>
                <w:rFonts w:ascii="Times New Roman" w:hAnsi="Times New Roman" w:cs="Times New Roman"/>
                <w:color w:val="000000" w:themeColor="text1"/>
                <w:lang w:val="fr-FR"/>
              </w:rPr>
            </w:pPr>
            <w:r w:rsidRPr="004C355E">
              <w:rPr>
                <w:rFonts w:ascii="Times New Roman" w:hAnsi="Times New Roman" w:cs="Times New Roman"/>
                <w:color w:val="000000" w:themeColor="text1"/>
                <w:lang w:val="fr-FR"/>
              </w:rPr>
              <w:t>1.10</w:t>
            </w:r>
          </w:p>
        </w:tc>
        <w:tc>
          <w:tcPr>
            <w:tcW w:w="2552" w:type="dxa"/>
            <w:shd w:val="clear" w:color="auto" w:fill="auto"/>
            <w:vAlign w:val="center"/>
          </w:tcPr>
          <w:p w14:paraId="71295C5F" w14:textId="77777777" w:rsidR="00501C0D" w:rsidRPr="004C355E" w:rsidRDefault="00501C0D" w:rsidP="00D30F23">
            <w:pPr>
              <w:ind w:left="-567" w:firstLine="567"/>
              <w:rPr>
                <w:rFonts w:ascii="Times New Roman" w:eastAsia="Calibri" w:hAnsi="Times New Roman" w:cs="Times New Roman"/>
              </w:rPr>
            </w:pPr>
            <w:r w:rsidRPr="004C355E">
              <w:rPr>
                <w:rFonts w:ascii="Times New Roman" w:hAnsi="Times New Roman" w:cs="Times New Roman"/>
              </w:rPr>
              <w:t>Indeksai</w:t>
            </w:r>
          </w:p>
        </w:tc>
        <w:tc>
          <w:tcPr>
            <w:tcW w:w="3118" w:type="dxa"/>
            <w:shd w:val="clear" w:color="auto" w:fill="auto"/>
            <w:vAlign w:val="center"/>
          </w:tcPr>
          <w:p w14:paraId="5AC9AC62" w14:textId="77777777" w:rsidR="00501C0D" w:rsidRPr="004C355E" w:rsidRDefault="00501C0D" w:rsidP="00D30F23">
            <w:pPr>
              <w:rPr>
                <w:rFonts w:ascii="Times New Roman" w:eastAsia="Calibri" w:hAnsi="Times New Roman" w:cs="Times New Roman"/>
              </w:rPr>
            </w:pPr>
            <w:r w:rsidRPr="004C355E">
              <w:rPr>
                <w:rFonts w:ascii="Times New Roman" w:hAnsi="Times New Roman" w:cs="Times New Roman"/>
              </w:rPr>
              <w:t xml:space="preserve">YIE313; YID1925; WIE313; CIE; </w:t>
            </w:r>
            <w:proofErr w:type="spellStart"/>
            <w:r w:rsidRPr="004C355E">
              <w:rPr>
                <w:rFonts w:ascii="Times New Roman" w:hAnsi="Times New Roman" w:cs="Times New Roman"/>
              </w:rPr>
              <w:t>Berger</w:t>
            </w:r>
            <w:proofErr w:type="spellEnd"/>
            <w:r w:rsidRPr="004C355E">
              <w:rPr>
                <w:rFonts w:ascii="Times New Roman" w:hAnsi="Times New Roman" w:cs="Times New Roman"/>
              </w:rPr>
              <w:t xml:space="preserve">; Spalvos stiprumas; </w:t>
            </w:r>
            <w:proofErr w:type="spellStart"/>
            <w:r w:rsidRPr="004C355E">
              <w:rPr>
                <w:rFonts w:ascii="Times New Roman" w:hAnsi="Times New Roman" w:cs="Times New Roman"/>
              </w:rPr>
              <w:t>Nepermatomumas</w:t>
            </w:r>
            <w:proofErr w:type="spellEnd"/>
            <w:r w:rsidRPr="004C355E">
              <w:rPr>
                <w:rFonts w:ascii="Times New Roman" w:hAnsi="Times New Roman" w:cs="Times New Roman"/>
              </w:rPr>
              <w:t xml:space="preserve">; </w:t>
            </w:r>
            <w:proofErr w:type="spellStart"/>
            <w:r w:rsidRPr="004C355E">
              <w:rPr>
                <w:rFonts w:ascii="Times New Roman" w:hAnsi="Times New Roman" w:cs="Times New Roman"/>
              </w:rPr>
              <w:t>Metamerija</w:t>
            </w:r>
            <w:proofErr w:type="spellEnd"/>
            <w:r w:rsidRPr="004C355E">
              <w:rPr>
                <w:rFonts w:ascii="Times New Roman" w:hAnsi="Times New Roman" w:cs="Times New Roman"/>
              </w:rPr>
              <w:t xml:space="preserve"> </w:t>
            </w:r>
          </w:p>
        </w:tc>
        <w:tc>
          <w:tcPr>
            <w:tcW w:w="4678" w:type="dxa"/>
            <w:vAlign w:val="center"/>
          </w:tcPr>
          <w:p w14:paraId="05E71FD2"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0EBC6434"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25AF0D48" w14:textId="77777777" w:rsidTr="00F5224D">
        <w:trPr>
          <w:trHeight w:val="834"/>
        </w:trPr>
        <w:tc>
          <w:tcPr>
            <w:tcW w:w="709" w:type="dxa"/>
            <w:vAlign w:val="center"/>
          </w:tcPr>
          <w:p w14:paraId="4101E62E" w14:textId="77777777" w:rsidR="00501C0D" w:rsidRPr="004C355E" w:rsidRDefault="00501C0D" w:rsidP="00D30F23">
            <w:pPr>
              <w:ind w:left="-567" w:firstLine="567"/>
              <w:rPr>
                <w:rFonts w:ascii="Times New Roman" w:hAnsi="Times New Roman" w:cs="Times New Roman"/>
                <w:color w:val="000000" w:themeColor="text1"/>
                <w:lang w:val="fr-FR"/>
              </w:rPr>
            </w:pPr>
            <w:r w:rsidRPr="004C355E">
              <w:rPr>
                <w:rFonts w:ascii="Times New Roman" w:hAnsi="Times New Roman" w:cs="Times New Roman"/>
                <w:color w:val="000000" w:themeColor="text1"/>
                <w:lang w:val="fr-FR"/>
              </w:rPr>
              <w:t>1.11</w:t>
            </w:r>
          </w:p>
        </w:tc>
        <w:tc>
          <w:tcPr>
            <w:tcW w:w="2552" w:type="dxa"/>
            <w:shd w:val="clear" w:color="auto" w:fill="auto"/>
            <w:vAlign w:val="center"/>
          </w:tcPr>
          <w:p w14:paraId="00E858D8" w14:textId="77777777" w:rsidR="00501C0D" w:rsidRPr="004C355E" w:rsidRDefault="00501C0D" w:rsidP="00D30F23">
            <w:pPr>
              <w:ind w:left="-567" w:firstLine="567"/>
              <w:rPr>
                <w:rFonts w:ascii="Times New Roman" w:eastAsia="Calibri" w:hAnsi="Times New Roman" w:cs="Times New Roman"/>
              </w:rPr>
            </w:pPr>
            <w:r w:rsidRPr="004C355E">
              <w:rPr>
                <w:rFonts w:ascii="Times New Roman" w:hAnsi="Times New Roman" w:cs="Times New Roman"/>
              </w:rPr>
              <w:t>Šviesos šaltiniai</w:t>
            </w:r>
          </w:p>
        </w:tc>
        <w:tc>
          <w:tcPr>
            <w:tcW w:w="3118" w:type="dxa"/>
            <w:shd w:val="clear" w:color="auto" w:fill="auto"/>
            <w:vAlign w:val="center"/>
          </w:tcPr>
          <w:p w14:paraId="6CA4F9AF" w14:textId="77777777" w:rsidR="00501C0D" w:rsidRPr="004C355E" w:rsidRDefault="00501C0D" w:rsidP="00D30F23">
            <w:pPr>
              <w:rPr>
                <w:rFonts w:ascii="Times New Roman" w:eastAsia="Calibri" w:hAnsi="Times New Roman" w:cs="Times New Roman"/>
              </w:rPr>
            </w:pPr>
            <w:r w:rsidRPr="004C355E">
              <w:rPr>
                <w:rFonts w:ascii="Times New Roman" w:hAnsi="Times New Roman" w:cs="Times New Roman"/>
              </w:rPr>
              <w:t>A; C; D50; D55; D65; D75; F2; F6; F7; F8; F10; F11; UL30</w:t>
            </w:r>
          </w:p>
        </w:tc>
        <w:tc>
          <w:tcPr>
            <w:tcW w:w="4678" w:type="dxa"/>
            <w:vAlign w:val="center"/>
          </w:tcPr>
          <w:p w14:paraId="100B96A7"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279F4F39"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78F5A9A5" w14:textId="77777777" w:rsidTr="00F5224D">
        <w:trPr>
          <w:trHeight w:val="834"/>
        </w:trPr>
        <w:tc>
          <w:tcPr>
            <w:tcW w:w="709" w:type="dxa"/>
            <w:vAlign w:val="center"/>
          </w:tcPr>
          <w:p w14:paraId="479D5940" w14:textId="77777777" w:rsidR="00501C0D" w:rsidRPr="004C355E" w:rsidRDefault="00501C0D" w:rsidP="00D30F23">
            <w:pPr>
              <w:ind w:left="-567" w:firstLine="567"/>
              <w:rPr>
                <w:rFonts w:ascii="Times New Roman" w:hAnsi="Times New Roman" w:cs="Times New Roman"/>
                <w:color w:val="000000" w:themeColor="text1"/>
                <w:lang w:val="en-GB"/>
              </w:rPr>
            </w:pPr>
            <w:r w:rsidRPr="004C355E">
              <w:rPr>
                <w:rFonts w:ascii="Times New Roman" w:hAnsi="Times New Roman" w:cs="Times New Roman"/>
                <w:color w:val="000000" w:themeColor="text1"/>
                <w:lang w:val="en-GB"/>
              </w:rPr>
              <w:t>1.12</w:t>
            </w:r>
          </w:p>
        </w:tc>
        <w:tc>
          <w:tcPr>
            <w:tcW w:w="2552" w:type="dxa"/>
            <w:shd w:val="clear" w:color="auto" w:fill="auto"/>
            <w:vAlign w:val="center"/>
          </w:tcPr>
          <w:p w14:paraId="7A75BAC6" w14:textId="77777777" w:rsidR="00501C0D" w:rsidRPr="004C355E" w:rsidRDefault="00501C0D" w:rsidP="00D30F23">
            <w:pPr>
              <w:ind w:left="-567" w:firstLine="567"/>
              <w:rPr>
                <w:rFonts w:ascii="Times New Roman" w:eastAsia="Calibri" w:hAnsi="Times New Roman" w:cs="Times New Roman"/>
              </w:rPr>
            </w:pPr>
            <w:r w:rsidRPr="004C355E">
              <w:rPr>
                <w:rFonts w:ascii="Times New Roman" w:hAnsi="Times New Roman" w:cs="Times New Roman"/>
              </w:rPr>
              <w:t>Detektorius</w:t>
            </w:r>
          </w:p>
        </w:tc>
        <w:tc>
          <w:tcPr>
            <w:tcW w:w="3118" w:type="dxa"/>
            <w:shd w:val="clear" w:color="auto" w:fill="auto"/>
            <w:vAlign w:val="center"/>
          </w:tcPr>
          <w:p w14:paraId="118B258F" w14:textId="77777777" w:rsidR="00501C0D" w:rsidRPr="004C355E" w:rsidRDefault="00501C0D" w:rsidP="00D30F23">
            <w:pPr>
              <w:rPr>
                <w:rFonts w:ascii="Times New Roman" w:eastAsia="Calibri" w:hAnsi="Times New Roman" w:cs="Times New Roman"/>
              </w:rPr>
            </w:pPr>
            <w:r w:rsidRPr="004C355E">
              <w:rPr>
                <w:rFonts w:ascii="Times New Roman" w:hAnsi="Times New Roman" w:cs="Times New Roman"/>
              </w:rPr>
              <w:t>2°; 10°</w:t>
            </w:r>
          </w:p>
        </w:tc>
        <w:tc>
          <w:tcPr>
            <w:tcW w:w="4678" w:type="dxa"/>
            <w:vAlign w:val="center"/>
          </w:tcPr>
          <w:p w14:paraId="222C9A85"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2430A34E"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464478CB" w14:textId="77777777" w:rsidTr="00F5224D">
        <w:trPr>
          <w:trHeight w:val="834"/>
        </w:trPr>
        <w:tc>
          <w:tcPr>
            <w:tcW w:w="709" w:type="dxa"/>
            <w:vAlign w:val="center"/>
          </w:tcPr>
          <w:p w14:paraId="037A15A2" w14:textId="77777777" w:rsidR="00501C0D" w:rsidRPr="004C355E" w:rsidRDefault="00501C0D" w:rsidP="00D30F23">
            <w:pPr>
              <w:ind w:left="-567" w:firstLine="567"/>
              <w:rPr>
                <w:rFonts w:ascii="Times New Roman" w:hAnsi="Times New Roman" w:cs="Times New Roman"/>
                <w:color w:val="000000" w:themeColor="text1"/>
                <w:lang w:val="fr-FR"/>
              </w:rPr>
            </w:pPr>
            <w:r w:rsidRPr="004C355E">
              <w:rPr>
                <w:rFonts w:ascii="Times New Roman" w:hAnsi="Times New Roman" w:cs="Times New Roman"/>
                <w:color w:val="000000" w:themeColor="text1"/>
                <w:lang w:val="fr-FR"/>
              </w:rPr>
              <w:t>1.13</w:t>
            </w:r>
          </w:p>
        </w:tc>
        <w:tc>
          <w:tcPr>
            <w:tcW w:w="2552" w:type="dxa"/>
            <w:shd w:val="clear" w:color="auto" w:fill="auto"/>
            <w:vAlign w:val="center"/>
          </w:tcPr>
          <w:p w14:paraId="7D9C9089" w14:textId="77777777" w:rsidR="00501C0D" w:rsidRPr="004C355E" w:rsidRDefault="00501C0D" w:rsidP="00D30F23">
            <w:pPr>
              <w:ind w:left="-567" w:firstLine="567"/>
              <w:rPr>
                <w:rFonts w:ascii="Times New Roman" w:eastAsia="Calibri" w:hAnsi="Times New Roman" w:cs="Times New Roman"/>
              </w:rPr>
            </w:pPr>
            <w:r w:rsidRPr="004C355E">
              <w:rPr>
                <w:rFonts w:ascii="Times New Roman" w:hAnsi="Times New Roman" w:cs="Times New Roman"/>
              </w:rPr>
              <w:t>Atmintis</w:t>
            </w:r>
          </w:p>
        </w:tc>
        <w:tc>
          <w:tcPr>
            <w:tcW w:w="3118" w:type="dxa"/>
            <w:shd w:val="clear" w:color="auto" w:fill="auto"/>
            <w:vAlign w:val="center"/>
          </w:tcPr>
          <w:p w14:paraId="7A61C9CF" w14:textId="77777777" w:rsidR="00501C0D" w:rsidRPr="004C355E" w:rsidRDefault="00501C0D" w:rsidP="00D30F23">
            <w:pPr>
              <w:rPr>
                <w:rFonts w:ascii="Times New Roman" w:eastAsia="Calibri" w:hAnsi="Times New Roman" w:cs="Times New Roman"/>
              </w:rPr>
            </w:pPr>
            <w:r w:rsidRPr="004C355E">
              <w:rPr>
                <w:rFonts w:ascii="Times New Roman" w:hAnsi="Times New Roman" w:cs="Times New Roman"/>
              </w:rPr>
              <w:t>Ne mažiau kaip 5000 standartų ir mėginių įrašų</w:t>
            </w:r>
          </w:p>
        </w:tc>
        <w:tc>
          <w:tcPr>
            <w:tcW w:w="4678" w:type="dxa"/>
            <w:vAlign w:val="center"/>
          </w:tcPr>
          <w:p w14:paraId="1487F5B9"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3EEA86DC"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3E1CE3AA" w14:textId="77777777" w:rsidTr="00F5224D">
        <w:trPr>
          <w:trHeight w:val="834"/>
        </w:trPr>
        <w:tc>
          <w:tcPr>
            <w:tcW w:w="709" w:type="dxa"/>
            <w:vAlign w:val="center"/>
          </w:tcPr>
          <w:p w14:paraId="4BDAD98A" w14:textId="77777777" w:rsidR="00501C0D" w:rsidRPr="004C355E" w:rsidRDefault="00501C0D" w:rsidP="00D30F23">
            <w:pPr>
              <w:ind w:left="-567" w:firstLine="567"/>
              <w:rPr>
                <w:rFonts w:ascii="Times New Roman" w:hAnsi="Times New Roman" w:cs="Times New Roman"/>
                <w:color w:val="000000" w:themeColor="text1"/>
                <w:lang w:val="fr-FR"/>
              </w:rPr>
            </w:pPr>
            <w:r w:rsidRPr="004C355E">
              <w:rPr>
                <w:rFonts w:ascii="Times New Roman" w:hAnsi="Times New Roman" w:cs="Times New Roman"/>
                <w:color w:val="000000" w:themeColor="text1"/>
                <w:lang w:val="fr-FR"/>
              </w:rPr>
              <w:t>1.14</w:t>
            </w:r>
          </w:p>
        </w:tc>
        <w:tc>
          <w:tcPr>
            <w:tcW w:w="2552" w:type="dxa"/>
            <w:shd w:val="clear" w:color="auto" w:fill="auto"/>
            <w:vAlign w:val="center"/>
          </w:tcPr>
          <w:p w14:paraId="25D85C26" w14:textId="77777777" w:rsidR="00501C0D" w:rsidRPr="004C355E" w:rsidRDefault="00501C0D" w:rsidP="00D30F23">
            <w:pPr>
              <w:ind w:left="-567" w:firstLine="567"/>
              <w:rPr>
                <w:rFonts w:ascii="Times New Roman" w:eastAsia="Calibri" w:hAnsi="Times New Roman" w:cs="Times New Roman"/>
              </w:rPr>
            </w:pPr>
            <w:r w:rsidRPr="004C355E">
              <w:rPr>
                <w:rFonts w:ascii="Times New Roman" w:hAnsi="Times New Roman" w:cs="Times New Roman"/>
              </w:rPr>
              <w:t>Ekranas</w:t>
            </w:r>
          </w:p>
        </w:tc>
        <w:tc>
          <w:tcPr>
            <w:tcW w:w="3118" w:type="dxa"/>
            <w:shd w:val="clear" w:color="auto" w:fill="auto"/>
            <w:vAlign w:val="center"/>
          </w:tcPr>
          <w:p w14:paraId="7853EF8C" w14:textId="77777777" w:rsidR="00501C0D" w:rsidRPr="004C355E" w:rsidRDefault="00501C0D" w:rsidP="00D30F23">
            <w:pPr>
              <w:rPr>
                <w:rFonts w:ascii="Times New Roman" w:eastAsia="Calibri" w:hAnsi="Times New Roman" w:cs="Times New Roman"/>
              </w:rPr>
            </w:pPr>
            <w:r w:rsidRPr="004C355E">
              <w:rPr>
                <w:rFonts w:ascii="Times New Roman" w:hAnsi="Times New Roman" w:cs="Times New Roman"/>
              </w:rPr>
              <w:t>Spalvotas, lietimui jautrus</w:t>
            </w:r>
          </w:p>
        </w:tc>
        <w:tc>
          <w:tcPr>
            <w:tcW w:w="4678" w:type="dxa"/>
            <w:vAlign w:val="center"/>
          </w:tcPr>
          <w:p w14:paraId="4719D495"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44FD2262"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lastRenderedPageBreak/>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687CD7E2" w14:textId="77777777" w:rsidTr="00F5224D">
        <w:trPr>
          <w:trHeight w:val="834"/>
        </w:trPr>
        <w:tc>
          <w:tcPr>
            <w:tcW w:w="709" w:type="dxa"/>
            <w:vAlign w:val="center"/>
          </w:tcPr>
          <w:p w14:paraId="7556D755" w14:textId="77777777" w:rsidR="00501C0D" w:rsidRPr="004C355E" w:rsidRDefault="00501C0D" w:rsidP="00D30F23">
            <w:pPr>
              <w:ind w:left="-567" w:firstLine="567"/>
              <w:rPr>
                <w:rFonts w:ascii="Times New Roman" w:hAnsi="Times New Roman" w:cs="Times New Roman"/>
                <w:color w:val="000000" w:themeColor="text1"/>
                <w:lang w:val="fr-FR"/>
              </w:rPr>
            </w:pPr>
            <w:r w:rsidRPr="004C355E">
              <w:rPr>
                <w:rFonts w:ascii="Times New Roman" w:hAnsi="Times New Roman" w:cs="Times New Roman"/>
                <w:color w:val="000000" w:themeColor="text1"/>
                <w:lang w:val="fr-FR"/>
              </w:rPr>
              <w:lastRenderedPageBreak/>
              <w:t>1.15</w:t>
            </w:r>
          </w:p>
        </w:tc>
        <w:tc>
          <w:tcPr>
            <w:tcW w:w="2552" w:type="dxa"/>
            <w:shd w:val="clear" w:color="auto" w:fill="auto"/>
            <w:vAlign w:val="center"/>
          </w:tcPr>
          <w:p w14:paraId="1F8FCB45" w14:textId="77777777" w:rsidR="00501C0D" w:rsidRDefault="00501C0D" w:rsidP="00D30F23">
            <w:pPr>
              <w:ind w:left="-567" w:firstLine="567"/>
              <w:rPr>
                <w:rFonts w:ascii="Times New Roman" w:hAnsi="Times New Roman" w:cs="Times New Roman"/>
              </w:rPr>
            </w:pPr>
            <w:r w:rsidRPr="004C355E">
              <w:rPr>
                <w:rFonts w:ascii="Times New Roman" w:hAnsi="Times New Roman" w:cs="Times New Roman"/>
              </w:rPr>
              <w:t xml:space="preserve">Integruota kamera </w:t>
            </w:r>
          </w:p>
          <w:p w14:paraId="6A75E56A" w14:textId="77777777" w:rsidR="00501C0D" w:rsidRDefault="00501C0D" w:rsidP="00D30F23">
            <w:pPr>
              <w:ind w:left="-567" w:firstLine="567"/>
              <w:rPr>
                <w:rFonts w:ascii="Times New Roman" w:hAnsi="Times New Roman" w:cs="Times New Roman"/>
              </w:rPr>
            </w:pPr>
            <w:r w:rsidRPr="004C355E">
              <w:rPr>
                <w:rFonts w:ascii="Times New Roman" w:hAnsi="Times New Roman" w:cs="Times New Roman"/>
              </w:rPr>
              <w:t>tiksliam prietaiso</w:t>
            </w:r>
          </w:p>
          <w:p w14:paraId="47EEFB0F" w14:textId="77777777" w:rsidR="00501C0D" w:rsidRPr="004C355E" w:rsidRDefault="00501C0D" w:rsidP="00D30F23">
            <w:pPr>
              <w:ind w:left="-567" w:firstLine="567"/>
              <w:rPr>
                <w:rFonts w:ascii="Times New Roman" w:eastAsia="Calibri" w:hAnsi="Times New Roman" w:cs="Times New Roman"/>
              </w:rPr>
            </w:pPr>
            <w:r w:rsidRPr="004C355E">
              <w:rPr>
                <w:rFonts w:ascii="Times New Roman" w:hAnsi="Times New Roman" w:cs="Times New Roman"/>
              </w:rPr>
              <w:t>pozicionavimui</w:t>
            </w:r>
          </w:p>
        </w:tc>
        <w:tc>
          <w:tcPr>
            <w:tcW w:w="3118" w:type="dxa"/>
            <w:shd w:val="clear" w:color="auto" w:fill="auto"/>
            <w:vAlign w:val="center"/>
          </w:tcPr>
          <w:p w14:paraId="36224957" w14:textId="77777777" w:rsidR="00501C0D" w:rsidRPr="004C355E" w:rsidRDefault="00501C0D" w:rsidP="00D30F23">
            <w:pPr>
              <w:rPr>
                <w:rFonts w:ascii="Times New Roman" w:eastAsia="Calibri" w:hAnsi="Times New Roman" w:cs="Times New Roman"/>
              </w:rPr>
            </w:pPr>
            <w:r w:rsidRPr="004C355E">
              <w:rPr>
                <w:rFonts w:ascii="Times New Roman" w:hAnsi="Times New Roman" w:cs="Times New Roman"/>
              </w:rPr>
              <w:t>Būtina</w:t>
            </w:r>
          </w:p>
        </w:tc>
        <w:tc>
          <w:tcPr>
            <w:tcW w:w="4678" w:type="dxa"/>
            <w:vAlign w:val="center"/>
          </w:tcPr>
          <w:p w14:paraId="5C644EBE"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0F2DBB73"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1212ED26" w14:textId="77777777" w:rsidTr="00F5224D">
        <w:trPr>
          <w:trHeight w:val="834"/>
        </w:trPr>
        <w:tc>
          <w:tcPr>
            <w:tcW w:w="709" w:type="dxa"/>
            <w:vAlign w:val="center"/>
          </w:tcPr>
          <w:p w14:paraId="1872E048" w14:textId="77777777" w:rsidR="00501C0D" w:rsidRPr="004C355E" w:rsidRDefault="00501C0D" w:rsidP="00D30F23">
            <w:pPr>
              <w:ind w:left="-567" w:firstLine="567"/>
              <w:rPr>
                <w:rFonts w:ascii="Times New Roman" w:hAnsi="Times New Roman" w:cs="Times New Roman"/>
                <w:color w:val="000000" w:themeColor="text1"/>
                <w:lang w:val="fr-FR"/>
              </w:rPr>
            </w:pPr>
            <w:r w:rsidRPr="004C355E">
              <w:rPr>
                <w:rFonts w:ascii="Times New Roman" w:hAnsi="Times New Roman" w:cs="Times New Roman"/>
                <w:color w:val="000000" w:themeColor="text1"/>
                <w:lang w:val="fr-FR"/>
              </w:rPr>
              <w:t>1.16</w:t>
            </w:r>
          </w:p>
        </w:tc>
        <w:tc>
          <w:tcPr>
            <w:tcW w:w="2552" w:type="dxa"/>
            <w:shd w:val="clear" w:color="auto" w:fill="auto"/>
            <w:vAlign w:val="center"/>
          </w:tcPr>
          <w:p w14:paraId="0A12E235" w14:textId="77777777" w:rsidR="00501C0D" w:rsidRDefault="00501C0D" w:rsidP="00D30F23">
            <w:pPr>
              <w:ind w:left="-567" w:firstLine="567"/>
              <w:rPr>
                <w:rFonts w:ascii="Times New Roman" w:hAnsi="Times New Roman" w:cs="Times New Roman"/>
              </w:rPr>
            </w:pPr>
            <w:r w:rsidRPr="004C355E">
              <w:rPr>
                <w:rFonts w:ascii="Times New Roman" w:hAnsi="Times New Roman" w:cs="Times New Roman"/>
              </w:rPr>
              <w:t>Blizgumo</w:t>
            </w:r>
          </w:p>
          <w:p w14:paraId="117CB9A3" w14:textId="77777777" w:rsidR="00501C0D" w:rsidRPr="004C355E" w:rsidRDefault="00501C0D" w:rsidP="00D30F23">
            <w:pPr>
              <w:ind w:left="-567" w:firstLine="567"/>
              <w:rPr>
                <w:rFonts w:ascii="Times New Roman" w:eastAsia="Calibri" w:hAnsi="Times New Roman" w:cs="Times New Roman"/>
              </w:rPr>
            </w:pPr>
            <w:r w:rsidRPr="004C355E">
              <w:rPr>
                <w:rFonts w:ascii="Times New Roman" w:hAnsi="Times New Roman" w:cs="Times New Roman"/>
              </w:rPr>
              <w:t>matavimas</w:t>
            </w:r>
          </w:p>
        </w:tc>
        <w:tc>
          <w:tcPr>
            <w:tcW w:w="3118" w:type="dxa"/>
            <w:shd w:val="clear" w:color="auto" w:fill="auto"/>
            <w:vAlign w:val="center"/>
          </w:tcPr>
          <w:p w14:paraId="78EA6665" w14:textId="77777777" w:rsidR="00501C0D" w:rsidRPr="004C355E" w:rsidRDefault="00501C0D" w:rsidP="00D30F23">
            <w:pPr>
              <w:rPr>
                <w:rFonts w:ascii="Times New Roman" w:eastAsia="Calibri" w:hAnsi="Times New Roman" w:cs="Times New Roman"/>
              </w:rPr>
            </w:pPr>
            <w:r w:rsidRPr="004C355E">
              <w:rPr>
                <w:rFonts w:ascii="Times New Roman" w:hAnsi="Times New Roman" w:cs="Times New Roman"/>
              </w:rPr>
              <w:t>60⁰</w:t>
            </w:r>
          </w:p>
        </w:tc>
        <w:tc>
          <w:tcPr>
            <w:tcW w:w="4678" w:type="dxa"/>
            <w:vAlign w:val="center"/>
          </w:tcPr>
          <w:p w14:paraId="53673C22"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3A7ABF8A"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178B704A" w14:textId="77777777" w:rsidTr="00F5224D">
        <w:trPr>
          <w:trHeight w:val="834"/>
        </w:trPr>
        <w:tc>
          <w:tcPr>
            <w:tcW w:w="709" w:type="dxa"/>
            <w:vAlign w:val="center"/>
          </w:tcPr>
          <w:p w14:paraId="7B208060" w14:textId="77777777" w:rsidR="00501C0D" w:rsidRPr="004C355E" w:rsidRDefault="00501C0D" w:rsidP="00D30F23">
            <w:pPr>
              <w:ind w:left="-567" w:firstLine="567"/>
              <w:rPr>
                <w:rFonts w:ascii="Times New Roman" w:hAnsi="Times New Roman" w:cs="Times New Roman"/>
                <w:color w:val="000000" w:themeColor="text1"/>
                <w:lang w:val="fr-FR"/>
              </w:rPr>
            </w:pPr>
            <w:bookmarkStart w:id="2" w:name="_Hlk147230410"/>
            <w:bookmarkStart w:id="3" w:name="_Hlk147230504"/>
            <w:r w:rsidRPr="004C355E">
              <w:rPr>
                <w:rFonts w:ascii="Times New Roman" w:hAnsi="Times New Roman" w:cs="Times New Roman"/>
                <w:color w:val="000000" w:themeColor="text1"/>
                <w:lang w:val="fr-FR"/>
              </w:rPr>
              <w:t>1.1</w:t>
            </w:r>
            <w:r>
              <w:rPr>
                <w:rFonts w:ascii="Times New Roman" w:hAnsi="Times New Roman" w:cs="Times New Roman"/>
                <w:color w:val="000000" w:themeColor="text1"/>
                <w:lang w:val="fr-FR"/>
              </w:rPr>
              <w:t>7</w:t>
            </w:r>
          </w:p>
        </w:tc>
        <w:tc>
          <w:tcPr>
            <w:tcW w:w="2552" w:type="dxa"/>
            <w:shd w:val="clear" w:color="auto" w:fill="auto"/>
            <w:vAlign w:val="center"/>
          </w:tcPr>
          <w:p w14:paraId="28E9DE35" w14:textId="77777777" w:rsidR="00501C0D" w:rsidRDefault="00501C0D" w:rsidP="00D30F23">
            <w:pPr>
              <w:ind w:left="-567" w:firstLine="567"/>
              <w:rPr>
                <w:rFonts w:ascii="Times New Roman" w:eastAsia="Aptos" w:hAnsi="Times New Roman" w:cs="Times New Roman"/>
                <w:kern w:val="2"/>
              </w:rPr>
            </w:pPr>
            <w:r w:rsidRPr="004C355E">
              <w:rPr>
                <w:rFonts w:ascii="Times New Roman" w:eastAsia="Aptos" w:hAnsi="Times New Roman" w:cs="Times New Roman"/>
                <w:kern w:val="2"/>
              </w:rPr>
              <w:t xml:space="preserve">Programinė </w:t>
            </w:r>
          </w:p>
          <w:p w14:paraId="2EFE707F" w14:textId="77777777" w:rsidR="00501C0D" w:rsidRPr="004C355E" w:rsidRDefault="00501C0D" w:rsidP="00D30F23">
            <w:pPr>
              <w:ind w:left="-567" w:firstLine="567"/>
              <w:rPr>
                <w:rFonts w:ascii="Times New Roman" w:eastAsia="Calibri" w:hAnsi="Times New Roman" w:cs="Times New Roman"/>
              </w:rPr>
            </w:pPr>
            <w:r w:rsidRPr="004C355E">
              <w:rPr>
                <w:rFonts w:ascii="Times New Roman" w:eastAsia="Aptos" w:hAnsi="Times New Roman" w:cs="Times New Roman"/>
                <w:kern w:val="2"/>
              </w:rPr>
              <w:t>įranga</w:t>
            </w:r>
          </w:p>
        </w:tc>
        <w:tc>
          <w:tcPr>
            <w:tcW w:w="3118" w:type="dxa"/>
            <w:shd w:val="clear" w:color="auto" w:fill="auto"/>
            <w:vAlign w:val="center"/>
          </w:tcPr>
          <w:p w14:paraId="722E786C" w14:textId="77777777" w:rsidR="00501C0D" w:rsidRPr="004C355E" w:rsidRDefault="00501C0D" w:rsidP="00D30F23">
            <w:pPr>
              <w:rPr>
                <w:rFonts w:ascii="Times New Roman" w:eastAsia="Calibri" w:hAnsi="Times New Roman" w:cs="Times New Roman"/>
              </w:rPr>
            </w:pPr>
            <w:r w:rsidRPr="004C355E">
              <w:rPr>
                <w:rFonts w:ascii="Times New Roman" w:eastAsia="Aptos" w:hAnsi="Times New Roman" w:cs="Times New Roman"/>
                <w:kern w:val="2"/>
              </w:rPr>
              <w:t>Standartų ir mėginių saugojimas, duomenų analizė.</w:t>
            </w:r>
          </w:p>
        </w:tc>
        <w:tc>
          <w:tcPr>
            <w:tcW w:w="4678" w:type="dxa"/>
            <w:vAlign w:val="center"/>
          </w:tcPr>
          <w:p w14:paraId="7BCEC197"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45E5AF86"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tr w:rsidR="00501C0D" w:rsidRPr="004C355E" w14:paraId="5FAFEEA3" w14:textId="77777777" w:rsidTr="00F5224D">
        <w:trPr>
          <w:trHeight w:val="834"/>
        </w:trPr>
        <w:tc>
          <w:tcPr>
            <w:tcW w:w="709" w:type="dxa"/>
            <w:vAlign w:val="center"/>
          </w:tcPr>
          <w:p w14:paraId="5B5F7ABB" w14:textId="77777777" w:rsidR="00501C0D" w:rsidRPr="004C355E" w:rsidRDefault="00501C0D" w:rsidP="00D30F23">
            <w:pPr>
              <w:ind w:left="-567" w:firstLine="567"/>
              <w:rPr>
                <w:rFonts w:ascii="Times New Roman" w:hAnsi="Times New Roman" w:cs="Times New Roman"/>
                <w:color w:val="000000" w:themeColor="text1"/>
                <w:lang w:val="fr-FR"/>
              </w:rPr>
            </w:pPr>
            <w:r w:rsidRPr="004C355E">
              <w:rPr>
                <w:rFonts w:ascii="Times New Roman" w:hAnsi="Times New Roman" w:cs="Times New Roman"/>
                <w:color w:val="000000" w:themeColor="text1"/>
                <w:lang w:val="fr-FR"/>
              </w:rPr>
              <w:t>1.1</w:t>
            </w:r>
            <w:r>
              <w:rPr>
                <w:rFonts w:ascii="Times New Roman" w:hAnsi="Times New Roman" w:cs="Times New Roman"/>
                <w:color w:val="000000" w:themeColor="text1"/>
                <w:lang w:val="fr-FR"/>
              </w:rPr>
              <w:t>8</w:t>
            </w:r>
          </w:p>
        </w:tc>
        <w:tc>
          <w:tcPr>
            <w:tcW w:w="2552" w:type="dxa"/>
            <w:shd w:val="clear" w:color="auto" w:fill="auto"/>
            <w:vAlign w:val="center"/>
          </w:tcPr>
          <w:p w14:paraId="78F44C72" w14:textId="77777777" w:rsidR="00501C0D" w:rsidRPr="004C355E" w:rsidRDefault="00501C0D" w:rsidP="00D30F23">
            <w:pPr>
              <w:ind w:left="-567" w:firstLine="567"/>
              <w:rPr>
                <w:rFonts w:ascii="Times New Roman" w:eastAsia="Calibri" w:hAnsi="Times New Roman" w:cs="Times New Roman"/>
              </w:rPr>
            </w:pPr>
            <w:r w:rsidRPr="004C355E">
              <w:rPr>
                <w:rFonts w:ascii="Times New Roman" w:hAnsi="Times New Roman" w:cs="Times New Roman"/>
              </w:rPr>
              <w:t>Sertifikavimas</w:t>
            </w:r>
          </w:p>
        </w:tc>
        <w:tc>
          <w:tcPr>
            <w:tcW w:w="3118" w:type="dxa"/>
            <w:shd w:val="clear" w:color="auto" w:fill="auto"/>
            <w:vAlign w:val="center"/>
          </w:tcPr>
          <w:p w14:paraId="4F259C90" w14:textId="77777777" w:rsidR="00501C0D" w:rsidRPr="004C355E" w:rsidRDefault="00501C0D" w:rsidP="00D30F23">
            <w:pPr>
              <w:rPr>
                <w:rFonts w:ascii="Times New Roman" w:eastAsia="Calibri" w:hAnsi="Times New Roman" w:cs="Times New Roman"/>
              </w:rPr>
            </w:pPr>
            <w:r w:rsidRPr="004C355E">
              <w:rPr>
                <w:rFonts w:ascii="Times New Roman" w:hAnsi="Times New Roman" w:cs="Times New Roman"/>
              </w:rPr>
              <w:t>Prietaisas turi turėti CE sertifikatą</w:t>
            </w:r>
            <w:r>
              <w:rPr>
                <w:rFonts w:ascii="Times New Roman" w:hAnsi="Times New Roman" w:cs="Times New Roman"/>
              </w:rPr>
              <w:t xml:space="preserve"> (arba lygiavertį)</w:t>
            </w:r>
          </w:p>
        </w:tc>
        <w:tc>
          <w:tcPr>
            <w:tcW w:w="4678" w:type="dxa"/>
            <w:vAlign w:val="center"/>
          </w:tcPr>
          <w:p w14:paraId="70F4108F" w14:textId="77777777" w:rsidR="00501C0D" w:rsidRPr="004C355E" w:rsidRDefault="00501C0D" w:rsidP="00D30F23">
            <w:pPr>
              <w:rPr>
                <w:rFonts w:ascii="Times New Roman" w:hAnsi="Times New Roman" w:cs="Times New Roman"/>
                <w:i/>
                <w:iCs/>
              </w:rPr>
            </w:pPr>
            <w:r w:rsidRPr="004C355E">
              <w:rPr>
                <w:rFonts w:ascii="Times New Roman" w:hAnsi="Times New Roman" w:cs="Times New Roman"/>
                <w:b/>
                <w:bCs/>
                <w:iCs/>
                <w:color w:val="000000"/>
              </w:rPr>
              <w:t>Siūlomas parametras / reikšmė</w:t>
            </w:r>
            <w:r w:rsidRPr="004C355E">
              <w:rPr>
                <w:rFonts w:ascii="Times New Roman" w:hAnsi="Times New Roman" w:cs="Times New Roman"/>
                <w:i/>
                <w:color w:val="000000"/>
              </w:rPr>
              <w:t xml:space="preserve"> </w:t>
            </w:r>
            <w:r w:rsidRPr="004C355E">
              <w:rPr>
                <w:rFonts w:ascii="Times New Roman" w:hAnsi="Times New Roman" w:cs="Times New Roman"/>
                <w:iCs/>
                <w:color w:val="000000"/>
              </w:rPr>
              <w:t>(įrašyti)</w:t>
            </w:r>
            <w:r w:rsidRPr="004C355E">
              <w:rPr>
                <w:rFonts w:ascii="Times New Roman" w:hAnsi="Times New Roman" w:cs="Times New Roman"/>
                <w:i/>
                <w:color w:val="000000"/>
                <w:highlight w:val="lightGray"/>
              </w:rPr>
              <w:t>_________</w:t>
            </w:r>
            <w:r w:rsidRPr="004C355E">
              <w:rPr>
                <w:rFonts w:ascii="Times New Roman" w:hAnsi="Times New Roman" w:cs="Times New Roman"/>
                <w:i/>
                <w:color w:val="000000"/>
              </w:rPr>
              <w:t>.</w:t>
            </w:r>
          </w:p>
          <w:p w14:paraId="5E2C2C64" w14:textId="77777777" w:rsidR="00501C0D" w:rsidRPr="004C355E" w:rsidRDefault="00501C0D" w:rsidP="00D30F23">
            <w:pPr>
              <w:rPr>
                <w:rFonts w:ascii="Times New Roman" w:hAnsi="Times New Roman" w:cs="Times New Roman"/>
                <w:b/>
                <w:bCs/>
                <w:iCs/>
                <w:color w:val="000000"/>
              </w:rPr>
            </w:pPr>
            <w:r w:rsidRPr="004C355E">
              <w:rPr>
                <w:rFonts w:ascii="Times New Roman" w:hAnsi="Times New Roman" w:cs="Times New Roman"/>
                <w:i/>
                <w:iCs/>
              </w:rPr>
              <w:t xml:space="preserve">Pateikto dokumento pavadinimas </w:t>
            </w:r>
            <w:r w:rsidRPr="004C355E">
              <w:rPr>
                <w:rFonts w:ascii="Times New Roman" w:hAnsi="Times New Roman" w:cs="Times New Roman"/>
                <w:i/>
                <w:iCs/>
                <w:highlight w:val="lightGray"/>
              </w:rPr>
              <w:t>________ ir psl. Nr. ______</w:t>
            </w:r>
            <w:r w:rsidRPr="004C355E">
              <w:rPr>
                <w:rFonts w:ascii="Times New Roman" w:hAnsi="Times New Roman" w:cs="Times New Roman"/>
                <w:i/>
                <w:iCs/>
              </w:rPr>
              <w:t xml:space="preserve"> </w:t>
            </w:r>
            <w:r w:rsidRPr="004C355E">
              <w:rPr>
                <w:rFonts w:ascii="Times New Roman" w:hAnsi="Times New Roman" w:cs="Times New Roman"/>
                <w:iCs/>
              </w:rPr>
              <w:t xml:space="preserve">arba nuoroda </w:t>
            </w:r>
            <w:r w:rsidRPr="004C355E">
              <w:rPr>
                <w:rFonts w:ascii="Times New Roman" w:hAnsi="Times New Roman" w:cs="Times New Roman"/>
                <w:i/>
                <w:color w:val="000000"/>
                <w:highlight w:val="lightGray"/>
              </w:rPr>
              <w:t>________</w:t>
            </w:r>
            <w:r w:rsidRPr="004C355E">
              <w:rPr>
                <w:rFonts w:ascii="Times New Roman" w:hAnsi="Times New Roman" w:cs="Times New Roman"/>
                <w:i/>
                <w:color w:val="000000"/>
              </w:rPr>
              <w:t>.</w:t>
            </w:r>
          </w:p>
        </w:tc>
      </w:tr>
      <w:bookmarkEnd w:id="2"/>
      <w:bookmarkEnd w:id="3"/>
    </w:tbl>
    <w:p w14:paraId="7B62DC25" w14:textId="77777777" w:rsidR="00501C0D" w:rsidRDefault="00501C0D" w:rsidP="00501C0D">
      <w:pPr>
        <w:ind w:left="-567" w:firstLine="567"/>
        <w:jc w:val="both"/>
        <w:rPr>
          <w:rFonts w:ascii="Times New Roman" w:hAnsi="Times New Roman" w:cs="Times New Roman"/>
          <w:bCs/>
          <w:i/>
        </w:rPr>
      </w:pPr>
    </w:p>
    <w:p w14:paraId="3385FB91" w14:textId="77777777" w:rsidR="00501C0D" w:rsidRPr="00393885" w:rsidRDefault="00501C0D" w:rsidP="00501C0D">
      <w:pPr>
        <w:ind w:left="-567" w:firstLine="567"/>
        <w:jc w:val="both"/>
        <w:rPr>
          <w:rFonts w:ascii="Times New Roman" w:hAnsi="Times New Roman" w:cs="Times New Roman"/>
          <w:color w:val="000000" w:themeColor="text1"/>
        </w:rPr>
      </w:pPr>
      <w:bookmarkStart w:id="4" w:name="_Hlk161402181"/>
      <w:r w:rsidRPr="00393885">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4"/>
    <w:p w14:paraId="3BC4D527" w14:textId="77777777" w:rsidR="00501C0D" w:rsidRPr="00393885" w:rsidRDefault="00501C0D" w:rsidP="00501C0D">
      <w:pPr>
        <w:ind w:left="-567"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09320958" w14:textId="77777777" w:rsidR="00501C0D" w:rsidRPr="008D50E6" w:rsidRDefault="00501C0D" w:rsidP="00501C0D">
      <w:pPr>
        <w:ind w:left="-567"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Tiekėjas turi užtikrinti, kad per garantinį įrangos naudojimo laikotarpį ir bent 5 metus po garantinio laikotarpio būtų galima įsigyti originalių arba joms lygiaverčių atsarginių dalių.</w:t>
      </w:r>
      <w:r w:rsidRPr="008D50E6">
        <w:rPr>
          <w:rFonts w:ascii="Times New Roman" w:hAnsi="Times New Roman" w:cs="Times New Roman"/>
          <w:color w:val="000000" w:themeColor="text1"/>
        </w:rPr>
        <w:t xml:space="preserve"> </w:t>
      </w:r>
    </w:p>
    <w:p w14:paraId="2D30978D" w14:textId="77777777" w:rsidR="00501C0D" w:rsidRPr="008D50E6" w:rsidRDefault="00501C0D" w:rsidP="00501C0D">
      <w:pPr>
        <w:ind w:left="-567" w:firstLine="567"/>
        <w:jc w:val="both"/>
        <w:rPr>
          <w:rFonts w:ascii="Times New Roman" w:hAnsi="Times New Roman" w:cs="Times New Roman"/>
          <w:b/>
          <w:bCs/>
          <w:i/>
          <w:iCs/>
          <w:color w:val="000000" w:themeColor="text1"/>
        </w:rPr>
      </w:pPr>
      <w:r w:rsidRPr="008D50E6">
        <w:rPr>
          <w:rFonts w:ascii="Times New Roman" w:hAnsi="Times New Roman" w:cs="Times New Roman"/>
          <w:b/>
          <w:bCs/>
          <w:i/>
          <w:iCs/>
          <w:color w:val="000000" w:themeColor="text1"/>
        </w:rPr>
        <w:t xml:space="preserve">Atitiktį reikalavimams įrodantys dokumentai: </w:t>
      </w:r>
    </w:p>
    <w:p w14:paraId="3C32C07C" w14:textId="77777777" w:rsidR="00501C0D" w:rsidRPr="008D50E6" w:rsidRDefault="00501C0D" w:rsidP="00501C0D">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020F1ABC" w14:textId="77777777" w:rsidR="00501C0D" w:rsidRPr="008D50E6" w:rsidRDefault="00501C0D" w:rsidP="00501C0D">
      <w:pPr>
        <w:ind w:left="-567" w:firstLine="567"/>
        <w:jc w:val="both"/>
        <w:rPr>
          <w:rFonts w:ascii="Times New Roman" w:hAnsi="Times New Roman" w:cs="Times New Roman"/>
          <w:b/>
          <w:bCs/>
          <w:highlight w:val="yellow"/>
        </w:rPr>
      </w:pPr>
    </w:p>
    <w:p w14:paraId="33BDAF85" w14:textId="77777777" w:rsidR="00501C0D" w:rsidRPr="008D50E6" w:rsidRDefault="00501C0D" w:rsidP="00501C0D">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0CE71510" w14:textId="77777777" w:rsidR="00501C0D" w:rsidRPr="008D50E6" w:rsidRDefault="00501C0D" w:rsidP="00501C0D">
      <w:pPr>
        <w:pStyle w:val="ListParagraph"/>
        <w:spacing w:after="0" w:line="240" w:lineRule="auto"/>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181FBFC3" w14:textId="77777777" w:rsidR="00501C0D" w:rsidRPr="008D50E6" w:rsidRDefault="00501C0D" w:rsidP="00501C0D">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bookmarkStart w:id="5"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150C511E" w14:textId="77777777" w:rsidR="00501C0D" w:rsidRPr="008D50E6" w:rsidRDefault="00501C0D" w:rsidP="00501C0D">
      <w:pPr>
        <w:pStyle w:val="ListParagraph"/>
        <w:numPr>
          <w:ilvl w:val="0"/>
          <w:numId w:val="2"/>
        </w:numPr>
        <w:tabs>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visa dokumentacija susijusi su Sutarties vykdymu teikiama Pirkėjui ir Tiekėjui elektorinėmis priemonėmis (elektoriniu paštu ar kt.);</w:t>
      </w:r>
    </w:p>
    <w:p w14:paraId="1490A4FF" w14:textId="77777777" w:rsidR="00501C0D" w:rsidRPr="008D50E6" w:rsidRDefault="00501C0D" w:rsidP="00501C0D">
      <w:pPr>
        <w:pStyle w:val="ListParagraph"/>
        <w:numPr>
          <w:ilvl w:val="0"/>
          <w:numId w:val="2"/>
        </w:numPr>
        <w:tabs>
          <w:tab w:val="left" w:pos="284"/>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Sutartis bus pasirašoma tik elektroninėmis priemonėmis (elektroniniu parašu);</w:t>
      </w:r>
    </w:p>
    <w:p w14:paraId="0C168DDA" w14:textId="77777777" w:rsidR="00501C0D" w:rsidRPr="008D50E6" w:rsidRDefault="00501C0D" w:rsidP="00501C0D">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lastRenderedPageBreak/>
        <w:t>Tiekėjas įsipareigoja mažinti popieriaus sunaudojimą, atsisakyti nebūtino dokumentų kopijavimo ir spausdinimo, jeigu bus naudojamos kanceliarinės prekės, jos turi būti pagamintos iš perdirbtų žaliavų arba tinkamos perdirbimui.</w:t>
      </w:r>
      <w:bookmarkEnd w:id="5"/>
    </w:p>
    <w:p w14:paraId="584C950C" w14:textId="77777777" w:rsidR="00501C0D" w:rsidRPr="008D50E6" w:rsidRDefault="00501C0D" w:rsidP="00501C0D">
      <w:pPr>
        <w:tabs>
          <w:tab w:val="left" w:pos="426"/>
          <w:tab w:val="left" w:pos="567"/>
          <w:tab w:val="left" w:pos="993"/>
        </w:tabs>
        <w:ind w:left="-567" w:firstLine="567"/>
        <w:jc w:val="both"/>
        <w:rPr>
          <w:rFonts w:ascii="Times New Roman" w:hAnsi="Times New Roman" w:cs="Times New Roman"/>
        </w:rPr>
      </w:pPr>
    </w:p>
    <w:p w14:paraId="057F9ADE" w14:textId="77777777" w:rsidR="00501C0D" w:rsidRPr="004C355E" w:rsidRDefault="00501C0D" w:rsidP="00501C0D">
      <w:pPr>
        <w:ind w:left="-567" w:firstLine="567"/>
        <w:jc w:val="both"/>
        <w:rPr>
          <w:rFonts w:ascii="Times New Roman" w:hAnsi="Times New Roman" w:cs="Times New Roman"/>
          <w:bCs/>
          <w:i/>
        </w:rPr>
      </w:pPr>
    </w:p>
    <w:p w14:paraId="70D121F9" w14:textId="0B64E435" w:rsidR="00761EF3" w:rsidRPr="00761EF3" w:rsidRDefault="00761EF3" w:rsidP="00761EF3">
      <w:pPr>
        <w:tabs>
          <w:tab w:val="left" w:pos="1615"/>
        </w:tabs>
        <w:rPr>
          <w:rFonts w:eastAsiaTheme="majorEastAsia" w:cstheme="minorHAnsi"/>
          <w:sz w:val="24"/>
          <w:szCs w:val="24"/>
          <w:lang w:eastAsia="lt-LT"/>
        </w:rPr>
      </w:pPr>
    </w:p>
    <w:sectPr w:rsidR="00761EF3" w:rsidRPr="00761EF3" w:rsidSect="00102770">
      <w:pgSz w:w="12240" w:h="15840"/>
      <w:pgMar w:top="567"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C179" w14:textId="77777777" w:rsidR="00DD4FC4" w:rsidRDefault="00DD4FC4" w:rsidP="00705B83">
      <w:pPr>
        <w:spacing w:after="0" w:line="240" w:lineRule="auto"/>
      </w:pPr>
      <w:r>
        <w:separator/>
      </w:r>
    </w:p>
  </w:endnote>
  <w:endnote w:type="continuationSeparator" w:id="0">
    <w:p w14:paraId="1E1E0C44" w14:textId="77777777" w:rsidR="00DD4FC4" w:rsidRDefault="00DD4FC4"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17C3" w14:textId="77777777" w:rsidR="00DD4FC4" w:rsidRDefault="00DD4FC4" w:rsidP="00705B83">
      <w:pPr>
        <w:spacing w:after="0" w:line="240" w:lineRule="auto"/>
      </w:pPr>
      <w:r>
        <w:separator/>
      </w:r>
    </w:p>
  </w:footnote>
  <w:footnote w:type="continuationSeparator" w:id="0">
    <w:p w14:paraId="4B3EDE54" w14:textId="77777777" w:rsidR="00DD4FC4" w:rsidRDefault="00DD4FC4"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9005643">
    <w:abstractNumId w:val="4"/>
  </w:num>
  <w:num w:numId="2" w16cid:durableId="208423888">
    <w:abstractNumId w:val="1"/>
  </w:num>
  <w:num w:numId="3" w16cid:durableId="2051805216">
    <w:abstractNumId w:val="2"/>
  </w:num>
  <w:num w:numId="4" w16cid:durableId="1971090423">
    <w:abstractNumId w:val="3"/>
  </w:num>
  <w:num w:numId="5" w16cid:durableId="122644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34558"/>
    <w:rsid w:val="00041D0C"/>
    <w:rsid w:val="000727C8"/>
    <w:rsid w:val="000A4EC9"/>
    <w:rsid w:val="00102770"/>
    <w:rsid w:val="00132486"/>
    <w:rsid w:val="00150EFF"/>
    <w:rsid w:val="00150F41"/>
    <w:rsid w:val="001763A9"/>
    <w:rsid w:val="00177637"/>
    <w:rsid w:val="001827E7"/>
    <w:rsid w:val="00195166"/>
    <w:rsid w:val="00195210"/>
    <w:rsid w:val="001A6E05"/>
    <w:rsid w:val="001B4930"/>
    <w:rsid w:val="001E411E"/>
    <w:rsid w:val="002425A2"/>
    <w:rsid w:val="00282072"/>
    <w:rsid w:val="002A2465"/>
    <w:rsid w:val="002C1FC1"/>
    <w:rsid w:val="0031743D"/>
    <w:rsid w:val="00322054"/>
    <w:rsid w:val="0033549F"/>
    <w:rsid w:val="0036153A"/>
    <w:rsid w:val="003F2D6A"/>
    <w:rsid w:val="00414561"/>
    <w:rsid w:val="00430C22"/>
    <w:rsid w:val="004F3C50"/>
    <w:rsid w:val="00501C0D"/>
    <w:rsid w:val="00517265"/>
    <w:rsid w:val="00532F2C"/>
    <w:rsid w:val="00573567"/>
    <w:rsid w:val="0057391D"/>
    <w:rsid w:val="00591A37"/>
    <w:rsid w:val="005A008C"/>
    <w:rsid w:val="005F35C8"/>
    <w:rsid w:val="005F5EB5"/>
    <w:rsid w:val="00621476"/>
    <w:rsid w:val="0066033D"/>
    <w:rsid w:val="006751C7"/>
    <w:rsid w:val="00687B63"/>
    <w:rsid w:val="00693C3E"/>
    <w:rsid w:val="0069433B"/>
    <w:rsid w:val="00705B83"/>
    <w:rsid w:val="00761EF3"/>
    <w:rsid w:val="007742E5"/>
    <w:rsid w:val="00794EAF"/>
    <w:rsid w:val="007A48DB"/>
    <w:rsid w:val="00846155"/>
    <w:rsid w:val="00886189"/>
    <w:rsid w:val="008C0F79"/>
    <w:rsid w:val="008F685D"/>
    <w:rsid w:val="00902E1F"/>
    <w:rsid w:val="00943258"/>
    <w:rsid w:val="0098019B"/>
    <w:rsid w:val="00AA6D55"/>
    <w:rsid w:val="00AB6EA1"/>
    <w:rsid w:val="00B06E14"/>
    <w:rsid w:val="00B367BB"/>
    <w:rsid w:val="00B3779D"/>
    <w:rsid w:val="00BB0E9E"/>
    <w:rsid w:val="00BB3660"/>
    <w:rsid w:val="00BC446A"/>
    <w:rsid w:val="00BE506D"/>
    <w:rsid w:val="00C363D0"/>
    <w:rsid w:val="00C645E6"/>
    <w:rsid w:val="00C855E4"/>
    <w:rsid w:val="00C96E02"/>
    <w:rsid w:val="00CC199C"/>
    <w:rsid w:val="00D65E09"/>
    <w:rsid w:val="00D70F18"/>
    <w:rsid w:val="00DD4FC4"/>
    <w:rsid w:val="00DE3B5E"/>
    <w:rsid w:val="00E56CB5"/>
    <w:rsid w:val="00EE24C0"/>
    <w:rsid w:val="00EE56AA"/>
    <w:rsid w:val="00EE6FA3"/>
    <w:rsid w:val="00F010BE"/>
    <w:rsid w:val="00F5224D"/>
    <w:rsid w:val="00F64638"/>
    <w:rsid w:val="00F67DA2"/>
    <w:rsid w:val="00F94926"/>
    <w:rsid w:val="00FA493E"/>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57</cp:revision>
  <dcterms:created xsi:type="dcterms:W3CDTF">2024-04-15T09:56:00Z</dcterms:created>
  <dcterms:modified xsi:type="dcterms:W3CDTF">2025-01-28T09:30:00Z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