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A4A" w:rsidRDefault="00F23810">
      <w:pPr>
        <w:spacing w:after="0" w:line="240" w:lineRule="auto"/>
        <w:contextualSpacing/>
        <w:jc w:val="center"/>
        <w:rPr>
          <w:rFonts w:ascii="Times New Roman" w:eastAsiaTheme="minorHAnsi" w:hAnsi="Times New Roman" w:cs="Times New Roman"/>
          <w:b/>
          <w:bCs/>
          <w:color w:val="00B050"/>
          <w:sz w:val="24"/>
          <w:szCs w:val="24"/>
          <w:lang w:val="en-GB" w:eastAsia="lt-LT"/>
        </w:rPr>
      </w:pPr>
      <w:r>
        <w:rPr>
          <w:rFonts w:ascii="Times New Roman" w:eastAsiaTheme="minorHAnsi" w:hAnsi="Times New Roman" w:cs="Times New Roman"/>
          <w:b/>
          <w:bCs/>
          <w:noProof/>
          <w:color w:val="00B050"/>
          <w:sz w:val="24"/>
          <w:szCs w:val="24"/>
          <w:lang w:val="lt-LT" w:eastAsia="lt-LT"/>
        </w:rPr>
        <w:drawing>
          <wp:anchor distT="0" distB="0" distL="0" distR="0" simplePos="0" relativeHeight="2" behindDoc="0" locked="0" layoutInCell="0" allowOverlap="1">
            <wp:simplePos x="0" y="0"/>
            <wp:positionH relativeFrom="page">
              <wp:posOffset>3700780</wp:posOffset>
            </wp:positionH>
            <wp:positionV relativeFrom="page">
              <wp:posOffset>901700</wp:posOffset>
            </wp:positionV>
            <wp:extent cx="1162050" cy="11239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1162050" cy="1123950"/>
                    </a:xfrm>
                    <a:prstGeom prst="rect">
                      <a:avLst/>
                    </a:prstGeom>
                  </pic:spPr>
                </pic:pic>
              </a:graphicData>
            </a:graphic>
          </wp:anchor>
        </w:drawing>
      </w:r>
    </w:p>
    <w:p w:rsidR="00645A4A" w:rsidRPr="006D46D1" w:rsidRDefault="00645A4A">
      <w:pPr>
        <w:spacing w:after="0" w:line="240" w:lineRule="auto"/>
        <w:contextualSpacing/>
        <w:jc w:val="center"/>
        <w:rPr>
          <w:rFonts w:ascii="Times New Roman" w:eastAsiaTheme="minorHAnsi" w:hAnsi="Times New Roman" w:cs="Times New Roman"/>
          <w:b/>
          <w:bCs/>
          <w:color w:val="000000" w:themeColor="text1"/>
          <w:sz w:val="24"/>
          <w:szCs w:val="24"/>
          <w:lang w:val="en-GB" w:eastAsia="lt-LT"/>
        </w:rPr>
      </w:pPr>
    </w:p>
    <w:p w:rsidR="00645A4A" w:rsidRPr="006D46D1" w:rsidRDefault="00645A4A">
      <w:pPr>
        <w:spacing w:after="0" w:line="240" w:lineRule="auto"/>
        <w:contextualSpacing/>
        <w:jc w:val="center"/>
        <w:rPr>
          <w:rFonts w:ascii="Times New Roman" w:eastAsiaTheme="minorHAnsi" w:hAnsi="Times New Roman" w:cs="Times New Roman"/>
          <w:b/>
          <w:bCs/>
          <w:color w:val="000000" w:themeColor="text1"/>
          <w:sz w:val="24"/>
          <w:szCs w:val="24"/>
          <w:lang w:val="en-GB" w:eastAsia="lt-LT"/>
        </w:rPr>
      </w:pPr>
    </w:p>
    <w:p w:rsidR="00645A4A" w:rsidRPr="006D46D1" w:rsidRDefault="00645A4A">
      <w:pPr>
        <w:spacing w:after="0" w:line="240" w:lineRule="auto"/>
        <w:contextualSpacing/>
        <w:jc w:val="center"/>
        <w:rPr>
          <w:rFonts w:ascii="Times New Roman" w:eastAsiaTheme="minorHAnsi" w:hAnsi="Times New Roman" w:cs="Times New Roman"/>
          <w:b/>
          <w:bCs/>
          <w:color w:val="000000" w:themeColor="text1"/>
          <w:sz w:val="24"/>
          <w:szCs w:val="24"/>
          <w:lang w:val="en-GB" w:eastAsia="lt-LT"/>
        </w:rPr>
      </w:pPr>
    </w:p>
    <w:p w:rsidR="00645A4A" w:rsidRPr="006D46D1" w:rsidRDefault="00645A4A">
      <w:pPr>
        <w:spacing w:after="0" w:line="240" w:lineRule="auto"/>
        <w:contextualSpacing/>
        <w:jc w:val="center"/>
        <w:rPr>
          <w:rFonts w:ascii="Times New Roman" w:eastAsiaTheme="minorHAnsi" w:hAnsi="Times New Roman" w:cs="Times New Roman"/>
          <w:b/>
          <w:bCs/>
          <w:color w:val="000000" w:themeColor="text1"/>
          <w:sz w:val="24"/>
          <w:szCs w:val="24"/>
          <w:lang w:val="en-GB" w:eastAsia="lt-LT"/>
        </w:rPr>
      </w:pPr>
    </w:p>
    <w:p w:rsidR="00645A4A" w:rsidRPr="006D46D1" w:rsidRDefault="00645A4A">
      <w:pPr>
        <w:spacing w:after="0" w:line="240" w:lineRule="auto"/>
        <w:contextualSpacing/>
        <w:jc w:val="center"/>
        <w:rPr>
          <w:rFonts w:ascii="Times New Roman" w:eastAsiaTheme="minorHAnsi" w:hAnsi="Times New Roman" w:cs="Times New Roman"/>
          <w:b/>
          <w:bCs/>
          <w:color w:val="000000" w:themeColor="text1"/>
          <w:sz w:val="24"/>
          <w:szCs w:val="24"/>
          <w:lang w:val="en-GB" w:eastAsia="lt-LT"/>
        </w:rPr>
      </w:pPr>
    </w:p>
    <w:p w:rsidR="00645A4A" w:rsidRPr="006D46D1" w:rsidRDefault="00645A4A">
      <w:pPr>
        <w:spacing w:after="0" w:line="240" w:lineRule="auto"/>
        <w:contextualSpacing/>
        <w:jc w:val="center"/>
        <w:rPr>
          <w:rFonts w:ascii="Times New Roman" w:eastAsiaTheme="minorHAnsi" w:hAnsi="Times New Roman" w:cs="Times New Roman"/>
          <w:b/>
          <w:bCs/>
          <w:color w:val="000000" w:themeColor="text1"/>
          <w:sz w:val="24"/>
          <w:szCs w:val="24"/>
          <w:lang w:val="en-GB" w:eastAsia="lt-LT"/>
        </w:rPr>
      </w:pPr>
    </w:p>
    <w:p w:rsidR="00645A4A" w:rsidRPr="006D46D1" w:rsidRDefault="00645A4A">
      <w:pPr>
        <w:spacing w:after="0" w:line="240" w:lineRule="auto"/>
        <w:contextualSpacing/>
        <w:jc w:val="center"/>
        <w:rPr>
          <w:rFonts w:ascii="Times New Roman" w:eastAsiaTheme="minorHAnsi" w:hAnsi="Times New Roman" w:cs="Times New Roman"/>
          <w:b/>
          <w:bCs/>
          <w:color w:val="000000" w:themeColor="text1"/>
          <w:sz w:val="24"/>
          <w:szCs w:val="24"/>
          <w:lang w:val="en-GB" w:eastAsia="lt-LT"/>
        </w:rPr>
      </w:pPr>
    </w:p>
    <w:p w:rsidR="00645A4A" w:rsidRPr="006D46D1" w:rsidRDefault="00F23810">
      <w:pPr>
        <w:spacing w:after="0" w:line="240" w:lineRule="auto"/>
        <w:contextualSpacing/>
        <w:jc w:val="center"/>
        <w:rPr>
          <w:color w:val="000000" w:themeColor="text1"/>
          <w:lang w:val="en-GB"/>
        </w:rPr>
      </w:pPr>
      <w:r w:rsidRPr="006D46D1">
        <w:rPr>
          <w:rFonts w:ascii="Times New Roman" w:eastAsiaTheme="minorHAnsi" w:hAnsi="Times New Roman" w:cs="Times New Roman"/>
          <w:b/>
          <w:bCs/>
          <w:color w:val="000000" w:themeColor="text1"/>
          <w:sz w:val="24"/>
          <w:szCs w:val="24"/>
          <w:shd w:val="clear" w:color="auto" w:fill="FFFFFF"/>
          <w:lang w:val="en-GB" w:eastAsia="lt-LT"/>
        </w:rPr>
        <w:t>POLICE DEPARTMENT UNDER THE MINISTRY OF THE INTERIOR OF THE REPUBLIC OF LITHUANIA</w:t>
      </w:r>
    </w:p>
    <w:p w:rsidR="00645A4A" w:rsidRPr="006D46D1" w:rsidRDefault="00F23810">
      <w:pPr>
        <w:pBdr>
          <w:bottom w:val="single" w:sz="6" w:space="1" w:color="000000"/>
        </w:pBdr>
        <w:spacing w:after="0" w:line="240" w:lineRule="auto"/>
        <w:jc w:val="center"/>
        <w:rPr>
          <w:color w:val="000000" w:themeColor="text1"/>
          <w:lang w:val="en-GB"/>
        </w:rPr>
      </w:pPr>
      <w:r w:rsidRPr="006D46D1">
        <w:rPr>
          <w:rFonts w:ascii="Times New Roman" w:eastAsia="Times New Roman" w:hAnsi="Times New Roman" w:cs="Times New Roman"/>
          <w:color w:val="000000" w:themeColor="text1"/>
          <w:sz w:val="20"/>
          <w:szCs w:val="22"/>
          <w:lang w:val="en-GB" w:eastAsia="zh-CN"/>
        </w:rPr>
        <w:t>A budgetary institution, Saltoniškių st. 19, LT-08106 Vilnius, Phone: +370 5 271 9731, Email: info@policija.lt</w:t>
      </w:r>
    </w:p>
    <w:p w:rsidR="00645A4A" w:rsidRPr="006D46D1" w:rsidRDefault="00F23810">
      <w:pPr>
        <w:pBdr>
          <w:bottom w:val="single" w:sz="6" w:space="1" w:color="000000"/>
        </w:pBdr>
        <w:spacing w:after="0" w:line="240" w:lineRule="auto"/>
        <w:jc w:val="center"/>
        <w:rPr>
          <w:color w:val="000000" w:themeColor="text1"/>
          <w:lang w:val="en-GB"/>
        </w:rPr>
      </w:pPr>
      <w:r w:rsidRPr="006D46D1">
        <w:rPr>
          <w:rFonts w:ascii="Times New Roman" w:eastAsia="Times New Roman" w:hAnsi="Times New Roman" w:cs="Times New Roman"/>
          <w:color w:val="000000" w:themeColor="text1"/>
          <w:sz w:val="20"/>
          <w:szCs w:val="22"/>
          <w:lang w:val="en-GB" w:eastAsia="zh-CN"/>
        </w:rPr>
        <w:t>Data collected and stored at the Register of Legal Entities. Company code 188785847</w:t>
      </w:r>
    </w:p>
    <w:p w:rsidR="00645A4A" w:rsidRPr="006D46D1" w:rsidRDefault="00645A4A">
      <w:pPr>
        <w:spacing w:after="120" w:line="20" w:lineRule="atLeast"/>
        <w:contextualSpacing/>
        <w:jc w:val="center"/>
        <w:rPr>
          <w:rFonts w:ascii="Times New Roman" w:eastAsiaTheme="minorHAnsi" w:hAnsi="Times New Roman" w:cs="Times New Roman"/>
          <w:iCs/>
          <w:color w:val="000000" w:themeColor="text1"/>
          <w:sz w:val="22"/>
          <w:szCs w:val="22"/>
          <w:lang w:val="en-GB" w:eastAsia="lt-LT"/>
        </w:rPr>
      </w:pPr>
    </w:p>
    <w:p w:rsidR="00645A4A" w:rsidRPr="006D46D1" w:rsidRDefault="00F23810">
      <w:pPr>
        <w:tabs>
          <w:tab w:val="left" w:pos="870"/>
        </w:tabs>
        <w:spacing w:after="0" w:line="240" w:lineRule="auto"/>
        <w:contextualSpacing/>
        <w:jc w:val="center"/>
        <w:rPr>
          <w:color w:val="000000" w:themeColor="text1"/>
          <w:lang w:val="en-GB"/>
        </w:rPr>
      </w:pPr>
      <w:r w:rsidRPr="006D46D1">
        <w:rPr>
          <w:rFonts w:ascii="Times New Roman" w:eastAsiaTheme="minorHAnsi" w:hAnsi="Times New Roman" w:cs="Times New Roman"/>
          <w:b/>
          <w:color w:val="000000" w:themeColor="text1"/>
          <w:sz w:val="24"/>
          <w:szCs w:val="24"/>
          <w:lang w:val="en-GB" w:eastAsia="lt-LT"/>
        </w:rPr>
        <w:t>PROJECT NO. VSF/2023/111, “UPGRADING OF THE DACTYLOSCOPY DATA REGISTER AS AN INFORMATION TECHNOLOGY SYSTEM,” FUNDED BY THE INTERNAL SECURITY FUND (2021-2027) PROGRAMME</w:t>
      </w:r>
    </w:p>
    <w:p w:rsidR="00645A4A" w:rsidRPr="006D46D1" w:rsidRDefault="00645A4A">
      <w:pPr>
        <w:tabs>
          <w:tab w:val="left" w:pos="870"/>
        </w:tabs>
        <w:spacing w:after="0" w:line="240" w:lineRule="auto"/>
        <w:contextualSpacing/>
        <w:jc w:val="center"/>
        <w:rPr>
          <w:rFonts w:ascii="Times New Roman" w:eastAsiaTheme="minorHAnsi" w:hAnsi="Times New Roman" w:cs="Times New Roman"/>
          <w:b/>
          <w:color w:val="000000" w:themeColor="text1"/>
          <w:sz w:val="24"/>
          <w:szCs w:val="24"/>
          <w:lang w:val="en-GB" w:eastAsia="lt-LT"/>
        </w:rPr>
      </w:pPr>
    </w:p>
    <w:p w:rsidR="00645A4A" w:rsidRPr="006D46D1" w:rsidRDefault="00F23810">
      <w:pPr>
        <w:tabs>
          <w:tab w:val="left" w:pos="870"/>
        </w:tabs>
        <w:spacing w:after="0" w:line="240" w:lineRule="auto"/>
        <w:contextualSpacing/>
        <w:jc w:val="center"/>
        <w:rPr>
          <w:color w:val="000000" w:themeColor="text1"/>
          <w:lang w:val="en-GB"/>
        </w:rPr>
      </w:pPr>
      <w:r w:rsidRPr="006D46D1">
        <w:rPr>
          <w:rFonts w:ascii="Times New Roman" w:eastAsiaTheme="minorHAnsi" w:hAnsi="Times New Roman" w:cs="Times New Roman"/>
          <w:b/>
          <w:color w:val="000000" w:themeColor="text1"/>
          <w:sz w:val="24"/>
          <w:szCs w:val="24"/>
          <w:lang w:val="en-GB" w:eastAsia="lt-LT"/>
        </w:rPr>
        <w:t>AND</w:t>
      </w:r>
    </w:p>
    <w:p w:rsidR="00645A4A" w:rsidRPr="006D46D1" w:rsidRDefault="00645A4A">
      <w:pPr>
        <w:tabs>
          <w:tab w:val="left" w:pos="870"/>
        </w:tabs>
        <w:spacing w:after="0" w:line="240" w:lineRule="auto"/>
        <w:contextualSpacing/>
        <w:jc w:val="center"/>
        <w:rPr>
          <w:rFonts w:ascii="Times New Roman" w:eastAsiaTheme="minorHAnsi" w:hAnsi="Times New Roman" w:cs="Times New Roman"/>
          <w:b/>
          <w:color w:val="000000" w:themeColor="text1"/>
          <w:sz w:val="24"/>
          <w:szCs w:val="24"/>
          <w:lang w:val="en-GB" w:eastAsia="lt-LT"/>
        </w:rPr>
      </w:pPr>
    </w:p>
    <w:p w:rsidR="00645A4A" w:rsidRPr="006D46D1" w:rsidRDefault="00F23810">
      <w:pPr>
        <w:tabs>
          <w:tab w:val="left" w:pos="870"/>
        </w:tabs>
        <w:spacing w:after="0" w:line="240" w:lineRule="auto"/>
        <w:contextualSpacing/>
        <w:jc w:val="center"/>
        <w:rPr>
          <w:color w:val="000000" w:themeColor="text1"/>
          <w:lang w:val="en-GB"/>
        </w:rPr>
      </w:pPr>
      <w:r w:rsidRPr="006D46D1">
        <w:rPr>
          <w:rFonts w:ascii="Times New Roman" w:eastAsiaTheme="minorHAnsi" w:hAnsi="Times New Roman" w:cs="Times New Roman"/>
          <w:b/>
          <w:color w:val="000000" w:themeColor="text1"/>
          <w:sz w:val="24"/>
          <w:szCs w:val="24"/>
          <w:lang w:val="en-GB" w:eastAsia="lt-LT"/>
        </w:rPr>
        <w:t>PROJECT “UPGRADING THE SOFTWARE AND HARDWARE OF THE DACTYLOSCOPIC REGISTER,” FUNDED BY THE PUBLIC SECURITY REINFORCEMENT AND DEVELOPMENT PROGRAMME PROGRESS MEASURE NO. 07-019-10-07-01, “ENABLING EFFECTIVE PREVENTION AND CONTROL OF CRIME AND REDUCTION OF TERRORIST THREATS”</w:t>
      </w:r>
    </w:p>
    <w:p w:rsidR="00645A4A" w:rsidRDefault="00645A4A">
      <w:pPr>
        <w:tabs>
          <w:tab w:val="left" w:pos="870"/>
        </w:tabs>
        <w:spacing w:after="0" w:line="240" w:lineRule="auto"/>
        <w:contextualSpacing/>
        <w:jc w:val="center"/>
        <w:rPr>
          <w:rFonts w:ascii="Times New Roman" w:hAnsi="Times New Roman"/>
          <w:lang w:val="en-GB" w:eastAsia="lt-LT"/>
        </w:rPr>
      </w:pPr>
    </w:p>
    <w:sdt>
      <w:sdtPr>
        <w:id w:val="2005862509"/>
        <w:docPartObj>
          <w:docPartGallery w:val="Table of Contents"/>
          <w:docPartUnique/>
        </w:docPartObj>
      </w:sdtPr>
      <w:sdtEndPr/>
      <w:sdtContent>
        <w:p w:rsidR="00645A4A" w:rsidRDefault="00F23810">
          <w:pPr>
            <w:tabs>
              <w:tab w:val="center" w:pos="4513"/>
              <w:tab w:val="right" w:pos="9026"/>
            </w:tabs>
            <w:jc w:val="center"/>
            <w:rPr>
              <w:lang w:val="en-GB"/>
            </w:rPr>
          </w:pPr>
          <w:r>
            <w:rPr>
              <w:rFonts w:ascii="Times New Roman" w:eastAsiaTheme="minorHAnsi" w:hAnsi="Times New Roman" w:cs="Times New Roman"/>
              <w:b/>
              <w:bCs/>
              <w:color w:val="000000"/>
              <w:sz w:val="28"/>
              <w:szCs w:val="28"/>
              <w:lang w:val="en-GB" w:eastAsia="lt-LT"/>
            </w:rPr>
            <w:t>GENERAL TERMS AND CONDITIONS OF THE OPEN PUBLIC PROCUREMENT PROCEDURE “THE DEVELOPMENT AND IMPLEMENTATION SERVICES FOR THE DACTYLOSCOPY DATA REGISTER (DDR)”</w:t>
          </w:r>
        </w:p>
        <w:p w:rsidR="00645A4A" w:rsidRDefault="00F23810">
          <w:pPr>
            <w:pStyle w:val="TOCHeading"/>
            <w:rPr>
              <w:lang w:val="en-GB"/>
            </w:rPr>
          </w:pPr>
          <w:r>
            <w:rPr>
              <w:rFonts w:ascii="Times New Roman" w:hAnsi="Times New Roman" w:cs="Times New Roman"/>
              <w:color w:val="auto"/>
              <w:sz w:val="32"/>
              <w:szCs w:val="32"/>
              <w:lang w:val="en-GB"/>
            </w:rPr>
            <w:t>Table of Contents</w:t>
          </w:r>
        </w:p>
        <w:p w:rsidR="00645A4A" w:rsidRDefault="00F23810">
          <w:pPr>
            <w:pStyle w:val="TOC1"/>
          </w:pPr>
          <w:r>
            <w:fldChar w:fldCharType="begin"/>
          </w:r>
          <w:r>
            <w:rPr>
              <w:rStyle w:val="IndexLink"/>
              <w:rFonts w:ascii="Times New Roman" w:hAnsi="Times New Roman" w:cs="Times New Roman"/>
              <w:b w:val="0"/>
              <w:webHidden/>
              <w:sz w:val="24"/>
              <w:szCs w:val="24"/>
              <w:lang w:val="en-GB"/>
            </w:rPr>
            <w:instrText xml:space="preserve"> TOC \z \o "1-3" \u \h</w:instrText>
          </w:r>
          <w:r>
            <w:rPr>
              <w:rStyle w:val="IndexLink"/>
              <w:sz w:val="24"/>
              <w:szCs w:val="24"/>
            </w:rPr>
            <w:fldChar w:fldCharType="separate"/>
          </w:r>
          <w:hyperlink w:anchor="_Toc148613641">
            <w:r>
              <w:rPr>
                <w:rStyle w:val="IndexLink"/>
                <w:rFonts w:ascii="Times New Roman" w:hAnsi="Times New Roman" w:cs="Times New Roman"/>
                <w:b w:val="0"/>
                <w:webHidden/>
                <w:sz w:val="24"/>
                <w:szCs w:val="24"/>
                <w:lang w:val="en-GB"/>
              </w:rPr>
              <w:t>1.</w:t>
            </w:r>
            <w:r>
              <w:rPr>
                <w:rStyle w:val="IndexLink"/>
                <w:rFonts w:ascii="Times New Roman" w:eastAsiaTheme="minorEastAsia" w:hAnsi="Times New Roman" w:cs="Times New Roman"/>
                <w:b w:val="0"/>
                <w:sz w:val="24"/>
                <w:szCs w:val="24"/>
                <w:lang w:val="en-GB" w:eastAsia="lt-LT"/>
              </w:rPr>
              <w:tab/>
              <w:t>Terms and Abbreviations</w:t>
            </w:r>
            <w:r>
              <w:rPr>
                <w:webHidden/>
              </w:rPr>
              <w:fldChar w:fldCharType="begin"/>
            </w:r>
            <w:r>
              <w:rPr>
                <w:webHidden/>
              </w:rPr>
              <w:instrText>PAGEREF _Toc148613641 \h</w:instrText>
            </w:r>
            <w:r>
              <w:rPr>
                <w:webHidden/>
              </w:rPr>
            </w:r>
            <w:r>
              <w:rPr>
                <w:webHidden/>
              </w:rPr>
              <w:fldChar w:fldCharType="separate"/>
            </w:r>
            <w:r>
              <w:rPr>
                <w:rStyle w:val="IndexLink"/>
                <w:rFonts w:ascii="Times New Roman" w:hAnsi="Times New Roman" w:cs="Times New Roman"/>
                <w:b w:val="0"/>
                <w:sz w:val="24"/>
                <w:szCs w:val="24"/>
                <w:lang w:val="en-GB"/>
              </w:rPr>
              <w:tab/>
              <w:t>1</w:t>
            </w:r>
            <w:r>
              <w:rPr>
                <w:webHidden/>
              </w:rPr>
              <w:fldChar w:fldCharType="end"/>
            </w:r>
          </w:hyperlink>
        </w:p>
        <w:p w:rsidR="00645A4A" w:rsidRDefault="008D3139">
          <w:pPr>
            <w:pStyle w:val="TOC1"/>
          </w:pPr>
          <w:hyperlink w:anchor="_Toc148613642">
            <w:r w:rsidR="00F23810">
              <w:rPr>
                <w:rStyle w:val="IndexLink"/>
                <w:rFonts w:ascii="Times New Roman" w:hAnsi="Times New Roman" w:cs="Times New Roman"/>
                <w:b w:val="0"/>
                <w:webHidden/>
                <w:sz w:val="24"/>
                <w:szCs w:val="24"/>
                <w:lang w:val="en-GB"/>
              </w:rPr>
              <w:t>2.</w:t>
            </w:r>
            <w:r w:rsidR="00F23810">
              <w:rPr>
                <w:rStyle w:val="IndexLink"/>
                <w:rFonts w:ascii="Times New Roman" w:eastAsiaTheme="minorEastAsia" w:hAnsi="Times New Roman" w:cs="Times New Roman"/>
                <w:b w:val="0"/>
                <w:sz w:val="24"/>
                <w:szCs w:val="24"/>
                <w:lang w:val="en-GB" w:eastAsia="lt-LT"/>
              </w:rPr>
              <w:tab/>
              <w:t>General Provisions</w:t>
            </w:r>
            <w:r w:rsidR="00F23810">
              <w:rPr>
                <w:webHidden/>
              </w:rPr>
              <w:fldChar w:fldCharType="begin"/>
            </w:r>
            <w:r w:rsidR="00F23810">
              <w:rPr>
                <w:webHidden/>
              </w:rPr>
              <w:instrText>PAGEREF _Toc148613642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2</w:t>
            </w:r>
            <w:r w:rsidR="00F23810">
              <w:rPr>
                <w:webHidden/>
              </w:rPr>
              <w:fldChar w:fldCharType="end"/>
            </w:r>
          </w:hyperlink>
        </w:p>
        <w:p w:rsidR="00645A4A" w:rsidRDefault="008D3139">
          <w:pPr>
            <w:pStyle w:val="TOC1"/>
          </w:pPr>
          <w:hyperlink w:anchor="_Toc148613644">
            <w:r w:rsidR="00F23810">
              <w:rPr>
                <w:rStyle w:val="IndexLink"/>
                <w:rFonts w:ascii="Times New Roman" w:hAnsi="Times New Roman" w:cs="Times New Roman"/>
                <w:b w:val="0"/>
                <w:webHidden/>
                <w:sz w:val="24"/>
                <w:szCs w:val="24"/>
                <w:lang w:val="en-GB"/>
              </w:rPr>
              <w:t>3.</w:t>
            </w:r>
            <w:r w:rsidR="00F23810">
              <w:rPr>
                <w:rStyle w:val="IndexLink"/>
                <w:rFonts w:ascii="Times New Roman" w:eastAsiaTheme="minorEastAsia" w:hAnsi="Times New Roman" w:cs="Times New Roman"/>
                <w:b w:val="0"/>
                <w:sz w:val="24"/>
                <w:szCs w:val="24"/>
                <w:lang w:val="en-GB" w:eastAsia="lt-LT"/>
              </w:rPr>
              <w:tab/>
              <w:t>Object of Procurement</w:t>
            </w:r>
            <w:r w:rsidR="00F23810">
              <w:rPr>
                <w:webHidden/>
              </w:rPr>
              <w:fldChar w:fldCharType="begin"/>
            </w:r>
            <w:r w:rsidR="00F23810">
              <w:rPr>
                <w:webHidden/>
              </w:rPr>
              <w:instrText>PAGEREF _Toc148613644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2</w:t>
            </w:r>
            <w:r w:rsidR="00F23810">
              <w:rPr>
                <w:webHidden/>
              </w:rPr>
              <w:fldChar w:fldCharType="end"/>
            </w:r>
          </w:hyperlink>
        </w:p>
        <w:p w:rsidR="00645A4A" w:rsidRDefault="008D3139">
          <w:pPr>
            <w:pStyle w:val="TOC1"/>
          </w:pPr>
          <w:hyperlink w:anchor="_Toc148613646">
            <w:r w:rsidR="00F23810">
              <w:rPr>
                <w:rStyle w:val="IndexLink"/>
                <w:rFonts w:ascii="Times New Roman" w:hAnsi="Times New Roman" w:cs="Times New Roman"/>
                <w:b w:val="0"/>
                <w:webHidden/>
                <w:sz w:val="24"/>
                <w:szCs w:val="24"/>
                <w:lang w:val="en-GB"/>
              </w:rPr>
              <w:t>4.</w:t>
            </w:r>
            <w:r w:rsidR="00F23810">
              <w:rPr>
                <w:rStyle w:val="IndexLink"/>
                <w:rFonts w:ascii="Times New Roman" w:eastAsiaTheme="minorEastAsia" w:hAnsi="Times New Roman" w:cs="Times New Roman"/>
                <w:b w:val="0"/>
                <w:sz w:val="24"/>
                <w:szCs w:val="24"/>
                <w:lang w:val="en-GB" w:eastAsia="lt-LT"/>
              </w:rPr>
              <w:tab/>
              <w:t>Means of Communication and Exchange of Information between the Contracting Authority and Suppliers</w:t>
            </w:r>
            <w:r w:rsidR="00F23810">
              <w:rPr>
                <w:webHidden/>
              </w:rPr>
              <w:fldChar w:fldCharType="begin"/>
            </w:r>
            <w:r w:rsidR="00F23810">
              <w:rPr>
                <w:webHidden/>
              </w:rPr>
              <w:instrText>PAGEREF _Toc148613646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3</w:t>
            </w:r>
            <w:r w:rsidR="00F23810">
              <w:rPr>
                <w:webHidden/>
              </w:rPr>
              <w:fldChar w:fldCharType="end"/>
            </w:r>
          </w:hyperlink>
        </w:p>
        <w:p w:rsidR="00645A4A" w:rsidRDefault="008D3139">
          <w:pPr>
            <w:pStyle w:val="TOC1"/>
          </w:pPr>
          <w:hyperlink w:anchor="_Toc148613647">
            <w:r w:rsidR="00F23810">
              <w:rPr>
                <w:rStyle w:val="IndexLink"/>
                <w:rFonts w:ascii="Times New Roman" w:hAnsi="Times New Roman" w:cs="Times New Roman"/>
                <w:b w:val="0"/>
                <w:webHidden/>
                <w:sz w:val="24"/>
                <w:szCs w:val="24"/>
                <w:lang w:val="en-GB"/>
              </w:rPr>
              <w:t>5.</w:t>
            </w:r>
            <w:r w:rsidR="00F23810">
              <w:rPr>
                <w:rStyle w:val="IndexLink"/>
                <w:rFonts w:ascii="Times New Roman" w:eastAsiaTheme="minorEastAsia" w:hAnsi="Times New Roman" w:cs="Times New Roman"/>
                <w:b w:val="0"/>
                <w:sz w:val="24"/>
                <w:szCs w:val="24"/>
                <w:lang w:val="en-GB" w:eastAsia="lt-LT"/>
              </w:rPr>
              <w:tab/>
              <w:t>Explanations and Clarifications of Procurement Documents</w:t>
            </w:r>
            <w:r w:rsidR="00F23810">
              <w:rPr>
                <w:webHidden/>
              </w:rPr>
              <w:fldChar w:fldCharType="begin"/>
            </w:r>
            <w:r w:rsidR="00F23810">
              <w:rPr>
                <w:webHidden/>
              </w:rPr>
              <w:instrText>PAGEREF _Toc148613647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3</w:t>
            </w:r>
            <w:r w:rsidR="00F23810">
              <w:rPr>
                <w:webHidden/>
              </w:rPr>
              <w:fldChar w:fldCharType="end"/>
            </w:r>
          </w:hyperlink>
        </w:p>
        <w:p w:rsidR="00645A4A" w:rsidRDefault="008D3139">
          <w:pPr>
            <w:pStyle w:val="TOC1"/>
            <w:sectPr w:rsidR="00645A4A">
              <w:headerReference w:type="default" r:id="rId13"/>
              <w:footerReference w:type="default" r:id="rId14"/>
              <w:pgSz w:w="12240" w:h="15840"/>
              <w:pgMar w:top="1134" w:right="567" w:bottom="2153" w:left="1701" w:header="720" w:footer="1134" w:gutter="0"/>
              <w:pgNumType w:start="0"/>
              <w:cols w:space="1296"/>
              <w:formProt w:val="0"/>
              <w:docGrid w:linePitch="360" w:charSpace="5734"/>
            </w:sectPr>
          </w:pPr>
          <w:hyperlink w:anchor="_Toc148613648">
            <w:r w:rsidR="00F23810">
              <w:rPr>
                <w:rStyle w:val="IndexLink"/>
                <w:rFonts w:ascii="Times New Roman" w:hAnsi="Times New Roman" w:cs="Times New Roman"/>
                <w:b w:val="0"/>
                <w:webHidden/>
                <w:sz w:val="24"/>
                <w:szCs w:val="24"/>
                <w:lang w:val="en-GB"/>
              </w:rPr>
              <w:t>6.</w:t>
            </w:r>
            <w:r w:rsidR="00F23810">
              <w:rPr>
                <w:rStyle w:val="IndexLink"/>
                <w:rFonts w:ascii="Times New Roman" w:eastAsiaTheme="minorEastAsia" w:hAnsi="Times New Roman" w:cs="Times New Roman"/>
                <w:b w:val="0"/>
                <w:sz w:val="24"/>
                <w:szCs w:val="24"/>
                <w:lang w:val="en-GB" w:eastAsia="lt-LT"/>
              </w:rPr>
              <w:tab/>
              <w:t>Grounds for Removing Suppliers</w:t>
            </w:r>
            <w:r w:rsidR="00F23810">
              <w:rPr>
                <w:webHidden/>
              </w:rPr>
              <w:fldChar w:fldCharType="begin"/>
            </w:r>
            <w:r w:rsidR="00F23810">
              <w:rPr>
                <w:webHidden/>
              </w:rPr>
              <w:instrText>PAGEREF _Toc148613648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4</w:t>
            </w:r>
            <w:r w:rsidR="00F23810">
              <w:rPr>
                <w:webHidden/>
              </w:rPr>
              <w:fldChar w:fldCharType="end"/>
            </w:r>
          </w:hyperlink>
        </w:p>
        <w:p w:rsidR="00645A4A" w:rsidRDefault="008D3139">
          <w:pPr>
            <w:pStyle w:val="TOC1"/>
          </w:pPr>
          <w:hyperlink w:anchor="_Toc148613649">
            <w:r w:rsidR="00F23810">
              <w:rPr>
                <w:rStyle w:val="IndexLink"/>
                <w:rFonts w:ascii="Times New Roman" w:hAnsi="Times New Roman" w:cs="Times New Roman"/>
                <w:b w:val="0"/>
                <w:webHidden/>
                <w:sz w:val="24"/>
                <w:szCs w:val="24"/>
                <w:lang w:val="en-GB"/>
              </w:rPr>
              <w:t>7.</w:t>
            </w:r>
            <w:r w:rsidR="00F23810">
              <w:rPr>
                <w:rStyle w:val="IndexLink"/>
                <w:rFonts w:ascii="Times New Roman" w:eastAsiaTheme="minorEastAsia" w:hAnsi="Times New Roman" w:cs="Times New Roman"/>
                <w:b w:val="0"/>
                <w:sz w:val="24"/>
                <w:szCs w:val="24"/>
                <w:lang w:val="en-GB" w:eastAsia="lt-LT"/>
              </w:rPr>
              <w:tab/>
              <w:t>Qualification Requirements for Suppliers and Required Standards for Quality and Environmental Management Systems</w:t>
            </w:r>
            <w:r w:rsidR="00F23810">
              <w:rPr>
                <w:webHidden/>
              </w:rPr>
              <w:fldChar w:fldCharType="begin"/>
            </w:r>
            <w:r w:rsidR="00F23810">
              <w:rPr>
                <w:webHidden/>
              </w:rPr>
              <w:instrText>PAGEREF _Toc148613649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4</w:t>
            </w:r>
            <w:r w:rsidR="00F23810">
              <w:rPr>
                <w:webHidden/>
              </w:rPr>
              <w:fldChar w:fldCharType="end"/>
            </w:r>
          </w:hyperlink>
        </w:p>
        <w:p w:rsidR="00645A4A" w:rsidRDefault="008D3139">
          <w:pPr>
            <w:pStyle w:val="TOC1"/>
          </w:pPr>
          <w:hyperlink w:anchor="_Toc148613667">
            <w:r w:rsidR="00F23810">
              <w:rPr>
                <w:rStyle w:val="IndexLink"/>
                <w:rFonts w:ascii="Times New Roman" w:hAnsi="Times New Roman" w:cs="Times New Roman"/>
                <w:b w:val="0"/>
                <w:webHidden/>
                <w:sz w:val="24"/>
                <w:szCs w:val="24"/>
                <w:lang w:val="en-GB"/>
              </w:rPr>
              <w:t>8.</w:t>
            </w:r>
            <w:r w:rsidR="00F23810">
              <w:rPr>
                <w:rStyle w:val="IndexLink"/>
                <w:rFonts w:ascii="Times New Roman" w:eastAsiaTheme="minorEastAsia" w:hAnsi="Times New Roman" w:cs="Times New Roman"/>
                <w:b w:val="0"/>
                <w:sz w:val="24"/>
                <w:szCs w:val="24"/>
                <w:lang w:val="en-GB" w:eastAsia="lt-LT"/>
              </w:rPr>
              <w:tab/>
              <w:t>Procedures for the Submission of the ESPD and Means of Validating the Information Contained in the ESPD</w:t>
            </w:r>
            <w:r w:rsidR="00F23810">
              <w:rPr>
                <w:webHidden/>
              </w:rPr>
              <w:fldChar w:fldCharType="begin"/>
            </w:r>
            <w:r w:rsidR="00F23810">
              <w:rPr>
                <w:webHidden/>
              </w:rPr>
              <w:instrText>PAGEREF _Toc148613667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5</w:t>
            </w:r>
            <w:r w:rsidR="00F23810">
              <w:rPr>
                <w:webHidden/>
              </w:rPr>
              <w:fldChar w:fldCharType="end"/>
            </w:r>
          </w:hyperlink>
        </w:p>
        <w:p w:rsidR="00645A4A" w:rsidRDefault="008D3139">
          <w:pPr>
            <w:pStyle w:val="TOC1"/>
          </w:pPr>
          <w:hyperlink w:anchor="_Toc148613668">
            <w:r w:rsidR="00F23810">
              <w:rPr>
                <w:rStyle w:val="IndexLink"/>
                <w:rFonts w:ascii="Times New Roman" w:hAnsi="Times New Roman" w:cs="Times New Roman"/>
                <w:b w:val="0"/>
                <w:webHidden/>
                <w:sz w:val="24"/>
                <w:szCs w:val="24"/>
                <w:lang w:val="en-GB"/>
              </w:rPr>
              <w:t>9.</w:t>
            </w:r>
            <w:r w:rsidR="00F23810">
              <w:rPr>
                <w:rStyle w:val="IndexLink"/>
                <w:rFonts w:ascii="Times New Roman" w:eastAsiaTheme="minorEastAsia" w:hAnsi="Times New Roman" w:cs="Times New Roman"/>
                <w:b w:val="0"/>
                <w:sz w:val="24"/>
                <w:szCs w:val="24"/>
                <w:lang w:val="en-GB" w:eastAsia="lt-LT"/>
              </w:rPr>
              <w:tab/>
              <w:t>Relying on the Capacities of Economic Operators</w:t>
            </w:r>
            <w:r w:rsidR="00F23810">
              <w:rPr>
                <w:webHidden/>
              </w:rPr>
              <w:fldChar w:fldCharType="begin"/>
            </w:r>
            <w:r w:rsidR="00F23810">
              <w:rPr>
                <w:webHidden/>
              </w:rPr>
              <w:instrText>PAGEREF _Toc148613668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6</w:t>
            </w:r>
            <w:r w:rsidR="00F23810">
              <w:rPr>
                <w:webHidden/>
              </w:rPr>
              <w:fldChar w:fldCharType="end"/>
            </w:r>
          </w:hyperlink>
        </w:p>
        <w:p w:rsidR="00645A4A" w:rsidRDefault="008D3139">
          <w:pPr>
            <w:pStyle w:val="TOC1"/>
          </w:pPr>
          <w:hyperlink w:anchor="_Toc148613669">
            <w:r w:rsidR="00F23810">
              <w:rPr>
                <w:rStyle w:val="IndexLink"/>
                <w:rFonts w:ascii="Times New Roman" w:hAnsi="Times New Roman" w:cs="Times New Roman"/>
                <w:b w:val="0"/>
                <w:webHidden/>
                <w:sz w:val="24"/>
                <w:szCs w:val="24"/>
                <w:lang w:val="en-GB"/>
              </w:rPr>
              <w:t>10.</w:t>
            </w:r>
            <w:r w:rsidR="00F23810">
              <w:rPr>
                <w:rStyle w:val="IndexLink"/>
                <w:rFonts w:ascii="Times New Roman" w:eastAsiaTheme="minorEastAsia" w:hAnsi="Times New Roman" w:cs="Times New Roman"/>
                <w:b w:val="0"/>
                <w:sz w:val="24"/>
                <w:szCs w:val="24"/>
                <w:lang w:val="en-GB" w:eastAsia="lt-LT"/>
              </w:rPr>
              <w:tab/>
              <w:t>Use of Subcontractors</w:t>
            </w:r>
            <w:r w:rsidR="00F23810">
              <w:rPr>
                <w:webHidden/>
              </w:rPr>
              <w:fldChar w:fldCharType="begin"/>
            </w:r>
            <w:r w:rsidR="00F23810">
              <w:rPr>
                <w:webHidden/>
              </w:rPr>
              <w:instrText>PAGEREF _Toc148613669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6</w:t>
            </w:r>
            <w:r w:rsidR="00F23810">
              <w:rPr>
                <w:webHidden/>
              </w:rPr>
              <w:fldChar w:fldCharType="end"/>
            </w:r>
          </w:hyperlink>
        </w:p>
        <w:p w:rsidR="00645A4A" w:rsidRDefault="008D3139">
          <w:pPr>
            <w:pStyle w:val="TOC1"/>
          </w:pPr>
          <w:hyperlink w:anchor="_Toc148613670">
            <w:r w:rsidR="00F23810">
              <w:rPr>
                <w:rStyle w:val="IndexLink"/>
                <w:rFonts w:ascii="Times New Roman" w:hAnsi="Times New Roman" w:cs="Times New Roman"/>
                <w:b w:val="0"/>
                <w:webHidden/>
                <w:sz w:val="24"/>
                <w:szCs w:val="24"/>
                <w:lang w:val="en-GB"/>
              </w:rPr>
              <w:t>11.</w:t>
            </w:r>
            <w:r w:rsidR="00F23810">
              <w:rPr>
                <w:rStyle w:val="IndexLink"/>
                <w:rFonts w:ascii="Times New Roman" w:eastAsiaTheme="minorEastAsia" w:hAnsi="Times New Roman" w:cs="Times New Roman"/>
                <w:b w:val="0"/>
                <w:sz w:val="24"/>
                <w:szCs w:val="24"/>
                <w:lang w:val="en-GB" w:eastAsia="lt-LT"/>
              </w:rPr>
              <w:tab/>
              <w:t>Participation of the Group of Suppliers</w:t>
            </w:r>
            <w:r w:rsidR="00F23810">
              <w:rPr>
                <w:webHidden/>
              </w:rPr>
              <w:fldChar w:fldCharType="begin"/>
            </w:r>
            <w:r w:rsidR="00F23810">
              <w:rPr>
                <w:webHidden/>
              </w:rPr>
              <w:instrText>PAGEREF _Toc148613670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7</w:t>
            </w:r>
            <w:r w:rsidR="00F23810">
              <w:rPr>
                <w:webHidden/>
              </w:rPr>
              <w:fldChar w:fldCharType="end"/>
            </w:r>
          </w:hyperlink>
        </w:p>
        <w:p w:rsidR="00645A4A" w:rsidRDefault="008D3139">
          <w:pPr>
            <w:pStyle w:val="TOC1"/>
          </w:pPr>
          <w:hyperlink w:anchor="_Toc148613671">
            <w:r w:rsidR="00F23810">
              <w:rPr>
                <w:rStyle w:val="IndexLink"/>
                <w:rFonts w:ascii="Times New Roman" w:hAnsi="Times New Roman" w:cs="Times New Roman"/>
                <w:b w:val="0"/>
                <w:webHidden/>
                <w:sz w:val="24"/>
                <w:szCs w:val="24"/>
                <w:lang w:val="en-GB"/>
              </w:rPr>
              <w:t>12.</w:t>
            </w:r>
            <w:r w:rsidR="00F23810">
              <w:rPr>
                <w:rStyle w:val="IndexLink"/>
                <w:rFonts w:ascii="Times New Roman" w:eastAsiaTheme="minorEastAsia" w:hAnsi="Times New Roman" w:cs="Times New Roman"/>
                <w:b w:val="0"/>
                <w:sz w:val="24"/>
                <w:szCs w:val="24"/>
                <w:lang w:val="en-GB" w:eastAsia="lt-LT"/>
              </w:rPr>
              <w:tab/>
            </w:r>
            <w:r w:rsidR="00F23810">
              <w:rPr>
                <w:rStyle w:val="IndexLink"/>
                <w:rFonts w:ascii="Times New Roman" w:hAnsi="Times New Roman" w:cs="Times New Roman"/>
                <w:b w:val="0"/>
                <w:sz w:val="24"/>
                <w:szCs w:val="24"/>
                <w:lang w:val="en-GB"/>
              </w:rPr>
              <w:t>Requirements for Preparation and Submission of Tenders</w:t>
            </w:r>
            <w:r w:rsidR="00F23810">
              <w:rPr>
                <w:webHidden/>
              </w:rPr>
              <w:fldChar w:fldCharType="begin"/>
            </w:r>
            <w:r w:rsidR="00F23810">
              <w:rPr>
                <w:webHidden/>
              </w:rPr>
              <w:instrText>PAGEREF _Toc148613671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7</w:t>
            </w:r>
            <w:r w:rsidR="00F23810">
              <w:rPr>
                <w:webHidden/>
              </w:rPr>
              <w:fldChar w:fldCharType="end"/>
            </w:r>
          </w:hyperlink>
        </w:p>
        <w:p w:rsidR="00645A4A" w:rsidRDefault="008D3139">
          <w:pPr>
            <w:pStyle w:val="TOC1"/>
          </w:pPr>
          <w:hyperlink w:anchor="_Toc148613672">
            <w:r w:rsidR="00F23810">
              <w:rPr>
                <w:rStyle w:val="IndexLink"/>
                <w:rFonts w:ascii="Times New Roman" w:hAnsi="Times New Roman" w:cs="Times New Roman"/>
                <w:b w:val="0"/>
                <w:webHidden/>
                <w:sz w:val="24"/>
                <w:szCs w:val="24"/>
                <w:lang w:val="en-GB"/>
              </w:rPr>
              <w:t>13.</w:t>
            </w:r>
            <w:r w:rsidR="00F23810">
              <w:rPr>
                <w:rStyle w:val="IndexLink"/>
                <w:rFonts w:ascii="Times New Roman" w:eastAsiaTheme="minorEastAsia" w:hAnsi="Times New Roman" w:cs="Times New Roman"/>
                <w:b w:val="0"/>
                <w:sz w:val="24"/>
                <w:szCs w:val="24"/>
                <w:lang w:val="en-GB" w:eastAsia="lt-LT"/>
              </w:rPr>
              <w:tab/>
              <w:t>Encryption of Tenders</w:t>
            </w:r>
            <w:r w:rsidR="00F23810">
              <w:rPr>
                <w:webHidden/>
              </w:rPr>
              <w:fldChar w:fldCharType="begin"/>
            </w:r>
            <w:r w:rsidR="00F23810">
              <w:rPr>
                <w:webHidden/>
              </w:rPr>
              <w:instrText>PAGEREF _Toc148613672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8</w:t>
            </w:r>
            <w:r w:rsidR="00F23810">
              <w:rPr>
                <w:webHidden/>
              </w:rPr>
              <w:fldChar w:fldCharType="end"/>
            </w:r>
          </w:hyperlink>
        </w:p>
        <w:p w:rsidR="00645A4A" w:rsidRDefault="008D3139">
          <w:pPr>
            <w:pStyle w:val="TOC1"/>
          </w:pPr>
          <w:hyperlink w:anchor="_Toc148613674">
            <w:r w:rsidR="00F23810">
              <w:rPr>
                <w:rStyle w:val="IndexLink"/>
                <w:rFonts w:ascii="Times New Roman" w:hAnsi="Times New Roman" w:cs="Times New Roman"/>
                <w:b w:val="0"/>
                <w:webHidden/>
                <w:sz w:val="24"/>
                <w:szCs w:val="24"/>
                <w:lang w:val="en-GB"/>
              </w:rPr>
              <w:t>14.</w:t>
            </w:r>
            <w:r w:rsidR="00F23810">
              <w:rPr>
                <w:rStyle w:val="IndexLink"/>
                <w:rFonts w:ascii="Times New Roman" w:eastAsiaTheme="minorEastAsia" w:hAnsi="Times New Roman" w:cs="Times New Roman"/>
                <w:b w:val="0"/>
                <w:sz w:val="24"/>
                <w:szCs w:val="24"/>
                <w:lang w:val="en-GB" w:eastAsia="lt-LT"/>
              </w:rPr>
              <w:tab/>
              <w:t>Examination of Tenders</w:t>
            </w:r>
            <w:r w:rsidR="00F23810">
              <w:rPr>
                <w:webHidden/>
              </w:rPr>
              <w:fldChar w:fldCharType="begin"/>
            </w:r>
            <w:r w:rsidR="00F23810">
              <w:rPr>
                <w:webHidden/>
              </w:rPr>
              <w:instrText>PAGEREF _Toc148613674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9</w:t>
            </w:r>
            <w:r w:rsidR="00F23810">
              <w:rPr>
                <w:webHidden/>
              </w:rPr>
              <w:fldChar w:fldCharType="end"/>
            </w:r>
          </w:hyperlink>
        </w:p>
        <w:p w:rsidR="00645A4A" w:rsidRDefault="008D3139">
          <w:pPr>
            <w:pStyle w:val="TOC1"/>
          </w:pPr>
          <w:hyperlink w:anchor="_Toc148613677">
            <w:r w:rsidR="00F23810">
              <w:rPr>
                <w:rStyle w:val="IndexLink"/>
                <w:rFonts w:ascii="Times New Roman" w:hAnsi="Times New Roman" w:cs="Times New Roman"/>
                <w:b w:val="0"/>
                <w:webHidden/>
                <w:sz w:val="24"/>
                <w:szCs w:val="24"/>
                <w:lang w:val="en-GB"/>
              </w:rPr>
              <w:t>15.</w:t>
            </w:r>
            <w:r w:rsidR="00F23810">
              <w:rPr>
                <w:rStyle w:val="IndexLink"/>
                <w:rFonts w:ascii="Times New Roman" w:eastAsiaTheme="minorEastAsia" w:hAnsi="Times New Roman" w:cs="Times New Roman"/>
                <w:b w:val="0"/>
                <w:sz w:val="24"/>
                <w:szCs w:val="24"/>
                <w:lang w:val="en-GB" w:eastAsia="lt-LT"/>
              </w:rPr>
              <w:tab/>
              <w:t>Evaluation of Tenders</w:t>
            </w:r>
            <w:r w:rsidR="00F23810">
              <w:rPr>
                <w:webHidden/>
              </w:rPr>
              <w:fldChar w:fldCharType="begin"/>
            </w:r>
            <w:r w:rsidR="00F23810">
              <w:rPr>
                <w:webHidden/>
              </w:rPr>
              <w:instrText>PAGEREF _Toc148613677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9</w:t>
            </w:r>
            <w:r w:rsidR="00F23810">
              <w:rPr>
                <w:webHidden/>
              </w:rPr>
              <w:fldChar w:fldCharType="end"/>
            </w:r>
          </w:hyperlink>
        </w:p>
        <w:p w:rsidR="00645A4A" w:rsidRDefault="008D3139">
          <w:pPr>
            <w:pStyle w:val="TOC1"/>
          </w:pPr>
          <w:hyperlink w:anchor="_Toc148613679">
            <w:r w:rsidR="00F23810">
              <w:rPr>
                <w:rStyle w:val="IndexLink"/>
                <w:rFonts w:ascii="Times New Roman" w:eastAsiaTheme="minorHAnsi" w:hAnsi="Times New Roman" w:cs="Times New Roman"/>
                <w:b w:val="0"/>
                <w:iCs/>
                <w:webHidden/>
                <w:sz w:val="24"/>
                <w:szCs w:val="24"/>
                <w:lang w:val="en-GB"/>
              </w:rPr>
              <w:t>16.</w:t>
            </w:r>
            <w:r w:rsidR="00F23810">
              <w:rPr>
                <w:rStyle w:val="IndexLink"/>
                <w:rFonts w:ascii="Times New Roman" w:eastAsiaTheme="minorEastAsia" w:hAnsi="Times New Roman" w:cs="Times New Roman"/>
                <w:b w:val="0"/>
                <w:sz w:val="24"/>
                <w:szCs w:val="24"/>
                <w:lang w:val="en-GB" w:eastAsia="lt-LT"/>
              </w:rPr>
              <w:tab/>
              <w:t>Grounds for Rejecting Tenders</w:t>
            </w:r>
            <w:r w:rsidR="00F23810">
              <w:rPr>
                <w:webHidden/>
              </w:rPr>
              <w:fldChar w:fldCharType="begin"/>
            </w:r>
            <w:r w:rsidR="00F23810">
              <w:rPr>
                <w:webHidden/>
              </w:rPr>
              <w:instrText>PAGEREF _Toc148613679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10</w:t>
            </w:r>
            <w:r w:rsidR="00F23810">
              <w:rPr>
                <w:webHidden/>
              </w:rPr>
              <w:fldChar w:fldCharType="end"/>
            </w:r>
          </w:hyperlink>
        </w:p>
        <w:p w:rsidR="00645A4A" w:rsidRDefault="008D3139">
          <w:pPr>
            <w:pStyle w:val="TOC1"/>
          </w:pPr>
          <w:hyperlink w:anchor="_Toc148613680">
            <w:r w:rsidR="00F23810">
              <w:rPr>
                <w:rStyle w:val="IndexLink"/>
                <w:rFonts w:ascii="Times New Roman" w:hAnsi="Times New Roman" w:cs="Times New Roman"/>
                <w:b w:val="0"/>
                <w:webHidden/>
                <w:sz w:val="24"/>
                <w:szCs w:val="24"/>
                <w:lang w:val="en-GB"/>
              </w:rPr>
              <w:t>17.</w:t>
            </w:r>
            <w:r w:rsidR="00F23810">
              <w:rPr>
                <w:rStyle w:val="IndexLink"/>
                <w:rFonts w:ascii="Times New Roman" w:eastAsiaTheme="minorEastAsia" w:hAnsi="Times New Roman" w:cs="Times New Roman"/>
                <w:b w:val="0"/>
                <w:sz w:val="24"/>
                <w:szCs w:val="24"/>
                <w:lang w:val="en-GB" w:eastAsia="lt-LT"/>
              </w:rPr>
              <w:tab/>
              <w:t>Ranking of Tenders and Determination of the Successful Tenderer</w:t>
            </w:r>
            <w:r w:rsidR="00F23810">
              <w:rPr>
                <w:webHidden/>
              </w:rPr>
              <w:fldChar w:fldCharType="begin"/>
            </w:r>
            <w:r w:rsidR="00F23810">
              <w:rPr>
                <w:webHidden/>
              </w:rPr>
              <w:instrText>PAGEREF _Toc148613680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11</w:t>
            </w:r>
            <w:r w:rsidR="00F23810">
              <w:rPr>
                <w:webHidden/>
              </w:rPr>
              <w:fldChar w:fldCharType="end"/>
            </w:r>
          </w:hyperlink>
        </w:p>
        <w:p w:rsidR="00645A4A" w:rsidRDefault="008D3139">
          <w:pPr>
            <w:pStyle w:val="TOC1"/>
          </w:pPr>
          <w:hyperlink w:anchor="_Toc148613681">
            <w:r w:rsidR="00F23810">
              <w:rPr>
                <w:rStyle w:val="IndexLink"/>
                <w:rFonts w:ascii="Times New Roman" w:hAnsi="Times New Roman" w:cs="Times New Roman"/>
                <w:b w:val="0"/>
                <w:webHidden/>
                <w:sz w:val="24"/>
                <w:szCs w:val="24"/>
                <w:lang w:val="en-GB"/>
              </w:rPr>
              <w:t>18.</w:t>
            </w:r>
            <w:r w:rsidR="00F23810">
              <w:rPr>
                <w:rStyle w:val="IndexLink"/>
                <w:rFonts w:ascii="Times New Roman" w:eastAsiaTheme="minorEastAsia" w:hAnsi="Times New Roman" w:cs="Times New Roman"/>
                <w:b w:val="0"/>
                <w:sz w:val="24"/>
                <w:szCs w:val="24"/>
                <w:lang w:val="en-GB" w:eastAsia="lt-LT"/>
              </w:rPr>
              <w:tab/>
            </w:r>
            <w:r w:rsidR="00F23810">
              <w:rPr>
                <w:rStyle w:val="IndexLink"/>
                <w:rFonts w:ascii="Times New Roman" w:hAnsi="Times New Roman" w:cs="Times New Roman"/>
                <w:b w:val="0"/>
                <w:sz w:val="24"/>
                <w:szCs w:val="24"/>
                <w:lang w:val="en-GB"/>
              </w:rPr>
              <w:t>Informing about the Results of Procurement Procedures</w:t>
            </w:r>
            <w:r w:rsidR="00F23810">
              <w:rPr>
                <w:webHidden/>
              </w:rPr>
              <w:fldChar w:fldCharType="begin"/>
            </w:r>
            <w:r w:rsidR="00F23810">
              <w:rPr>
                <w:webHidden/>
              </w:rPr>
              <w:instrText>PAGEREF _Toc148613681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11</w:t>
            </w:r>
            <w:r w:rsidR="00F23810">
              <w:rPr>
                <w:webHidden/>
              </w:rPr>
              <w:fldChar w:fldCharType="end"/>
            </w:r>
          </w:hyperlink>
        </w:p>
        <w:p w:rsidR="00645A4A" w:rsidRDefault="008D3139">
          <w:pPr>
            <w:pStyle w:val="TOC1"/>
          </w:pPr>
          <w:hyperlink w:anchor="_Toc148613682">
            <w:r w:rsidR="00F23810">
              <w:rPr>
                <w:rStyle w:val="IndexLink"/>
                <w:rFonts w:ascii="Times New Roman" w:hAnsi="Times New Roman" w:cs="Times New Roman"/>
                <w:b w:val="0"/>
                <w:webHidden/>
                <w:sz w:val="24"/>
                <w:szCs w:val="24"/>
                <w:lang w:val="en-GB"/>
              </w:rPr>
              <w:t>19.</w:t>
            </w:r>
            <w:r w:rsidR="00F23810">
              <w:rPr>
                <w:rStyle w:val="IndexLink"/>
                <w:rFonts w:ascii="Times New Roman" w:eastAsiaTheme="minorEastAsia" w:hAnsi="Times New Roman" w:cs="Times New Roman"/>
                <w:b w:val="0"/>
                <w:sz w:val="24"/>
                <w:szCs w:val="24"/>
                <w:lang w:val="en-GB" w:eastAsia="lt-LT"/>
              </w:rPr>
              <w:tab/>
              <w:t>Conclusion of the Contract</w:t>
            </w:r>
            <w:r w:rsidR="00F23810">
              <w:rPr>
                <w:webHidden/>
              </w:rPr>
              <w:fldChar w:fldCharType="begin"/>
            </w:r>
            <w:r w:rsidR="00F23810">
              <w:rPr>
                <w:webHidden/>
              </w:rPr>
              <w:instrText>PAGEREF _Toc148613682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11</w:t>
            </w:r>
            <w:r w:rsidR="00F23810">
              <w:rPr>
                <w:webHidden/>
              </w:rPr>
              <w:fldChar w:fldCharType="end"/>
            </w:r>
          </w:hyperlink>
        </w:p>
        <w:p w:rsidR="00645A4A" w:rsidRDefault="008D3139">
          <w:pPr>
            <w:pStyle w:val="TOC1"/>
          </w:pPr>
          <w:hyperlink w:anchor="_Toc148613683">
            <w:r w:rsidR="00F23810">
              <w:rPr>
                <w:rStyle w:val="IndexLink"/>
                <w:rFonts w:ascii="Times New Roman" w:hAnsi="Times New Roman" w:cs="Times New Roman"/>
                <w:b w:val="0"/>
                <w:webHidden/>
                <w:sz w:val="24"/>
                <w:szCs w:val="24"/>
                <w:lang w:val="en-GB"/>
              </w:rPr>
              <w:t>20.</w:t>
            </w:r>
            <w:r w:rsidR="00F23810">
              <w:rPr>
                <w:rStyle w:val="IndexLink"/>
                <w:rFonts w:ascii="Times New Roman" w:eastAsiaTheme="minorEastAsia" w:hAnsi="Times New Roman" w:cs="Times New Roman"/>
                <w:b w:val="0"/>
                <w:sz w:val="24"/>
                <w:szCs w:val="24"/>
                <w:lang w:val="en-GB" w:eastAsia="lt-LT"/>
              </w:rPr>
              <w:tab/>
              <w:t>The Right to Dispute Actions and Decisions Made by the Contracting Authority</w:t>
            </w:r>
            <w:r w:rsidR="00F23810">
              <w:rPr>
                <w:webHidden/>
              </w:rPr>
              <w:fldChar w:fldCharType="begin"/>
            </w:r>
            <w:r w:rsidR="00F23810">
              <w:rPr>
                <w:webHidden/>
              </w:rPr>
              <w:instrText>PAGEREF _Toc148613683 \h</w:instrText>
            </w:r>
            <w:r w:rsidR="00F23810">
              <w:rPr>
                <w:webHidden/>
              </w:rPr>
            </w:r>
            <w:r w:rsidR="00F23810">
              <w:rPr>
                <w:webHidden/>
              </w:rPr>
              <w:fldChar w:fldCharType="separate"/>
            </w:r>
            <w:r w:rsidR="00F23810">
              <w:rPr>
                <w:rStyle w:val="IndexLink"/>
                <w:rFonts w:ascii="Times New Roman" w:hAnsi="Times New Roman" w:cs="Times New Roman"/>
                <w:b w:val="0"/>
                <w:sz w:val="24"/>
                <w:szCs w:val="24"/>
                <w:lang w:val="en-GB"/>
              </w:rPr>
              <w:tab/>
              <w:t>12</w:t>
            </w:r>
            <w:r w:rsidR="00F23810">
              <w:rPr>
                <w:webHidden/>
              </w:rPr>
              <w:fldChar w:fldCharType="end"/>
            </w:r>
          </w:hyperlink>
        </w:p>
        <w:p w:rsidR="00645A4A" w:rsidRDefault="00F23810">
          <w:pPr>
            <w:rPr>
              <w:rFonts w:ascii="Times New Roman" w:hAnsi="Times New Roman" w:cs="Times New Roman"/>
              <w:lang w:val="en-GB"/>
            </w:rPr>
          </w:pPr>
          <w:r>
            <w:rPr>
              <w:rFonts w:ascii="Times New Roman" w:hAnsi="Times New Roman" w:cs="Times New Roman"/>
              <w:lang w:val="en-GB"/>
            </w:rPr>
            <w:fldChar w:fldCharType="end"/>
          </w:r>
        </w:p>
      </w:sdtContent>
    </w:sdt>
    <w:p w:rsidR="00645A4A" w:rsidRDefault="00F23810">
      <w:pPr>
        <w:rPr>
          <w:rFonts w:ascii="Times New Roman" w:hAnsi="Times New Roman" w:cs="Times New Roman"/>
          <w:lang w:val="en-GB"/>
        </w:rPr>
      </w:pPr>
      <w:r>
        <w:br w:type="page"/>
      </w:r>
    </w:p>
    <w:p w:rsidR="00645A4A" w:rsidRDefault="00F23810">
      <w:pPr>
        <w:pStyle w:val="Heading1"/>
        <w:numPr>
          <w:ilvl w:val="0"/>
          <w:numId w:val="1"/>
        </w:numPr>
        <w:spacing w:before="0"/>
        <w:rPr>
          <w:lang w:val="en-GB"/>
        </w:rPr>
      </w:pPr>
      <w:bookmarkStart w:id="0" w:name="_Toc148613641"/>
      <w:r>
        <w:rPr>
          <w:rFonts w:ascii="Times New Roman" w:hAnsi="Times New Roman" w:cs="Times New Roman"/>
          <w:color w:val="auto"/>
          <w:sz w:val="32"/>
          <w:szCs w:val="32"/>
          <w:lang w:val="en-GB"/>
        </w:rPr>
        <w:lastRenderedPageBreak/>
        <w:t>T</w:t>
      </w:r>
      <w:bookmarkEnd w:id="0"/>
      <w:r>
        <w:rPr>
          <w:rFonts w:ascii="Times New Roman" w:hAnsi="Times New Roman" w:cs="Times New Roman"/>
          <w:color w:val="auto"/>
          <w:sz w:val="32"/>
          <w:szCs w:val="32"/>
          <w:lang w:val="en-GB"/>
        </w:rPr>
        <w:t>erms and Abbreviations</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bCs/>
          <w:sz w:val="24"/>
          <w:szCs w:val="24"/>
          <w:lang w:val="en-GB"/>
        </w:rPr>
        <w:t>CC – Civil Code of the Republic of Lithuania.</w:t>
      </w:r>
    </w:p>
    <w:p w:rsidR="00645A4A" w:rsidRDefault="00F23810">
      <w:pPr>
        <w:pStyle w:val="ListParagraph"/>
        <w:numPr>
          <w:ilvl w:val="1"/>
          <w:numId w:val="2"/>
        </w:numPr>
        <w:tabs>
          <w:tab w:val="left" w:pos="993"/>
        </w:tabs>
        <w:spacing w:after="120" w:line="20" w:lineRule="atLeast"/>
        <w:ind w:left="0" w:firstLine="567"/>
        <w:jc w:val="both"/>
      </w:pPr>
      <w:r w:rsidRPr="007D3E22">
        <w:rPr>
          <w:rFonts w:ascii="Times New Roman" w:eastAsia="Calibri" w:hAnsi="Times New Roman" w:cs="Times New Roman"/>
          <w:color w:val="00B0F0"/>
          <w:sz w:val="24"/>
          <w:szCs w:val="24"/>
          <w:lang w:val="en-GB"/>
        </w:rPr>
        <w:t xml:space="preserve">CPP IS – Central Public Procurement Information System, available at  </w:t>
      </w:r>
      <w:hyperlink r:id="rId15">
        <w:r w:rsidRPr="007D3E22">
          <w:rPr>
            <w:rStyle w:val="Hyperlink"/>
            <w:rFonts w:ascii="Times New Roman" w:eastAsia="Calibri" w:hAnsi="Times New Roman" w:cs="Times New Roman"/>
            <w:color w:val="00B0F0"/>
            <w:sz w:val="24"/>
            <w:szCs w:val="24"/>
            <w:lang w:val="en-GB"/>
          </w:rPr>
          <w:t>https://cvpp.eviesiejipirkimai.lt/</w:t>
        </w:r>
      </w:hyperlink>
      <w:r w:rsidRPr="00122244">
        <w:rPr>
          <w:rFonts w:ascii="Times New Roman" w:eastAsia="Calibri" w:hAnsi="Times New Roman" w:cs="Times New Roman"/>
          <w:color w:val="FF0000"/>
          <w:sz w:val="24"/>
          <w:szCs w:val="24"/>
          <w:lang w:val="en-GB"/>
        </w:rPr>
        <w:t xml:space="preserve"> </w:t>
      </w:r>
      <w:r>
        <w:rPr>
          <w:rFonts w:ascii="Times New Roman" w:eastAsia="Calibri" w:hAnsi="Times New Roman" w:cs="Times New Roman"/>
          <w:sz w:val="24"/>
          <w:szCs w:val="24"/>
          <w:lang w:val="en-GB"/>
        </w:rPr>
        <w:t>.</w:t>
      </w:r>
      <w:r w:rsidR="007D3E22" w:rsidRPr="007D3E22">
        <w:rPr>
          <w:rFonts w:ascii="Times New Roman" w:eastAsia="Calibri" w:hAnsi="Times New Roman" w:cs="Times New Roman"/>
          <w:b/>
          <w:color w:val="000000" w:themeColor="text1"/>
          <w:sz w:val="24"/>
          <w:szCs w:val="24"/>
          <w:lang w:val="en"/>
        </w:rPr>
        <w:t xml:space="preserve"> </w:t>
      </w:r>
      <w:r w:rsidR="007D3E22" w:rsidRPr="0043529A">
        <w:rPr>
          <w:rFonts w:ascii="Times New Roman" w:eastAsia="Calibri" w:hAnsi="Times New Roman" w:cs="Times New Roman"/>
          <w:b/>
          <w:color w:val="000000" w:themeColor="text1"/>
          <w:sz w:val="24"/>
          <w:szCs w:val="24"/>
          <w:lang w:val="en"/>
        </w:rPr>
        <w:t>(link updated 11/2</w:t>
      </w:r>
      <w:r w:rsidR="007D3E22">
        <w:rPr>
          <w:rFonts w:ascii="Times New Roman" w:eastAsia="Calibri" w:hAnsi="Times New Roman" w:cs="Times New Roman"/>
          <w:b/>
          <w:color w:val="000000" w:themeColor="text1"/>
          <w:sz w:val="24"/>
          <w:szCs w:val="24"/>
          <w:lang w:val="en"/>
        </w:rPr>
        <w:t>9</w:t>
      </w:r>
      <w:r w:rsidR="007D3E22" w:rsidRPr="0043529A">
        <w:rPr>
          <w:rFonts w:ascii="Times New Roman" w:eastAsia="Calibri" w:hAnsi="Times New Roman" w:cs="Times New Roman"/>
          <w:b/>
          <w:color w:val="000000" w:themeColor="text1"/>
          <w:sz w:val="24"/>
          <w:szCs w:val="24"/>
          <w:lang w:val="en"/>
        </w:rPr>
        <w:t>/2024)</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Tenderer – a supplier that submitted the tender.</w:t>
      </w:r>
    </w:p>
    <w:p w:rsidR="00645A4A" w:rsidRDefault="00F23810">
      <w:pPr>
        <w:pStyle w:val="ListParagraph"/>
        <w:numPr>
          <w:ilvl w:val="1"/>
          <w:numId w:val="2"/>
        </w:numPr>
        <w:tabs>
          <w:tab w:val="left" w:pos="993"/>
        </w:tabs>
        <w:spacing w:after="120" w:line="20" w:lineRule="atLeast"/>
        <w:ind w:left="0" w:firstLine="567"/>
        <w:jc w:val="both"/>
      </w:pPr>
      <w:r>
        <w:rPr>
          <w:rStyle w:val="Hyperlink"/>
          <w:rFonts w:ascii="Times New Roman" w:hAnsi="Times New Roman" w:cs="Times New Roman"/>
          <w:sz w:val="24"/>
          <w:szCs w:val="24"/>
          <w:lang w:val="en-GB"/>
        </w:rPr>
        <w:t>The ESPD is the European Single Procurement Document, a relevant declaration replacing the documents issued by the competent authorities and provisionally attesting that the supplier and the economic operators whose capacities it relies on in accordance with Article 49 of the Public Procurement Law (and, in the case of application of the provisions of Article 88(5) of the Public Procurement Law, also the sub-suppliers), comply with the requirements laid down in the procurement documents in accordance with Articles 46, 47, 48 of the Public Procurement Law and, where applicable, with the requirements for the respect of the quality management system and/or the standards of the environmental management system set out in Article 54 of the Law on Contract Procedure Documents, the form of which is available at the Internet site http://ebvpd.eviesiejipirkimai.lt/espd-web/ .</w:t>
      </w:r>
    </w:p>
    <w:p w:rsidR="00645A4A" w:rsidRDefault="00F23810">
      <w:pPr>
        <w:pStyle w:val="ListParagraph"/>
        <w:numPr>
          <w:ilvl w:val="1"/>
          <w:numId w:val="2"/>
        </w:numPr>
        <w:tabs>
          <w:tab w:val="left" w:pos="993"/>
        </w:tabs>
        <w:spacing w:after="0" w:line="20" w:lineRule="atLeast"/>
        <w:ind w:left="0" w:firstLine="567"/>
        <w:jc w:val="both"/>
        <w:rPr>
          <w:lang w:val="en-GB"/>
        </w:rPr>
      </w:pPr>
      <w:r>
        <w:rPr>
          <w:rFonts w:ascii="Times New Roman" w:hAnsi="Times New Roman" w:cs="Times New Roman"/>
          <w:sz w:val="24"/>
          <w:szCs w:val="24"/>
          <w:lang w:val="en-GB"/>
        </w:rPr>
        <w:t>Commission – the public procurement commission.</w:t>
      </w:r>
    </w:p>
    <w:p w:rsidR="00645A4A" w:rsidRDefault="00F23810">
      <w:pPr>
        <w:pStyle w:val="ListParagraph"/>
        <w:numPr>
          <w:ilvl w:val="1"/>
          <w:numId w:val="2"/>
        </w:numPr>
        <w:tabs>
          <w:tab w:val="left" w:pos="993"/>
        </w:tabs>
        <w:spacing w:after="0" w:line="20" w:lineRule="atLeast"/>
        <w:ind w:left="0" w:firstLine="567"/>
        <w:jc w:val="both"/>
        <w:rPr>
          <w:lang w:val="en-GB"/>
        </w:rPr>
      </w:pPr>
      <w:r>
        <w:rPr>
          <w:rFonts w:ascii="Times New Roman" w:hAnsi="Times New Roman" w:cs="Times New Roman"/>
          <w:sz w:val="24"/>
          <w:szCs w:val="24"/>
          <w:lang w:val="en-GB"/>
        </w:rPr>
        <w:t>Contracting Authority – the contracting authority specified in the Special Procurement Conditions.</w:t>
      </w:r>
    </w:p>
    <w:p w:rsidR="00645A4A" w:rsidRDefault="00F23810" w:rsidP="00095F26">
      <w:pPr>
        <w:pStyle w:val="ListParagraph"/>
        <w:numPr>
          <w:ilvl w:val="1"/>
          <w:numId w:val="2"/>
        </w:numPr>
        <w:tabs>
          <w:tab w:val="left" w:pos="709"/>
        </w:tabs>
        <w:spacing w:after="120" w:line="20" w:lineRule="atLeast"/>
        <w:ind w:left="426" w:firstLine="141"/>
        <w:jc w:val="both"/>
        <w:rPr>
          <w:lang w:val="en-GB"/>
        </w:rPr>
      </w:pPr>
      <w:r>
        <w:rPr>
          <w:rFonts w:ascii="Times New Roman" w:hAnsi="Times New Roman" w:cs="Times New Roman"/>
          <w:sz w:val="24"/>
          <w:szCs w:val="24"/>
          <w:lang w:val="en-GB"/>
        </w:rPr>
        <w:t>Procurement – a public purchase made by a contracting authority.</w:t>
      </w:r>
    </w:p>
    <w:p w:rsidR="00645A4A" w:rsidRDefault="00F23810" w:rsidP="00095F26">
      <w:pPr>
        <w:pStyle w:val="ListParagraph"/>
        <w:numPr>
          <w:ilvl w:val="1"/>
          <w:numId w:val="2"/>
        </w:numPr>
        <w:tabs>
          <w:tab w:val="left" w:pos="993"/>
        </w:tabs>
        <w:spacing w:after="120" w:line="20" w:lineRule="atLeast"/>
        <w:ind w:left="567" w:firstLine="0"/>
        <w:jc w:val="both"/>
        <w:rPr>
          <w:lang w:val="en-GB"/>
        </w:rPr>
      </w:pPr>
      <w:r>
        <w:rPr>
          <w:rFonts w:ascii="Times New Roman" w:hAnsi="Times New Roman" w:cs="Times New Roman"/>
          <w:sz w:val="24"/>
          <w:szCs w:val="24"/>
          <w:lang w:val="en-GB"/>
        </w:rPr>
        <w:t>VAT – value added tax.</w:t>
      </w:r>
    </w:p>
    <w:p w:rsidR="00645A4A" w:rsidRDefault="00F23810">
      <w:pPr>
        <w:pStyle w:val="ListParagraph"/>
        <w:numPr>
          <w:ilvl w:val="1"/>
          <w:numId w:val="2"/>
        </w:numPr>
        <w:tabs>
          <w:tab w:val="left" w:pos="993"/>
          <w:tab w:val="left" w:pos="1134"/>
        </w:tabs>
        <w:spacing w:after="120" w:line="20" w:lineRule="atLeast"/>
        <w:ind w:left="0" w:firstLine="567"/>
        <w:jc w:val="both"/>
        <w:rPr>
          <w:lang w:val="en-GB"/>
        </w:rPr>
      </w:pPr>
      <w:r>
        <w:rPr>
          <w:rFonts w:ascii="Times New Roman" w:hAnsi="Times New Roman" w:cs="Times New Roman"/>
          <w:sz w:val="24"/>
          <w:szCs w:val="24"/>
          <w:lang w:val="en-GB"/>
        </w:rPr>
        <w:t>Regulation – Council Regulation (EU) 2022/576 of 8 April 2022 amending Regulation (EU) No 833/2014 concerning restrictive measures in view of the actions of Russia to destabilise the situation in Ukraine.</w:t>
      </w:r>
    </w:p>
    <w:p w:rsidR="00645A4A" w:rsidRDefault="00F23810" w:rsidP="00095F26">
      <w:pPr>
        <w:pStyle w:val="ListParagraph"/>
        <w:numPr>
          <w:ilvl w:val="1"/>
          <w:numId w:val="2"/>
        </w:numPr>
        <w:tabs>
          <w:tab w:val="left" w:pos="1134"/>
        </w:tabs>
        <w:spacing w:after="120" w:line="20" w:lineRule="atLeast"/>
        <w:ind w:left="720" w:hanging="153"/>
        <w:jc w:val="both"/>
        <w:rPr>
          <w:lang w:val="en-GB"/>
        </w:rPr>
      </w:pPr>
      <w:r>
        <w:rPr>
          <w:rFonts w:ascii="Times New Roman" w:hAnsi="Times New Roman" w:cs="Times New Roman"/>
          <w:bCs/>
          <w:sz w:val="24"/>
          <w:szCs w:val="24"/>
          <w:lang w:val="en-GB"/>
        </w:rPr>
        <w:t>Notice</w:t>
      </w:r>
      <w:r>
        <w:rPr>
          <w:rFonts w:ascii="Times New Roman" w:hAnsi="Times New Roman" w:cs="Times New Roman"/>
          <w:sz w:val="24"/>
          <w:szCs w:val="24"/>
          <w:lang w:val="en-GB"/>
        </w:rPr>
        <w:t xml:space="preserve"> – a contract notice.</w:t>
      </w:r>
    </w:p>
    <w:p w:rsidR="00645A4A" w:rsidRDefault="00F23810">
      <w:pPr>
        <w:pStyle w:val="ListParagraph"/>
        <w:numPr>
          <w:ilvl w:val="1"/>
          <w:numId w:val="2"/>
        </w:numPr>
        <w:tabs>
          <w:tab w:val="left" w:pos="1134"/>
        </w:tabs>
        <w:spacing w:after="120" w:line="20" w:lineRule="atLeast"/>
        <w:ind w:left="0" w:firstLine="567"/>
        <w:jc w:val="both"/>
        <w:rPr>
          <w:lang w:val="en-GB"/>
        </w:rPr>
      </w:pPr>
      <w:r>
        <w:rPr>
          <w:rFonts w:ascii="Times New Roman" w:eastAsia="Calibri" w:hAnsi="Times New Roman" w:cs="Times New Roman"/>
          <w:sz w:val="24"/>
          <w:szCs w:val="24"/>
          <w:lang w:val="en-GB"/>
        </w:rPr>
        <w:t>Subcontractor – a subcontractor, sub-supplier, natural or legal person who will actually perform the contract or part of the contract to be concluded and whose qualifications are not relied on by the supplier in accordance with Article 49 of the Law on Public Procurement for the purposes of meeting the qualification requirements. Subcontractors shall not include natural or legal persons who are only fulfilling contractual obligations towards the Supplier but who will not actually perform the contract or part of the contract to be concluded.</w:t>
      </w:r>
    </w:p>
    <w:p w:rsidR="00645A4A" w:rsidRDefault="00F23810">
      <w:pPr>
        <w:pStyle w:val="ListParagraph"/>
        <w:numPr>
          <w:ilvl w:val="1"/>
          <w:numId w:val="2"/>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 xml:space="preserve">Contract – a public procurement contract or a preliminary contract as defined in point 1.9, where the Law on Public Procurement provides for the same regulation of a public procurement contract and a preliminary contract. </w:t>
      </w:r>
    </w:p>
    <w:p w:rsidR="00645A4A" w:rsidRDefault="00F23810">
      <w:pPr>
        <w:pStyle w:val="ListParagraph"/>
        <w:numPr>
          <w:ilvl w:val="1"/>
          <w:numId w:val="2"/>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Supplier – an Economic Operator – a natural person, a private or public legal person, another organisation and their subdivisions, or a group of such persons, including temporary associations of Economic Operators – who offers on the market to carry out work, supply goods or provide services.</w:t>
      </w:r>
    </w:p>
    <w:p w:rsidR="00645A4A" w:rsidRDefault="00F23810">
      <w:pPr>
        <w:pStyle w:val="ListParagraph"/>
        <w:numPr>
          <w:ilvl w:val="1"/>
          <w:numId w:val="2"/>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Economic Operator whose capacities are relied upon – a natural or legal person on whose capacities the supplier relies in accordance with Article 49 of the Law on Public Procurement to meet the qualification requirements. Economic operators whose capacities are relied upon do not include natural or legal persons who only fulfil contractual obligations towards the supplier but are not relied upon by the supplier to meet the contracting authority’s qualification requirements, in accordance with Article 49 of the Law on Public Procurement.</w:t>
      </w:r>
    </w:p>
    <w:p w:rsidR="00645A4A" w:rsidRDefault="00F23810">
      <w:pPr>
        <w:pStyle w:val="ListParagraph"/>
        <w:numPr>
          <w:ilvl w:val="1"/>
          <w:numId w:val="2"/>
        </w:numPr>
        <w:tabs>
          <w:tab w:val="left" w:pos="1134"/>
        </w:tabs>
        <w:spacing w:after="120" w:line="20" w:lineRule="atLeast"/>
        <w:ind w:left="0" w:firstLine="567"/>
        <w:jc w:val="both"/>
        <w:rPr>
          <w:lang w:val="en-GB"/>
        </w:rPr>
      </w:pPr>
      <w:r>
        <w:rPr>
          <w:rFonts w:ascii="Times New Roman" w:hAnsi="Times New Roman" w:cs="Times New Roman"/>
          <w:bCs/>
          <w:sz w:val="24"/>
          <w:szCs w:val="24"/>
          <w:lang w:val="en-GB"/>
        </w:rPr>
        <w:t>LPP</w:t>
      </w:r>
      <w:r>
        <w:rPr>
          <w:rFonts w:ascii="Times New Roman" w:hAnsi="Times New Roman" w:cs="Times New Roman"/>
          <w:sz w:val="24"/>
          <w:szCs w:val="24"/>
          <w:lang w:val="en-GB"/>
        </w:rPr>
        <w:t xml:space="preserve"> – Law on Public Procurement of the Republic of Lithuania.</w:t>
      </w:r>
    </w:p>
    <w:p w:rsidR="00645A4A" w:rsidRDefault="00F23810">
      <w:pPr>
        <w:pStyle w:val="ListParagraph"/>
        <w:numPr>
          <w:ilvl w:val="1"/>
          <w:numId w:val="2"/>
        </w:numPr>
        <w:tabs>
          <w:tab w:val="left" w:pos="1134"/>
        </w:tabs>
        <w:spacing w:after="120" w:line="20" w:lineRule="atLeast"/>
        <w:ind w:left="0" w:firstLine="567"/>
        <w:jc w:val="both"/>
        <w:rPr>
          <w:lang w:val="en-GB"/>
        </w:rPr>
      </w:pPr>
      <w:r>
        <w:rPr>
          <w:rFonts w:ascii="Times New Roman" w:hAnsi="Times New Roman" w:cs="Times New Roman"/>
          <w:bCs/>
          <w:sz w:val="24"/>
          <w:szCs w:val="24"/>
          <w:lang w:val="en-GB"/>
        </w:rPr>
        <w:t xml:space="preserve">Quasi-Supplier – a specialist whose qualifications are relied on by the supplier and who, at the time of the submission of the tender, is not yet an employee of the supplier, or of the economic </w:t>
      </w:r>
      <w:r>
        <w:rPr>
          <w:rFonts w:ascii="Times New Roman" w:hAnsi="Times New Roman" w:cs="Times New Roman"/>
          <w:bCs/>
          <w:sz w:val="24"/>
          <w:szCs w:val="24"/>
          <w:lang w:val="en-GB"/>
        </w:rPr>
        <w:lastRenderedPageBreak/>
        <w:t>operator on whose behalf the supplier relies, but who is intended to be employed in the event of the tender being declared successful.</w:t>
      </w:r>
    </w:p>
    <w:p w:rsidR="00645A4A" w:rsidRDefault="00F23810">
      <w:pPr>
        <w:pStyle w:val="ListParagraph"/>
        <w:numPr>
          <w:ilvl w:val="1"/>
          <w:numId w:val="2"/>
        </w:numPr>
        <w:tabs>
          <w:tab w:val="left" w:pos="1134"/>
        </w:tabs>
        <w:spacing w:after="120" w:line="20" w:lineRule="atLeast"/>
        <w:ind w:left="0" w:firstLine="567"/>
        <w:jc w:val="both"/>
        <w:rPr>
          <w:lang w:val="en-GB"/>
        </w:rPr>
      </w:pPr>
      <w:r>
        <w:rPr>
          <w:rFonts w:ascii="Times New Roman" w:eastAsia="Calibri" w:hAnsi="Times New Roman" w:cs="Times New Roman"/>
          <w:sz w:val="24"/>
          <w:szCs w:val="24"/>
          <w:lang w:val="en-GB"/>
        </w:rPr>
        <w:t>Other terms used in the contract documents are consistent with the terms used in the LPP.</w:t>
      </w:r>
    </w:p>
    <w:p w:rsidR="00645A4A" w:rsidRDefault="00F23810">
      <w:pPr>
        <w:pStyle w:val="Heading1"/>
        <w:numPr>
          <w:ilvl w:val="0"/>
          <w:numId w:val="2"/>
        </w:numPr>
        <w:rPr>
          <w:lang w:val="en-GB"/>
        </w:rPr>
      </w:pPr>
      <w:r>
        <w:rPr>
          <w:rFonts w:ascii="Times New Roman" w:hAnsi="Times New Roman" w:cs="Times New Roman"/>
          <w:color w:val="auto"/>
          <w:sz w:val="32"/>
          <w:szCs w:val="32"/>
          <w:lang w:val="en-GB"/>
        </w:rPr>
        <w:t>General Provisions</w:t>
      </w:r>
    </w:p>
    <w:p w:rsidR="00645A4A" w:rsidRDefault="00F23810">
      <w:pPr>
        <w:pStyle w:val="ListParagraph"/>
        <w:numPr>
          <w:ilvl w:val="1"/>
          <w:numId w:val="2"/>
        </w:numPr>
        <w:tabs>
          <w:tab w:val="left" w:pos="993"/>
          <w:tab w:val="left" w:pos="1134"/>
        </w:tabs>
        <w:spacing w:after="120" w:line="20" w:lineRule="atLeast"/>
        <w:ind w:left="0" w:firstLine="567"/>
        <w:jc w:val="both"/>
        <w:rPr>
          <w:lang w:val="en-GB"/>
        </w:rPr>
      </w:pPr>
      <w:r>
        <w:rPr>
          <w:rFonts w:ascii="Times New Roman" w:eastAsia="Calibri" w:hAnsi="Times New Roman" w:cs="Times New Roman"/>
          <w:sz w:val="24"/>
          <w:szCs w:val="24"/>
          <w:lang w:val="en-GB"/>
        </w:rPr>
        <w:t xml:space="preserve">The Contracting Authority invites Suppliers to take part in an open procurement procedure for the purchase of the subject-matter of the Contract, the technical specifications of which are set out in the Annex to the Special Procurement Conditions. </w:t>
      </w:r>
    </w:p>
    <w:p w:rsidR="00645A4A" w:rsidRDefault="00F23810">
      <w:pPr>
        <w:pStyle w:val="ListParagraph"/>
        <w:numPr>
          <w:ilvl w:val="1"/>
          <w:numId w:val="2"/>
        </w:numPr>
        <w:tabs>
          <w:tab w:val="left" w:pos="993"/>
          <w:tab w:val="left" w:pos="1134"/>
        </w:tabs>
        <w:spacing w:after="120" w:line="20" w:lineRule="atLeast"/>
        <w:ind w:left="0" w:firstLine="567"/>
        <w:jc w:val="both"/>
        <w:rPr>
          <w:lang w:val="en-GB"/>
        </w:rPr>
      </w:pPr>
      <w:r>
        <w:rPr>
          <w:rFonts w:ascii="Times New Roman" w:hAnsi="Times New Roman" w:cs="Times New Roman"/>
          <w:sz w:val="24"/>
          <w:szCs w:val="24"/>
          <w:lang w:val="en-GB"/>
        </w:rPr>
        <w:t xml:space="preserve">The procurement shall be carried out by means of the CPP IS, in accordance with the LPP, the CC, and other legislation governing public procurement and the performance of this Contract, the Procurement Documents, and in compliance with the principles of equality, non-discrimination, transparency, mutual recognition, proportionality and the requirements of confidentiality and impartiality. The provisions of the LPP shall apply directly to matters not covered by the Procurement Documents. </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eastAsia="Calibri" w:hAnsi="Times New Roman" w:cs="Times New Roman"/>
          <w:sz w:val="24"/>
          <w:szCs w:val="24"/>
          <w:lang w:val="en-GB"/>
        </w:rPr>
        <w:t>Procurement Documents include:</w:t>
      </w:r>
    </w:p>
    <w:p w:rsidR="00645A4A" w:rsidRDefault="00F23810">
      <w:pPr>
        <w:pStyle w:val="ListParagraph"/>
        <w:numPr>
          <w:ilvl w:val="2"/>
          <w:numId w:val="2"/>
        </w:numPr>
        <w:tabs>
          <w:tab w:val="left" w:pos="1134"/>
        </w:tabs>
        <w:spacing w:after="120" w:line="20" w:lineRule="atLeast"/>
        <w:ind w:left="0" w:firstLine="567"/>
        <w:jc w:val="both"/>
        <w:rPr>
          <w:lang w:val="en-GB"/>
        </w:rPr>
      </w:pPr>
      <w:r>
        <w:rPr>
          <w:rFonts w:ascii="Times New Roman" w:eastAsia="Calibri" w:hAnsi="Times New Roman" w:cs="Times New Roman"/>
          <w:sz w:val="24"/>
          <w:szCs w:val="24"/>
          <w:lang w:val="en-GB"/>
        </w:rPr>
        <w:t>Contract Notice;</w:t>
      </w:r>
    </w:p>
    <w:p w:rsidR="00645A4A" w:rsidRDefault="00F23810">
      <w:pPr>
        <w:pStyle w:val="ListParagraph"/>
        <w:numPr>
          <w:ilvl w:val="2"/>
          <w:numId w:val="2"/>
        </w:numPr>
        <w:tabs>
          <w:tab w:val="left" w:pos="1134"/>
        </w:tabs>
        <w:spacing w:after="120" w:line="20" w:lineRule="atLeast"/>
        <w:ind w:left="0" w:firstLine="567"/>
        <w:jc w:val="both"/>
        <w:rPr>
          <w:lang w:val="en-GB"/>
        </w:rPr>
      </w:pPr>
      <w:r>
        <w:rPr>
          <w:rFonts w:ascii="Times New Roman" w:eastAsia="Calibri" w:hAnsi="Times New Roman" w:cs="Times New Roman"/>
          <w:sz w:val="24"/>
          <w:szCs w:val="24"/>
          <w:lang w:val="en-GB"/>
        </w:rPr>
        <w:t>Prior information Notice (if published);</w:t>
      </w:r>
    </w:p>
    <w:p w:rsidR="00645A4A" w:rsidRDefault="00F23810">
      <w:pPr>
        <w:pStyle w:val="ListParagraph"/>
        <w:numPr>
          <w:ilvl w:val="2"/>
          <w:numId w:val="2"/>
        </w:numPr>
        <w:tabs>
          <w:tab w:val="left" w:pos="1134"/>
        </w:tabs>
        <w:spacing w:after="120" w:line="20" w:lineRule="atLeast"/>
        <w:ind w:left="0" w:firstLine="567"/>
        <w:jc w:val="both"/>
        <w:rPr>
          <w:lang w:val="en-GB"/>
        </w:rPr>
      </w:pPr>
      <w:r>
        <w:rPr>
          <w:rFonts w:ascii="Times New Roman" w:eastAsia="Calibri" w:hAnsi="Times New Roman" w:cs="Times New Roman"/>
          <w:sz w:val="24"/>
          <w:szCs w:val="24"/>
          <w:lang w:val="en-GB"/>
        </w:rPr>
        <w:t>Procurement Conditions, which include:</w:t>
      </w:r>
    </w:p>
    <w:p w:rsidR="00645A4A" w:rsidRDefault="00F23810">
      <w:pPr>
        <w:pStyle w:val="ListParagraph"/>
        <w:numPr>
          <w:ilvl w:val="3"/>
          <w:numId w:val="2"/>
        </w:numPr>
        <w:tabs>
          <w:tab w:val="left" w:pos="1276"/>
        </w:tabs>
        <w:spacing w:after="120" w:line="20" w:lineRule="atLeast"/>
        <w:ind w:hanging="153"/>
        <w:jc w:val="both"/>
        <w:rPr>
          <w:lang w:val="en-GB"/>
        </w:rPr>
      </w:pPr>
      <w:r>
        <w:rPr>
          <w:rFonts w:ascii="Times New Roman" w:eastAsia="Calibri" w:hAnsi="Times New Roman" w:cs="Times New Roman"/>
          <w:sz w:val="24"/>
          <w:szCs w:val="24"/>
          <w:lang w:val="en-GB"/>
        </w:rPr>
        <w:t>General Procurement Conditions;</w:t>
      </w:r>
    </w:p>
    <w:p w:rsidR="00645A4A" w:rsidRDefault="00F23810">
      <w:pPr>
        <w:pStyle w:val="ListParagraph"/>
        <w:numPr>
          <w:ilvl w:val="3"/>
          <w:numId w:val="2"/>
        </w:numPr>
        <w:tabs>
          <w:tab w:val="left" w:pos="1276"/>
        </w:tabs>
        <w:spacing w:after="120" w:line="20" w:lineRule="atLeast"/>
        <w:ind w:hanging="153"/>
        <w:jc w:val="both"/>
        <w:rPr>
          <w:lang w:val="en-GB"/>
        </w:rPr>
      </w:pPr>
      <w:r>
        <w:rPr>
          <w:rFonts w:ascii="Times New Roman" w:eastAsia="Calibri" w:hAnsi="Times New Roman" w:cs="Times New Roman"/>
          <w:sz w:val="24"/>
          <w:szCs w:val="24"/>
          <w:lang w:val="en-GB"/>
        </w:rPr>
        <w:t>Special Procurement Conditions, including their Annexes;</w:t>
      </w:r>
    </w:p>
    <w:p w:rsidR="00645A4A" w:rsidRDefault="00F23810">
      <w:pPr>
        <w:pStyle w:val="ListParagraph"/>
        <w:numPr>
          <w:ilvl w:val="2"/>
          <w:numId w:val="2"/>
        </w:numPr>
        <w:tabs>
          <w:tab w:val="left" w:pos="1134"/>
        </w:tabs>
        <w:spacing w:after="120" w:line="20" w:lineRule="atLeast"/>
        <w:ind w:left="0" w:firstLine="567"/>
        <w:jc w:val="both"/>
        <w:rPr>
          <w:lang w:val="en-GB"/>
        </w:rPr>
      </w:pPr>
      <w:r>
        <w:rPr>
          <w:rFonts w:ascii="Times New Roman" w:eastAsia="Calibri" w:hAnsi="Times New Roman" w:cs="Times New Roman"/>
          <w:sz w:val="24"/>
          <w:szCs w:val="24"/>
          <w:lang w:val="en-GB"/>
        </w:rPr>
        <w:t>Explanations/clarifications of the Contract Documents as well as answers to Suppliers’ questions (if any);</w:t>
      </w:r>
    </w:p>
    <w:p w:rsidR="00645A4A" w:rsidRDefault="00F23810">
      <w:pPr>
        <w:pStyle w:val="ListParagraph"/>
        <w:numPr>
          <w:ilvl w:val="2"/>
          <w:numId w:val="2"/>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Any other information provided by the Contracting Authority through the CPP IS.</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In the event of contradictions or inconsistencies between the Contract Notice and the Procurement Documents, the information in the Contract Notice shall be deemed to be correct.</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In the event of contradictions or inconsistencies between the Special Procurement Conditions and their Annexes, the information in the Special Procurement Conditions shall be deemed to be correct.</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In the event of contradictions or inconsistencies between the Special Procurement Conditions and the General Conditions of Contract, the information given in the Special Procurement Conditions shall be considered correct.</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 xml:space="preserve">If the Contracting Authority revises the Procurement Documents, the newer amendments shall have priority over the older amendments. Suppliers shall be guided by the latest published version of the Contract Documents and the latest clarifications and adaptations of the Contract Documents. </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 xml:space="preserve">The Contracting Authority will terminate the procurement procedures initiated if it appears that the principles set out in Article 17(1) of the LPP have been infringed and the situation cannot be remedied. </w:t>
      </w:r>
    </w:p>
    <w:p w:rsidR="00645A4A" w:rsidRDefault="00F23810">
      <w:pPr>
        <w:pStyle w:val="ListParagraph"/>
        <w:numPr>
          <w:ilvl w:val="1"/>
          <w:numId w:val="2"/>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 xml:space="preserve">The Contracting Authority may also exercise the right to terminate a procurement procedure which has been initiated in the event of the occurrence of circumstances which could not have been foreseen, as well as in the event of the discovery of fundamental errors in the procurement documents which render the procurement impractical or which would lead to the acquisition of a subject-matter which does not correspond to its needs. </w:t>
      </w:r>
    </w:p>
    <w:p w:rsidR="00645A4A" w:rsidRDefault="00F23810">
      <w:pPr>
        <w:pStyle w:val="ListParagraph"/>
        <w:numPr>
          <w:ilvl w:val="1"/>
          <w:numId w:val="2"/>
        </w:numPr>
        <w:tabs>
          <w:tab w:val="left" w:pos="1134"/>
        </w:tabs>
        <w:spacing w:after="0" w:line="20" w:lineRule="atLeast"/>
        <w:ind w:left="0" w:firstLine="567"/>
        <w:jc w:val="both"/>
        <w:rPr>
          <w:lang w:val="en-GB"/>
        </w:rPr>
      </w:pPr>
      <w:r>
        <w:rPr>
          <w:rFonts w:ascii="Times New Roman" w:hAnsi="Times New Roman" w:cs="Times New Roman"/>
          <w:sz w:val="24"/>
          <w:szCs w:val="24"/>
          <w:lang w:val="en-GB"/>
        </w:rPr>
        <w:t xml:space="preserve">The Contracting Authority shall not reimburse the Supplier for any costs incurred in obtaining the conditions of the Contract, preparing tenders, etc., including costs incurred as a result of the termination of the procurement procedure by the Contracting Authority in accordance with the provisions of the LPP. </w:t>
      </w:r>
    </w:p>
    <w:p w:rsidR="00645A4A" w:rsidRDefault="00F23810">
      <w:pPr>
        <w:pStyle w:val="ListParagraph"/>
        <w:numPr>
          <w:ilvl w:val="1"/>
          <w:numId w:val="2"/>
        </w:numPr>
        <w:tabs>
          <w:tab w:val="left" w:pos="1134"/>
        </w:tabs>
        <w:spacing w:after="0" w:line="20" w:lineRule="atLeast"/>
        <w:ind w:left="0" w:firstLine="567"/>
        <w:jc w:val="both"/>
        <w:rPr>
          <w:lang w:val="en-GB"/>
        </w:rPr>
      </w:pPr>
      <w:r>
        <w:rPr>
          <w:rFonts w:ascii="Times New Roman" w:hAnsi="Times New Roman" w:cs="Times New Roman"/>
          <w:sz w:val="24"/>
          <w:szCs w:val="24"/>
          <w:lang w:val="en-GB"/>
        </w:rPr>
        <w:lastRenderedPageBreak/>
        <w:t xml:space="preserve">The time limits applicable to the </w:t>
      </w:r>
      <w:r>
        <w:rPr>
          <w:rFonts w:ascii="Times New Roman" w:hAnsi="Times New Roman" w:cs="Times New Roman"/>
          <w:sz w:val="24"/>
          <w:szCs w:val="24"/>
          <w:lang w:val="lt-LT"/>
        </w:rPr>
        <w:t>p</w:t>
      </w:r>
      <w:r>
        <w:rPr>
          <w:rFonts w:ascii="Times New Roman" w:hAnsi="Times New Roman" w:cs="Times New Roman"/>
          <w:sz w:val="24"/>
          <w:szCs w:val="24"/>
          <w:lang w:val="en-GB"/>
        </w:rPr>
        <w:t>rocurement are set out in the Special Procurement Conditions.</w:t>
      </w:r>
    </w:p>
    <w:p w:rsidR="00645A4A" w:rsidRDefault="00F23810">
      <w:pPr>
        <w:pStyle w:val="ListParagraph"/>
        <w:numPr>
          <w:ilvl w:val="1"/>
          <w:numId w:val="2"/>
        </w:numPr>
        <w:tabs>
          <w:tab w:val="left" w:pos="1134"/>
        </w:tabs>
        <w:spacing w:after="0" w:line="240" w:lineRule="auto"/>
        <w:ind w:left="0" w:firstLine="567"/>
        <w:jc w:val="both"/>
        <w:rPr>
          <w:lang w:val="en-GB"/>
        </w:rPr>
      </w:pPr>
      <w:r>
        <w:rPr>
          <w:rFonts w:ascii="Times New Roman" w:hAnsi="Times New Roman" w:cs="Times New Roman"/>
          <w:sz w:val="24"/>
          <w:szCs w:val="24"/>
          <w:lang w:val="en-GB"/>
        </w:rPr>
        <w:t xml:space="preserve">The Contracting Authority shall state in the Special Procurement Conditions whether and, if so, to what extent it will apply provisions relating to national security. </w:t>
      </w:r>
    </w:p>
    <w:p w:rsidR="00645A4A" w:rsidRDefault="00F23810">
      <w:pPr>
        <w:pStyle w:val="ListParagraph"/>
        <w:numPr>
          <w:ilvl w:val="1"/>
          <w:numId w:val="2"/>
        </w:numPr>
        <w:tabs>
          <w:tab w:val="left" w:pos="1134"/>
        </w:tabs>
        <w:spacing w:after="0" w:line="240" w:lineRule="auto"/>
        <w:ind w:left="0" w:firstLine="567"/>
        <w:jc w:val="both"/>
        <w:rPr>
          <w:lang w:val="en-GB"/>
        </w:rPr>
      </w:pPr>
      <w:r>
        <w:rPr>
          <w:rFonts w:ascii="Times New Roman" w:hAnsi="Times New Roman" w:cs="Times New Roman"/>
          <w:sz w:val="24"/>
          <w:szCs w:val="24"/>
          <w:lang w:val="en-GB"/>
        </w:rPr>
        <w:t xml:space="preserve">The Contracting Authority shall presume that all tenderers are familiar with the </w:t>
      </w:r>
      <w:r>
        <w:rPr>
          <w:rFonts w:ascii="Times New Roman" w:hAnsi="Times New Roman" w:cs="Times New Roman"/>
          <w:sz w:val="24"/>
          <w:szCs w:val="24"/>
          <w:lang w:val="lt-LT"/>
        </w:rPr>
        <w:t>Contract Conditions</w:t>
      </w:r>
      <w:r>
        <w:rPr>
          <w:rFonts w:ascii="Times New Roman" w:hAnsi="Times New Roman" w:cs="Times New Roman"/>
          <w:sz w:val="24"/>
          <w:szCs w:val="24"/>
          <w:lang w:val="en-GB"/>
        </w:rPr>
        <w:t xml:space="preserve"> and with the legal acts of the Republic of Lithuania regulating public procurement, the conclusion and performance of contracts, and any other legal acts the provisions of which may govern any relationship between the Contracting Authority and the suppliers arising out of, or in connection with, procurement procedures.</w:t>
      </w:r>
    </w:p>
    <w:p w:rsidR="00645A4A" w:rsidRDefault="00F23810">
      <w:pPr>
        <w:pStyle w:val="Heading1"/>
        <w:numPr>
          <w:ilvl w:val="0"/>
          <w:numId w:val="2"/>
        </w:numPr>
        <w:rPr>
          <w:lang w:val="en-GB"/>
        </w:rPr>
      </w:pPr>
      <w:bookmarkStart w:id="1" w:name="_Toc148613643"/>
      <w:bookmarkStart w:id="2" w:name="_Toc148611149"/>
      <w:bookmarkStart w:id="3" w:name="_Toc148606561"/>
      <w:bookmarkStart w:id="4" w:name="_Toc148613644"/>
      <w:bookmarkEnd w:id="1"/>
      <w:bookmarkEnd w:id="2"/>
      <w:bookmarkEnd w:id="3"/>
      <w:r>
        <w:rPr>
          <w:rFonts w:ascii="Times New Roman" w:hAnsi="Times New Roman" w:cs="Times New Roman"/>
          <w:color w:val="auto"/>
          <w:sz w:val="32"/>
          <w:szCs w:val="32"/>
          <w:lang w:val="en-GB"/>
        </w:rPr>
        <w:t>O</w:t>
      </w:r>
      <w:bookmarkEnd w:id="4"/>
      <w:r>
        <w:rPr>
          <w:rFonts w:ascii="Times New Roman" w:hAnsi="Times New Roman" w:cs="Times New Roman"/>
          <w:color w:val="auto"/>
          <w:sz w:val="32"/>
          <w:szCs w:val="32"/>
          <w:lang w:val="en-GB"/>
        </w:rPr>
        <w:t>bject of Procurement</w:t>
      </w:r>
    </w:p>
    <w:p w:rsidR="00645A4A" w:rsidRDefault="00F23810">
      <w:pPr>
        <w:pStyle w:val="NoSpacing"/>
        <w:numPr>
          <w:ilvl w:val="1"/>
          <w:numId w:val="5"/>
        </w:numPr>
        <w:tabs>
          <w:tab w:val="left" w:pos="993"/>
        </w:tabs>
        <w:ind w:left="0" w:firstLine="567"/>
        <w:contextualSpacing/>
        <w:jc w:val="both"/>
        <w:rPr>
          <w:lang w:val="en-GB"/>
        </w:rPr>
      </w:pPr>
      <w:r>
        <w:rPr>
          <w:rFonts w:ascii="Times New Roman" w:hAnsi="Times New Roman" w:cs="Times New Roman"/>
          <w:sz w:val="24"/>
          <w:szCs w:val="24"/>
          <w:lang w:val="en-GB"/>
        </w:rPr>
        <w:t>The subject-matter of the Contract to be used for procurement by the Contracting Authority shall be described and the requirements for it shall be set out, and the subdivision of the subject-matter of the Contract shall be specified, in the Special Procurement Conditions.</w:t>
      </w:r>
    </w:p>
    <w:p w:rsidR="00645A4A" w:rsidRDefault="00F23810">
      <w:pPr>
        <w:pStyle w:val="NoSpacing"/>
        <w:numPr>
          <w:ilvl w:val="1"/>
          <w:numId w:val="5"/>
        </w:numPr>
        <w:tabs>
          <w:tab w:val="left" w:pos="993"/>
        </w:tabs>
        <w:ind w:left="0" w:firstLine="567"/>
        <w:contextualSpacing/>
        <w:jc w:val="both"/>
      </w:pPr>
      <w:r>
        <w:rPr>
          <w:rStyle w:val="cf01"/>
          <w:rFonts w:ascii="Times New Roman" w:hAnsi="Times New Roman" w:cs="Times New Roman"/>
          <w:sz w:val="24"/>
          <w:szCs w:val="24"/>
          <w:lang w:val="en-GB"/>
        </w:rPr>
        <w:t>A Supplier may submit only one tender.</w:t>
      </w:r>
    </w:p>
    <w:p w:rsidR="00645A4A" w:rsidRDefault="00F23810">
      <w:pPr>
        <w:pStyle w:val="Heading1"/>
        <w:numPr>
          <w:ilvl w:val="0"/>
          <w:numId w:val="3"/>
        </w:numPr>
        <w:tabs>
          <w:tab w:val="left" w:pos="567"/>
        </w:tabs>
        <w:jc w:val="both"/>
        <w:rPr>
          <w:lang w:val="en-GB"/>
        </w:rPr>
      </w:pPr>
      <w:r>
        <w:rPr>
          <w:rFonts w:ascii="Times New Roman" w:hAnsi="Times New Roman" w:cs="Times New Roman"/>
          <w:color w:val="auto"/>
          <w:sz w:val="32"/>
          <w:szCs w:val="32"/>
          <w:lang w:val="en-GB"/>
        </w:rPr>
        <w:t>Means of Communication and Exchange of Information between the Contracting Authority and the Suppliers</w:t>
      </w:r>
    </w:p>
    <w:p w:rsidR="00645A4A" w:rsidRDefault="00F23810">
      <w:pPr>
        <w:pStyle w:val="ListParagraph"/>
        <w:numPr>
          <w:ilvl w:val="1"/>
          <w:numId w:val="3"/>
        </w:numPr>
        <w:tabs>
          <w:tab w:val="left" w:pos="993"/>
        </w:tabs>
        <w:spacing w:after="0" w:line="240" w:lineRule="auto"/>
        <w:ind w:left="0" w:firstLine="567"/>
        <w:jc w:val="both"/>
        <w:rPr>
          <w:lang w:val="en-GB"/>
        </w:rPr>
      </w:pPr>
      <w:r>
        <w:rPr>
          <w:rFonts w:ascii="Times New Roman" w:hAnsi="Times New Roman" w:cs="Times New Roman"/>
          <w:sz w:val="24"/>
          <w:szCs w:val="24"/>
          <w:lang w:val="en-GB"/>
        </w:rPr>
        <w:t>The contact details of the Contracting Authority’s civil servants or employees, or of the members of the Commission, who are empowered to communicate directly with Suppliers and to receive notifications from them (other than through intermediaries) in connection with the procurement procedure, are given in the Contract Notice.</w:t>
      </w:r>
    </w:p>
    <w:p w:rsidR="007D3E22" w:rsidRPr="007D3E22" w:rsidRDefault="007D3E22" w:rsidP="007D3E22">
      <w:pPr>
        <w:pStyle w:val="ListParagraph"/>
        <w:numPr>
          <w:ilvl w:val="1"/>
          <w:numId w:val="3"/>
        </w:numPr>
        <w:tabs>
          <w:tab w:val="left" w:pos="993"/>
        </w:tabs>
        <w:spacing w:after="0" w:line="240" w:lineRule="auto"/>
        <w:ind w:left="0" w:firstLine="567"/>
        <w:jc w:val="both"/>
        <w:rPr>
          <w:color w:val="FF0000"/>
          <w:lang w:val="en-GB"/>
        </w:rPr>
      </w:pPr>
      <w:r w:rsidRPr="00AB4640">
        <w:rPr>
          <w:rFonts w:ascii="Times New Roman" w:eastAsia="MS Mincho" w:hAnsi="Times New Roman" w:cs="Times New Roman"/>
          <w:color w:val="0070C0"/>
          <w:sz w:val="24"/>
          <w:szCs w:val="24"/>
          <w:lang w:val="en-GB"/>
        </w:rPr>
        <w:t xml:space="preserve">The procurement documents and any clarifications and additions thereto shall be published on the CPP IS at </w:t>
      </w:r>
      <w:hyperlink r:id="rId16" w:history="1">
        <w:r w:rsidRPr="00AB4640">
          <w:rPr>
            <w:rStyle w:val="Hyperlink"/>
            <w:rFonts w:ascii="Times New Roman" w:hAnsi="Times New Roman" w:cs="Times New Roman"/>
            <w:b/>
            <w:color w:val="0070C0"/>
            <w:sz w:val="24"/>
            <w:szCs w:val="24"/>
          </w:rPr>
          <w:t>https://viesiejipirkimai.lt</w:t>
        </w:r>
      </w:hyperlink>
      <w:r w:rsidRPr="00AB4640">
        <w:rPr>
          <w:rFonts w:ascii="Times New Roman" w:hAnsi="Times New Roman" w:cs="Times New Roman"/>
          <w:color w:val="0070C0"/>
          <w:sz w:val="24"/>
          <w:szCs w:val="24"/>
        </w:rPr>
        <w:t>.</w:t>
      </w:r>
      <w:r w:rsidRPr="00AB4640">
        <w:rPr>
          <w:rFonts w:ascii="Times New Roman" w:eastAsia="MS Mincho" w:hAnsi="Times New Roman" w:cs="Times New Roman"/>
          <w:color w:val="0070C0"/>
          <w:sz w:val="24"/>
          <w:szCs w:val="24"/>
          <w:lang w:val="en-GB"/>
        </w:rPr>
        <w:t xml:space="preserve"> The Contracting Authority shall not provide Suppliers with a paper version of the Contract Documents. Suppliers shall pay close attention to the explanations and additions to the Contract Documents posted on the CPP IS and to the notifications received through the CPP IS.</w:t>
      </w:r>
      <w:r w:rsidRPr="00AB4640">
        <w:rPr>
          <w:rFonts w:ascii="Times New Roman" w:eastAsia="Calibri" w:hAnsi="Times New Roman" w:cs="Times New Roman"/>
          <w:b/>
          <w:color w:val="0070C0"/>
          <w:sz w:val="24"/>
          <w:szCs w:val="24"/>
          <w:lang w:val="en"/>
        </w:rPr>
        <w:t xml:space="preserve"> </w:t>
      </w:r>
      <w:r w:rsidRPr="0043529A">
        <w:rPr>
          <w:rFonts w:ascii="Times New Roman" w:eastAsia="Calibri" w:hAnsi="Times New Roman" w:cs="Times New Roman"/>
          <w:b/>
          <w:color w:val="000000" w:themeColor="text1"/>
          <w:sz w:val="24"/>
          <w:szCs w:val="24"/>
          <w:lang w:val="en"/>
        </w:rPr>
        <w:t>(link updated 11/2</w:t>
      </w:r>
      <w:r>
        <w:rPr>
          <w:rFonts w:ascii="Times New Roman" w:eastAsia="Calibri" w:hAnsi="Times New Roman" w:cs="Times New Roman"/>
          <w:b/>
          <w:color w:val="000000" w:themeColor="text1"/>
          <w:sz w:val="24"/>
          <w:szCs w:val="24"/>
          <w:lang w:val="en"/>
        </w:rPr>
        <w:t>9</w:t>
      </w:r>
      <w:r w:rsidRPr="0043529A">
        <w:rPr>
          <w:rFonts w:ascii="Times New Roman" w:eastAsia="Calibri" w:hAnsi="Times New Roman" w:cs="Times New Roman"/>
          <w:b/>
          <w:color w:val="000000" w:themeColor="text1"/>
          <w:sz w:val="24"/>
          <w:szCs w:val="24"/>
          <w:lang w:val="en"/>
        </w:rPr>
        <w:t>/2024)</w:t>
      </w:r>
      <w:r>
        <w:rPr>
          <w:rFonts w:ascii="Times New Roman" w:eastAsia="Calibri" w:hAnsi="Times New Roman" w:cs="Times New Roman"/>
          <w:b/>
          <w:color w:val="000000" w:themeColor="text1"/>
          <w:sz w:val="24"/>
          <w:szCs w:val="24"/>
          <w:lang w:val="en"/>
        </w:rPr>
        <w:t>.</w:t>
      </w:r>
    </w:p>
    <w:p w:rsidR="007D3E22" w:rsidRPr="007D3E22" w:rsidRDefault="007D3E22" w:rsidP="007D3E22">
      <w:pPr>
        <w:pStyle w:val="ListParagraph"/>
        <w:numPr>
          <w:ilvl w:val="1"/>
          <w:numId w:val="3"/>
        </w:numPr>
        <w:tabs>
          <w:tab w:val="left" w:pos="993"/>
        </w:tabs>
        <w:spacing w:after="0" w:line="240" w:lineRule="auto"/>
        <w:ind w:left="0" w:firstLine="567"/>
        <w:jc w:val="both"/>
        <w:rPr>
          <w:color w:val="FF0000"/>
          <w:lang w:val="en-GB"/>
        </w:rPr>
      </w:pPr>
      <w:r w:rsidRPr="007D3E22">
        <w:rPr>
          <w:rFonts w:ascii="Times New Roman" w:hAnsi="Times New Roman" w:cs="Times New Roman"/>
          <w:bCs/>
          <w:color w:val="0070C0"/>
          <w:sz w:val="24"/>
          <w:szCs w:val="24"/>
          <w:lang w:val="en-GB"/>
        </w:rPr>
        <w:t xml:space="preserve">Participation in the procurement and submission of tenders shall be limited to the Suppliers registered in the CPP IS. Suppliers may register at the CPP IS at </w:t>
      </w:r>
      <w:hyperlink r:id="rId17" w:history="1">
        <w:r w:rsidRPr="007D3E22">
          <w:rPr>
            <w:rStyle w:val="Hyperlink"/>
            <w:rFonts w:ascii="Times New Roman" w:hAnsi="Times New Roman" w:cs="Times New Roman"/>
            <w:b/>
            <w:color w:val="0070C0"/>
            <w:sz w:val="24"/>
            <w:szCs w:val="24"/>
          </w:rPr>
          <w:t>https://viesiejipirkimai.lt</w:t>
        </w:r>
      </w:hyperlink>
      <w:r w:rsidRPr="007D3E22">
        <w:rPr>
          <w:rFonts w:ascii="Times New Roman" w:hAnsi="Times New Roman" w:cs="Times New Roman"/>
          <w:bCs/>
          <w:color w:val="FF0000"/>
          <w:sz w:val="24"/>
          <w:szCs w:val="24"/>
          <w:lang w:val="en-GB"/>
        </w:rPr>
        <w:t xml:space="preserve"> </w:t>
      </w:r>
      <w:r w:rsidRPr="007D3E22">
        <w:rPr>
          <w:rFonts w:ascii="Times New Roman" w:eastAsia="Calibri" w:hAnsi="Times New Roman" w:cs="Times New Roman"/>
          <w:b/>
          <w:color w:val="000000" w:themeColor="text1"/>
          <w:sz w:val="24"/>
          <w:szCs w:val="24"/>
          <w:lang w:val="en"/>
        </w:rPr>
        <w:t>(link updated 11/29/2024)</w:t>
      </w:r>
      <w:r>
        <w:rPr>
          <w:rFonts w:ascii="Times New Roman" w:eastAsia="Calibri" w:hAnsi="Times New Roman" w:cs="Times New Roman"/>
          <w:b/>
          <w:color w:val="000000" w:themeColor="text1"/>
          <w:sz w:val="24"/>
          <w:szCs w:val="24"/>
          <w:lang w:val="en"/>
        </w:rPr>
        <w:t>.</w:t>
      </w:r>
    </w:p>
    <w:p w:rsidR="00645A4A" w:rsidRDefault="00F23810">
      <w:pPr>
        <w:pStyle w:val="ListParagraph"/>
        <w:numPr>
          <w:ilvl w:val="1"/>
          <w:numId w:val="3"/>
        </w:numPr>
        <w:tabs>
          <w:tab w:val="left" w:pos="993"/>
        </w:tabs>
        <w:spacing w:after="0" w:line="240" w:lineRule="auto"/>
        <w:ind w:left="0" w:firstLine="567"/>
        <w:jc w:val="both"/>
        <w:rPr>
          <w:lang w:val="en-GB"/>
        </w:rPr>
      </w:pPr>
      <w:r>
        <w:rPr>
          <w:rFonts w:ascii="Times New Roman" w:hAnsi="Times New Roman" w:cs="Times New Roman"/>
          <w:sz w:val="24"/>
          <w:szCs w:val="24"/>
          <w:lang w:val="en-GB"/>
        </w:rPr>
        <w:t>Communication and exchange of information between the Contracting Authority and the Suppliers shall take place using the CPP IS tools, except:</w:t>
      </w:r>
    </w:p>
    <w:p w:rsidR="00645A4A" w:rsidRDefault="00F23810">
      <w:pPr>
        <w:pStyle w:val="ListParagraph"/>
        <w:numPr>
          <w:ilvl w:val="2"/>
          <w:numId w:val="3"/>
        </w:numPr>
        <w:tabs>
          <w:tab w:val="left" w:pos="1134"/>
        </w:tabs>
        <w:spacing w:after="0" w:line="240" w:lineRule="auto"/>
        <w:ind w:left="0" w:firstLine="567"/>
        <w:jc w:val="both"/>
        <w:rPr>
          <w:lang w:val="en-GB"/>
        </w:rPr>
      </w:pPr>
      <w:r>
        <w:rPr>
          <w:rFonts w:ascii="Times New Roman" w:hAnsi="Times New Roman" w:cs="Times New Roman"/>
          <w:sz w:val="24"/>
          <w:szCs w:val="24"/>
          <w:lang w:val="en-GB"/>
        </w:rPr>
        <w:t>In the event of a mobilisation, war or state of emergency, if there are irregularities in the CPP IS which prevent the communication and exchange of information between the Contracting Authority and the Supplier using the CPP IS;</w:t>
      </w:r>
    </w:p>
    <w:p w:rsidR="00645A4A" w:rsidRDefault="00F23810">
      <w:pPr>
        <w:pStyle w:val="ListParagraph"/>
        <w:numPr>
          <w:ilvl w:val="2"/>
          <w:numId w:val="3"/>
        </w:numPr>
        <w:tabs>
          <w:tab w:val="left" w:pos="1134"/>
          <w:tab w:val="left" w:pos="1418"/>
        </w:tabs>
        <w:spacing w:after="120" w:line="20" w:lineRule="atLeast"/>
        <w:ind w:left="0" w:firstLine="567"/>
        <w:jc w:val="both"/>
        <w:rPr>
          <w:lang w:val="en-GB"/>
        </w:rPr>
      </w:pPr>
      <w:r>
        <w:rPr>
          <w:rFonts w:ascii="Times New Roman" w:hAnsi="Times New Roman" w:cs="Times New Roman"/>
          <w:sz w:val="24"/>
          <w:szCs w:val="24"/>
          <w:lang w:val="en-GB"/>
        </w:rPr>
        <w:t>Where the nature of the Contract requires the Contracting Authority to use specific information systems tools and equipment which are not in general use.</w:t>
      </w:r>
    </w:p>
    <w:p w:rsidR="007D3E22" w:rsidRPr="007D3E22" w:rsidRDefault="00F23810" w:rsidP="007D3E22">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Communication and exchange of information between the Contracting Authority and the Supplier may take place outside the CPP IS in the context of the signature or termination, performance and modification of contracts.</w:t>
      </w:r>
    </w:p>
    <w:p w:rsidR="00645A4A" w:rsidRPr="007D3E22" w:rsidRDefault="007D3E22" w:rsidP="007D3E22">
      <w:pPr>
        <w:pStyle w:val="ListParagraph"/>
        <w:numPr>
          <w:ilvl w:val="1"/>
          <w:numId w:val="3"/>
        </w:numPr>
        <w:tabs>
          <w:tab w:val="left" w:pos="993"/>
        </w:tabs>
        <w:spacing w:after="120" w:line="20" w:lineRule="atLeast"/>
        <w:ind w:left="0" w:firstLine="567"/>
        <w:jc w:val="both"/>
        <w:rPr>
          <w:sz w:val="24"/>
          <w:szCs w:val="24"/>
          <w:lang w:val="en-GB"/>
        </w:rPr>
      </w:pPr>
      <w:r w:rsidRPr="007D3E22">
        <w:rPr>
          <w:rFonts w:ascii="Times New Roman" w:hAnsi="Times New Roman" w:cs="Times New Roman"/>
          <w:bCs/>
          <w:color w:val="0070C0"/>
          <w:sz w:val="24"/>
          <w:szCs w:val="24"/>
          <w:lang w:val="en-GB"/>
        </w:rPr>
        <w:lastRenderedPageBreak/>
        <w:t xml:space="preserve">Tenders shall be submitted via the CPP IS </w:t>
      </w:r>
      <w:r w:rsidRPr="007D3E22">
        <w:rPr>
          <w:rFonts w:ascii="Times New Roman" w:hAnsi="Times New Roman" w:cs="Times New Roman"/>
          <w:bCs/>
          <w:strike/>
          <w:color w:val="000000" w:themeColor="text1"/>
          <w:sz w:val="24"/>
          <w:szCs w:val="24"/>
          <w:lang w:val="en-GB"/>
        </w:rPr>
        <w:t xml:space="preserve">using the </w:t>
      </w:r>
      <w:r w:rsidRPr="007D3E22">
        <w:rPr>
          <w:rFonts w:ascii="Times New Roman" w:hAnsi="Times New Roman" w:cs="Times New Roman"/>
          <w:bCs/>
          <w:i/>
          <w:iCs/>
          <w:strike/>
          <w:color w:val="000000" w:themeColor="text1"/>
          <w:sz w:val="24"/>
          <w:szCs w:val="24"/>
          <w:lang w:val="en-GB"/>
        </w:rPr>
        <w:t>Tender Box</w:t>
      </w:r>
      <w:r w:rsidRPr="007D3E22">
        <w:rPr>
          <w:rFonts w:ascii="Times New Roman" w:hAnsi="Times New Roman" w:cs="Times New Roman"/>
          <w:bCs/>
          <w:color w:val="FF0000"/>
          <w:sz w:val="24"/>
          <w:szCs w:val="24"/>
          <w:lang w:val="en-GB"/>
        </w:rPr>
        <w:t>.</w:t>
      </w:r>
      <w:r w:rsidRPr="007D3E22">
        <w:rPr>
          <w:rFonts w:ascii="Times New Roman" w:hAnsi="Times New Roman" w:cs="Times New Roman"/>
          <w:bCs/>
          <w:color w:val="FF0000"/>
          <w:sz w:val="24"/>
          <w:szCs w:val="24"/>
        </w:rPr>
        <w:t xml:space="preserve"> </w:t>
      </w:r>
      <w:r w:rsidRPr="007D3E22">
        <w:rPr>
          <w:rFonts w:ascii="Times New Roman" w:hAnsi="Times New Roman" w:cs="Times New Roman"/>
          <w:bCs/>
          <w:color w:val="FF0000"/>
          <w:sz w:val="24"/>
          <w:szCs w:val="24"/>
          <w:lang w:val="en-GB"/>
        </w:rPr>
        <w:t>.</w:t>
      </w:r>
      <w:r w:rsidRPr="007D3E22">
        <w:rPr>
          <w:rFonts w:ascii="Times New Roman" w:hAnsi="Times New Roman" w:cs="Times New Roman"/>
          <w:bCs/>
          <w:color w:val="0070C0"/>
          <w:sz w:val="24"/>
          <w:szCs w:val="24"/>
          <w:lang w:val="en-GB"/>
        </w:rPr>
        <w:t>The instructions on how to submit a tender are published on the Public Procurement Service</w:t>
      </w:r>
      <w:r w:rsidRPr="007D3E22">
        <w:rPr>
          <w:rFonts w:ascii="Times New Roman" w:hAnsi="Times New Roman" w:cs="Times New Roman"/>
          <w:color w:val="0070C0"/>
          <w:sz w:val="24"/>
          <w:szCs w:val="24"/>
        </w:rPr>
        <w:t xml:space="preserve"> </w:t>
      </w:r>
      <w:r w:rsidRPr="007D3E22">
        <w:rPr>
          <w:rFonts w:ascii="Times New Roman" w:hAnsi="Times New Roman" w:cs="Times New Roman"/>
          <w:bCs/>
          <w:color w:val="0070C0"/>
          <w:sz w:val="24"/>
          <w:szCs w:val="24"/>
          <w:lang w:val="en-GB"/>
        </w:rPr>
        <w:t>W</w:t>
      </w:r>
      <w:r w:rsidR="00F23810" w:rsidRPr="007D3E22">
        <w:rPr>
          <w:rFonts w:ascii="Times New Roman" w:hAnsi="Times New Roman" w:cs="Times New Roman"/>
          <w:bCs/>
          <w:color w:val="0070C0"/>
          <w:sz w:val="24"/>
          <w:szCs w:val="24"/>
          <w:lang w:val="en-GB"/>
        </w:rPr>
        <w:t>ebsite</w:t>
      </w:r>
      <w:r w:rsidR="00F23810" w:rsidRPr="007D3E22">
        <w:rPr>
          <w:rStyle w:val="FootnoteReference"/>
          <w:rFonts w:ascii="Times New Roman" w:hAnsi="Times New Roman" w:cs="Times New Roman"/>
          <w:bCs/>
          <w:color w:val="0070C0"/>
          <w:sz w:val="24"/>
          <w:szCs w:val="24"/>
          <w:lang w:val="en-GB"/>
        </w:rPr>
        <w:footnoteReference w:id="1"/>
      </w:r>
      <w:r w:rsidR="00F23810" w:rsidRPr="007D3E22">
        <w:rPr>
          <w:rFonts w:ascii="Times New Roman" w:hAnsi="Times New Roman" w:cs="Times New Roman"/>
          <w:bCs/>
          <w:color w:val="00B0F0"/>
          <w:sz w:val="24"/>
          <w:szCs w:val="24"/>
          <w:lang w:val="en-GB"/>
        </w:rPr>
        <w:t xml:space="preserve">. </w:t>
      </w:r>
      <w:r w:rsidRPr="007D3E22">
        <w:rPr>
          <w:rFonts w:ascii="Times New Roman" w:hAnsi="Times New Roman" w:cs="Times New Roman"/>
          <w:b/>
          <w:sz w:val="24"/>
          <w:szCs w:val="24"/>
          <w:lang w:val="en"/>
        </w:rPr>
        <w:t>(updated Instruction link and removed  - using "suggestion box" 11/29/2024)</w:t>
      </w:r>
    </w:p>
    <w:p w:rsidR="00645A4A" w:rsidRDefault="00F23810">
      <w:pPr>
        <w:pStyle w:val="ListParagraph"/>
        <w:numPr>
          <w:ilvl w:val="1"/>
          <w:numId w:val="3"/>
        </w:numPr>
        <w:tabs>
          <w:tab w:val="left" w:pos="993"/>
        </w:tabs>
        <w:spacing w:line="240" w:lineRule="auto"/>
        <w:ind w:left="0" w:firstLine="567"/>
        <w:jc w:val="both"/>
        <w:rPr>
          <w:lang w:val="en-GB"/>
        </w:rPr>
      </w:pPr>
      <w:r>
        <w:rPr>
          <w:rFonts w:ascii="Times New Roman" w:hAnsi="Times New Roman" w:cs="Times New Roman"/>
          <w:bCs/>
          <w:sz w:val="24"/>
          <w:szCs w:val="24"/>
          <w:lang w:val="en-GB"/>
        </w:rPr>
        <w:t>Tenders submitted by means of the CPP IS correspondence without complying with the submission procedure set out in point 4.5 of the General Conditions of Contract and/or the Special Procurement Conditions will be deemed not to have been received and will not be evaluated. Tenders not submitted by means of the CPP IS (e.g. in paper envelopes) will be returned to the Suppliers, will be considered as not received and will not be evaluated.</w:t>
      </w:r>
    </w:p>
    <w:p w:rsidR="00645A4A" w:rsidRDefault="00F23810">
      <w:pPr>
        <w:pStyle w:val="Heading1"/>
        <w:numPr>
          <w:ilvl w:val="0"/>
          <w:numId w:val="3"/>
        </w:numPr>
        <w:tabs>
          <w:tab w:val="left" w:pos="567"/>
        </w:tabs>
        <w:spacing w:line="20" w:lineRule="atLeast"/>
        <w:contextualSpacing/>
        <w:rPr>
          <w:lang w:val="en-GB"/>
        </w:rPr>
      </w:pPr>
      <w:r>
        <w:rPr>
          <w:rFonts w:ascii="Times New Roman" w:hAnsi="Times New Roman" w:cs="Times New Roman"/>
          <w:color w:val="auto"/>
          <w:sz w:val="32"/>
          <w:szCs w:val="32"/>
          <w:lang w:val="en-GB"/>
        </w:rPr>
        <w:t>Explanations and Clarifications of Procurement Documents</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iCs/>
          <w:sz w:val="24"/>
          <w:szCs w:val="24"/>
          <w:lang w:val="en-GB"/>
        </w:rPr>
        <w:t>Suppliers may request the Contracting Authority to clarify or revise the Contract Documents by the means and within the time limits set out in Section 4 “Means of Communication and Exchange of Information between the Contracting Authority and the Suppliers” of the General Conditions of Contract and in the Special Procurement Conditions.</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Suppliers must be proactive and ask questions or request clarifications immediately after examining the Contract Documents, taking into account the limited time limit for questions and requests. Explanations and clarifications of the Procurement Documents shall be published by means of the CPP IS and shall be sent to the requesting Supplier and to all the Suppliers connected to the procurement, without disclosing the identity of the requesting Supplier. Where clarifications or adaptations are provided at the initiative of the Contracting Authority, they shall be published by means of the CPP IS and communicated to the Suppliers participating in the procurement. Before submitting a tender, the Supplier is advised to check whether the Contracting Authority has published any clarifications or revisions to the Contract Documents and, if so, to check whether the tender previously submitted is in conformity with the latest published requirements and whether the tender needs to be revised.</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eastAsia="Calibri" w:hAnsi="Times New Roman" w:cs="Times New Roman"/>
          <w:sz w:val="24"/>
          <w:szCs w:val="24"/>
          <w:lang w:val="en-GB"/>
        </w:rPr>
        <w:t xml:space="preserve">If the Contracting Authority does not provide clarifications or revisions by the deadline specified in the Special Procurement Conditions (following a timely request for clarification or revision by the Supplier), the time limit for the submission of tenders shall be extended by at least the same amount of time as the delay in submitting them. </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eastAsia="Calibri" w:hAnsi="Times New Roman" w:cs="Times New Roman"/>
          <w:sz w:val="24"/>
          <w:szCs w:val="24"/>
          <w:lang w:val="en-GB"/>
        </w:rPr>
        <w:t xml:space="preserve">The Contracting Authority may, on its own initiative, clarify/adjust the Contract Documents at any time before the deadline for the submission of tenders. Depending on the nature of such clarification, the Contracting Authority will decide on the postponement of the deadline for submission of tenders. If the Contracting Authority is unable to provide clarifications to the Contract Documents before the deadline set out in Article 36(5) of the LPP, the Contracting Authority will postpone the deadline for submission of tenders. If the information published in the Contract Notice is revised, the Contracting Authority will revise the Notice and, if necessary, extend the time limit for the submission of tenders for a reasonable period. In the case of a contract of international value, no substantial changes may be made to the Contract Documents which would allow the participation of the Suppliers other than those initially selected or which would have increased the number of participants in the procedure. </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Where meetings with Suppliers are foreseen to clarify the Contract Documents and/or to inspect the site, the details and the arrangements for such meetings shall be set out in the Special Procurement Conditions.</w:t>
      </w:r>
    </w:p>
    <w:p w:rsidR="00645A4A" w:rsidRDefault="00F23810">
      <w:pPr>
        <w:pStyle w:val="Heading1"/>
        <w:numPr>
          <w:ilvl w:val="0"/>
          <w:numId w:val="3"/>
        </w:numPr>
        <w:tabs>
          <w:tab w:val="left" w:pos="567"/>
        </w:tabs>
        <w:spacing w:line="20" w:lineRule="atLeast"/>
        <w:contextualSpacing/>
        <w:rPr>
          <w:lang w:val="en-GB"/>
        </w:rPr>
      </w:pPr>
      <w:bookmarkStart w:id="5" w:name="_Toc148613648"/>
      <w:bookmarkStart w:id="6" w:name="_Toc48053164"/>
      <w:bookmarkStart w:id="7" w:name="_Ref39474188"/>
      <w:bookmarkStart w:id="8" w:name="_Ref39473761"/>
      <w:bookmarkStart w:id="9" w:name="_Ref39473754"/>
      <w:r>
        <w:rPr>
          <w:rFonts w:ascii="Times New Roman" w:hAnsi="Times New Roman" w:cs="Times New Roman"/>
          <w:color w:val="auto"/>
          <w:sz w:val="32"/>
          <w:szCs w:val="32"/>
          <w:lang w:val="en-GB"/>
        </w:rPr>
        <w:lastRenderedPageBreak/>
        <w:t>G</w:t>
      </w:r>
      <w:bookmarkEnd w:id="5"/>
      <w:bookmarkEnd w:id="6"/>
      <w:bookmarkEnd w:id="7"/>
      <w:bookmarkEnd w:id="8"/>
      <w:bookmarkEnd w:id="9"/>
      <w:r>
        <w:rPr>
          <w:rFonts w:ascii="Times New Roman" w:hAnsi="Times New Roman" w:cs="Times New Roman"/>
          <w:color w:val="auto"/>
          <w:sz w:val="32"/>
          <w:szCs w:val="32"/>
          <w:lang w:val="en-GB"/>
        </w:rPr>
        <w:t>rounds for Removing Suppliers</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The absence of grounds for exclusion of the Supplier, the Economic Operators on whose behalf the Supplier relies and, where applicable, of Subcontractors, and the documentation to prove their absence, are specified in the Special Procurement Conditions.</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The Contracting Authority shall exclude a Supplier from the procurement procedure at any stage of the procurement procedure if it appears that, by reason of its acts or omissions before or during the procurement procedure, the Supplier fulfils at least one of the grounds for exclusion set out in the Special Conditions.</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The Contracting Authority shall exclude a Supplier from the procurement procedure in accordance with the grounds for exclusion referred to in Article 46(4) and (6) of the LPP and laid down in the Special Procurement Conditions, also in the case where it has conclusive evidence that the Supplier is established or is participating in the procurement in place of another person in order to avoid the application of the grounds for exclusion referred to in Article 46(4) and (6) of the LPP.</w:t>
      </w:r>
    </w:p>
    <w:p w:rsidR="00645A4A" w:rsidRDefault="00F23810">
      <w:pPr>
        <w:pStyle w:val="ListParagraph"/>
        <w:numPr>
          <w:ilvl w:val="1"/>
          <w:numId w:val="3"/>
        </w:numPr>
        <w:tabs>
          <w:tab w:val="left" w:pos="567"/>
          <w:tab w:val="left" w:pos="993"/>
        </w:tabs>
        <w:spacing w:after="120" w:line="20" w:lineRule="atLeast"/>
        <w:ind w:left="0" w:firstLine="567"/>
        <w:jc w:val="both"/>
        <w:rPr>
          <w:lang w:val="en-GB"/>
        </w:rPr>
      </w:pPr>
      <w:r>
        <w:rPr>
          <w:rFonts w:ascii="Times New Roman" w:hAnsi="Times New Roman" w:cs="Times New Roman"/>
          <w:sz w:val="24"/>
          <w:szCs w:val="24"/>
          <w:lang w:val="en-GB"/>
        </w:rPr>
        <w:t xml:space="preserve">The Contracting Authority shall also check that the entities on whose capacity the Supplier intends to rely are not subject to the grounds for exclusion set out in the Specific Conditions. If an Economic Operator is subject to at least one of the grounds for exclusion set out in the Special Procurement Conditions, the Contracting Authority will require that it be replaced by another Economic Operator which is not subject to any of the grounds for exclusion within a time limit to be determined by the Contracting Authority. The provisions of this clause shall also apply to Subcontractors where the Special Procurement Conditions stipulate that the grounds for exclusion apply to them. </w:t>
      </w:r>
    </w:p>
    <w:p w:rsidR="00645A4A" w:rsidRDefault="00F23810">
      <w:pPr>
        <w:pStyle w:val="ListParagraph"/>
        <w:numPr>
          <w:ilvl w:val="1"/>
          <w:numId w:val="3"/>
        </w:numPr>
        <w:tabs>
          <w:tab w:val="left" w:pos="567"/>
          <w:tab w:val="left" w:pos="993"/>
        </w:tabs>
        <w:spacing w:after="120" w:line="20" w:lineRule="atLeast"/>
        <w:ind w:left="0" w:firstLine="567"/>
        <w:jc w:val="both"/>
        <w:rPr>
          <w:lang w:val="en-GB"/>
        </w:rPr>
      </w:pPr>
      <w:r>
        <w:rPr>
          <w:rFonts w:ascii="Times New Roman" w:eastAsia="Arial" w:hAnsi="Times New Roman" w:cs="Times New Roman"/>
          <w:sz w:val="24"/>
          <w:szCs w:val="24"/>
          <w:lang w:val="en-GB"/>
        </w:rPr>
        <w:t xml:space="preserve">Notwithstanding the provisions of clauses 6.2 and 6.3, a Supplier shall not be excluded from the procurement in the cases set out in Article 46(3) and (10) of the LPP (taking into account the provisions of Article 46(11) and (12) of the LPP), and where, in accordance with Article 46(8) of the LPP, when assessing the reliability of the Supplier, the Contracting Authority has taken a decision that excluding the Supplier would be disproportionate to the conduct of the Supplier being assessed or the Contracting Authority has taken a decision that, in the case of a ground for exclusion pursuant to Article 46(4)(7)(c) of the LPP, the exclusion would result in a significant restriction of competition. Information published in accordance with Articles 52 and 91 of the LPP may be taken into account when deciding on the exclusion of a Supplier from the procurement procedure on the grounds for exclusion referred to in point 6.3. </w:t>
      </w:r>
    </w:p>
    <w:p w:rsidR="00645A4A" w:rsidRDefault="00F23810">
      <w:pPr>
        <w:pStyle w:val="Heading1"/>
        <w:numPr>
          <w:ilvl w:val="0"/>
          <w:numId w:val="3"/>
        </w:numPr>
        <w:ind w:left="284" w:hanging="284"/>
        <w:contextualSpacing/>
        <w:jc w:val="both"/>
        <w:rPr>
          <w:lang w:val="en-GB"/>
        </w:rPr>
      </w:pPr>
      <w:r>
        <w:rPr>
          <w:rFonts w:ascii="Times New Roman" w:hAnsi="Times New Roman" w:cs="Times New Roman"/>
          <w:color w:val="auto"/>
          <w:sz w:val="32"/>
          <w:szCs w:val="32"/>
          <w:lang w:val="en-GB"/>
        </w:rPr>
        <w:t>Qualification Requirements for Suppliers and Required Standards for Quality and Environmental Management Systems</w:t>
      </w:r>
    </w:p>
    <w:p w:rsidR="00645A4A" w:rsidRDefault="00F23810">
      <w:pPr>
        <w:pStyle w:val="ListParagraph"/>
        <w:numPr>
          <w:ilvl w:val="1"/>
          <w:numId w:val="4"/>
        </w:numPr>
        <w:tabs>
          <w:tab w:val="left" w:pos="993"/>
        </w:tabs>
        <w:spacing w:after="120" w:line="20" w:lineRule="atLeast"/>
        <w:ind w:left="0" w:firstLine="567"/>
        <w:jc w:val="both"/>
        <w:rPr>
          <w:lang w:val="en-GB"/>
        </w:rPr>
      </w:pPr>
      <w:r>
        <w:rPr>
          <w:rFonts w:ascii="Times New Roman" w:eastAsiaTheme="minorHAnsi" w:hAnsi="Times New Roman" w:cs="Times New Roman"/>
          <w:sz w:val="24"/>
          <w:szCs w:val="24"/>
          <w:lang w:val="en-GB"/>
        </w:rPr>
        <w:t xml:space="preserve">The qualification requirements for Suppliers and/or the requirements for compliance with the quality management system and/or environmental management system standards and the documents supporting their compliance are specified in the Special Procurement Conditions. </w:t>
      </w:r>
    </w:p>
    <w:p w:rsidR="00645A4A" w:rsidRDefault="00F23810">
      <w:pPr>
        <w:pStyle w:val="ListParagraph"/>
        <w:numPr>
          <w:ilvl w:val="1"/>
          <w:numId w:val="4"/>
        </w:numPr>
        <w:tabs>
          <w:tab w:val="left" w:pos="567"/>
          <w:tab w:val="left" w:pos="993"/>
        </w:tabs>
        <w:spacing w:after="120" w:line="20" w:lineRule="atLeast"/>
        <w:ind w:left="0" w:firstLine="567"/>
        <w:jc w:val="both"/>
        <w:rPr>
          <w:lang w:val="en-GB"/>
        </w:rPr>
      </w:pPr>
      <w:r>
        <w:rPr>
          <w:rFonts w:ascii="Times New Roman" w:hAnsi="Times New Roman" w:cs="Times New Roman"/>
          <w:sz w:val="24"/>
          <w:szCs w:val="24"/>
          <w:lang w:val="en-GB"/>
        </w:rPr>
        <w:t>If the Supplier’s qualifications with regard to the right to pursue the activity in question have not been verified or have not been verified in full, the Supplier shall undertake to the Contracting Authority, when submitting its tender, that the Contract will be performed only by persons who are qualified to pursue the activity in question.</w:t>
      </w:r>
    </w:p>
    <w:p w:rsidR="00645A4A" w:rsidRDefault="00F23810">
      <w:pPr>
        <w:pStyle w:val="ListParagraph"/>
        <w:numPr>
          <w:ilvl w:val="1"/>
          <w:numId w:val="4"/>
        </w:numPr>
        <w:tabs>
          <w:tab w:val="left" w:pos="567"/>
          <w:tab w:val="left" w:pos="993"/>
        </w:tabs>
        <w:spacing w:after="120" w:line="20" w:lineRule="atLeast"/>
        <w:ind w:left="0" w:firstLine="567"/>
        <w:jc w:val="both"/>
        <w:rPr>
          <w:lang w:val="en-GB"/>
        </w:rPr>
      </w:pPr>
      <w:r>
        <w:rPr>
          <w:rFonts w:ascii="Times New Roman" w:hAnsi="Times New Roman" w:cs="Times New Roman"/>
          <w:sz w:val="24"/>
          <w:szCs w:val="24"/>
          <w:lang w:val="en-GB"/>
        </w:rPr>
        <w:t xml:space="preserve"> If the Economic Operator on whose behalf the Supplier relies does not meet the qualification requirements, the Contracting Authority will require it to replace it with a qualified Economic Operator within a time limit set by the Contracting Authority.</w:t>
      </w:r>
    </w:p>
    <w:p w:rsidR="00645A4A" w:rsidRDefault="00F23810">
      <w:pPr>
        <w:pStyle w:val="Heading1"/>
        <w:numPr>
          <w:ilvl w:val="0"/>
          <w:numId w:val="3"/>
        </w:numPr>
        <w:spacing w:line="20" w:lineRule="atLeast"/>
        <w:contextualSpacing/>
        <w:rPr>
          <w:lang w:val="en-GB"/>
        </w:rPr>
      </w:pPr>
      <w:r>
        <w:rPr>
          <w:rFonts w:ascii="Times New Roman" w:hAnsi="Times New Roman" w:cs="Times New Roman"/>
          <w:color w:val="auto"/>
          <w:sz w:val="32"/>
          <w:szCs w:val="32"/>
          <w:lang w:val="en-GB"/>
        </w:rPr>
        <w:lastRenderedPageBreak/>
        <w:t>Procedures for the Submission of the ESPD and Means of Validating the Information Contained in the ESPD</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 xml:space="preserve">When submitting a tender, the Supplier shall submit a European Single Procurement Document (ESPD) – a relevant declaration replacing the documents issued by the competent authorities and provisionally confirming that the Supplier and the Economic Operators whose capacities it relies on in accordance with Article 49 of the LPP (and in cases of the application of the provisions of Article 88(5) of the LPP, also the Sub-suppliers), comply with the requirements set out in the Special Procurement Conditions in accordance with Article 46, 47, 48 of the LPP, in respect of the absence of any exclusion grounds, the requirements of the qualifications, and the requirements in respect of the compliance with the quality management system and/or the standards of the environmental management system (hereinafter referred to as “the requirements”). </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A separate ESPD shall be completed by:</w:t>
      </w:r>
    </w:p>
    <w:p w:rsidR="00645A4A" w:rsidRDefault="00F23810">
      <w:pPr>
        <w:pStyle w:val="ListParagraph"/>
        <w:numPr>
          <w:ilvl w:val="2"/>
          <w:numId w:val="3"/>
        </w:numPr>
        <w:tabs>
          <w:tab w:val="left" w:pos="1134"/>
        </w:tabs>
        <w:spacing w:after="0" w:line="20" w:lineRule="atLeast"/>
        <w:ind w:left="0" w:firstLine="567"/>
        <w:jc w:val="both"/>
        <w:rPr>
          <w:lang w:val="en-GB"/>
        </w:rPr>
      </w:pPr>
      <w:r>
        <w:rPr>
          <w:rFonts w:ascii="Times New Roman" w:hAnsi="Times New Roman" w:cs="Times New Roman"/>
          <w:bCs/>
          <w:iCs/>
          <w:sz w:val="24"/>
          <w:szCs w:val="24"/>
          <w:lang w:val="en-GB"/>
        </w:rPr>
        <w:t>Supplier;</w:t>
      </w:r>
    </w:p>
    <w:p w:rsidR="00645A4A" w:rsidRDefault="00F23810">
      <w:pPr>
        <w:pStyle w:val="ListParagraph"/>
        <w:numPr>
          <w:ilvl w:val="2"/>
          <w:numId w:val="3"/>
        </w:numPr>
        <w:tabs>
          <w:tab w:val="left" w:pos="1134"/>
        </w:tabs>
        <w:spacing w:after="0" w:line="20" w:lineRule="atLeast"/>
        <w:ind w:left="0" w:firstLine="567"/>
        <w:jc w:val="both"/>
        <w:rPr>
          <w:lang w:val="en-GB"/>
        </w:rPr>
      </w:pPr>
      <w:r>
        <w:rPr>
          <w:rFonts w:ascii="Times New Roman" w:hAnsi="Times New Roman" w:cs="Times New Roman"/>
          <w:bCs/>
          <w:iCs/>
          <w:sz w:val="24"/>
          <w:szCs w:val="24"/>
          <w:lang w:val="en-GB"/>
        </w:rPr>
        <w:t>Each member of the Supplier Group (if the proposal is submitted by a Group of Suppliers);</w:t>
      </w:r>
    </w:p>
    <w:p w:rsidR="00645A4A" w:rsidRDefault="00F23810">
      <w:pPr>
        <w:pStyle w:val="ListParagraph"/>
        <w:numPr>
          <w:ilvl w:val="2"/>
          <w:numId w:val="3"/>
        </w:numPr>
        <w:tabs>
          <w:tab w:val="left" w:pos="1134"/>
        </w:tabs>
        <w:spacing w:after="0" w:line="20" w:lineRule="atLeast"/>
        <w:ind w:left="0" w:firstLine="567"/>
        <w:jc w:val="both"/>
        <w:rPr>
          <w:lang w:val="en-GB"/>
        </w:rPr>
      </w:pPr>
      <w:r>
        <w:rPr>
          <w:rFonts w:ascii="Times New Roman" w:hAnsi="Times New Roman" w:cs="Times New Roman"/>
          <w:bCs/>
          <w:iCs/>
          <w:sz w:val="24"/>
          <w:szCs w:val="24"/>
          <w:lang w:val="en-GB"/>
        </w:rPr>
        <w:t>Any Economic Operator, where the Supplier relies on its capacities in accordance with Article 49 of the LPP;</w:t>
      </w:r>
    </w:p>
    <w:p w:rsidR="00645A4A" w:rsidRDefault="00F23810">
      <w:pPr>
        <w:pStyle w:val="ListParagraph"/>
        <w:numPr>
          <w:ilvl w:val="2"/>
          <w:numId w:val="3"/>
        </w:numPr>
        <w:tabs>
          <w:tab w:val="left" w:pos="1134"/>
        </w:tabs>
        <w:spacing w:after="0" w:line="20" w:lineRule="atLeast"/>
        <w:ind w:left="0" w:firstLine="567"/>
        <w:jc w:val="both"/>
        <w:rPr>
          <w:lang w:val="en-GB"/>
        </w:rPr>
      </w:pPr>
      <w:r>
        <w:rPr>
          <w:rFonts w:ascii="Times New Roman" w:hAnsi="Times New Roman" w:cs="Times New Roman"/>
          <w:sz w:val="24"/>
          <w:szCs w:val="24"/>
          <w:lang w:val="en-GB"/>
        </w:rPr>
        <w:t>Subcontractors known at the time of the submission of the tender (if the Contracting Authority lays down requirements concerning the grounds for excluding Subcontractors)</w:t>
      </w:r>
      <w:bookmarkStart w:id="10" w:name="_Ref39744259"/>
      <w:r>
        <w:rPr>
          <w:rFonts w:ascii="Times New Roman" w:hAnsi="Times New Roman" w:cs="Times New Roman"/>
          <w:sz w:val="24"/>
          <w:szCs w:val="24"/>
          <w:lang w:val="en-GB"/>
        </w:rPr>
        <w:t>.</w:t>
      </w:r>
      <w:bookmarkEnd w:id="10"/>
    </w:p>
    <w:p w:rsidR="00645A4A" w:rsidRDefault="00F23810">
      <w:pPr>
        <w:pStyle w:val="ListParagraph"/>
        <w:numPr>
          <w:ilvl w:val="2"/>
          <w:numId w:val="3"/>
        </w:numPr>
        <w:tabs>
          <w:tab w:val="left" w:pos="1134"/>
        </w:tabs>
        <w:spacing w:after="0" w:line="20" w:lineRule="atLeast"/>
        <w:ind w:left="0" w:firstLine="567"/>
        <w:jc w:val="both"/>
        <w:rPr>
          <w:lang w:val="en-GB"/>
        </w:rPr>
      </w:pPr>
      <w:r>
        <w:rPr>
          <w:rFonts w:ascii="Times New Roman" w:hAnsi="Times New Roman" w:cs="Times New Roman"/>
          <w:sz w:val="24"/>
          <w:szCs w:val="24"/>
          <w:lang w:val="en-GB"/>
        </w:rPr>
        <w:t>Natural persons whom the Supplier intends to employ in the event of the conclusion of the Contract and on whose capacity the Supplier relies in accordance with Article 49 of the LPP (Quasi-suppliers) (if the Contracting Authority lays down requirements as to the grounds for exclusion of the natural persons on whose qualification the Supplier relies and whom the Supplier intends to employ in the event of the conclusion of the Contract).</w:t>
      </w:r>
      <w:bookmarkStart w:id="11" w:name="_Ref39744312"/>
      <w:bookmarkEnd w:id="11"/>
    </w:p>
    <w:p w:rsidR="00645A4A" w:rsidRDefault="00F23810">
      <w:pPr>
        <w:pStyle w:val="ListParagraph"/>
        <w:numPr>
          <w:ilvl w:val="2"/>
          <w:numId w:val="3"/>
        </w:numPr>
        <w:tabs>
          <w:tab w:val="left" w:pos="1134"/>
        </w:tabs>
        <w:spacing w:after="0" w:line="20" w:lineRule="atLeast"/>
        <w:ind w:left="0" w:firstLine="567"/>
        <w:jc w:val="both"/>
        <w:rPr>
          <w:lang w:val="en-GB"/>
        </w:rPr>
      </w:pPr>
      <w:r>
        <w:rPr>
          <w:rFonts w:ascii="Times New Roman" w:hAnsi="Times New Roman" w:cs="Times New Roman"/>
          <w:sz w:val="24"/>
          <w:szCs w:val="24"/>
          <w:lang w:val="en-GB"/>
        </w:rPr>
        <w:t xml:space="preserve">The ESPD is completed by uploading it to http://ebvpd.eviesiejipirkimai.lt/espd-web/. When completing the ESPD, the Supplier must select </w:t>
      </w:r>
      <w:r>
        <w:rPr>
          <w:rFonts w:ascii="Times New Roman" w:hAnsi="Times New Roman" w:cs="Times New Roman"/>
          <w:i/>
          <w:iCs/>
          <w:sz w:val="24"/>
          <w:szCs w:val="24"/>
          <w:lang w:val="en-GB"/>
        </w:rPr>
        <w:t>Open</w:t>
      </w:r>
      <w:r>
        <w:rPr>
          <w:rFonts w:ascii="Times New Roman" w:hAnsi="Times New Roman" w:cs="Times New Roman"/>
          <w:sz w:val="24"/>
          <w:szCs w:val="24"/>
          <w:lang w:val="en-GB"/>
        </w:rPr>
        <w:t xml:space="preserve"> in the </w:t>
      </w:r>
      <w:r>
        <w:rPr>
          <w:rFonts w:ascii="Times New Roman" w:hAnsi="Times New Roman" w:cs="Times New Roman"/>
          <w:i/>
          <w:iCs/>
          <w:sz w:val="24"/>
          <w:szCs w:val="24"/>
          <w:lang w:val="en-GB"/>
        </w:rPr>
        <w:t>Procedure type</w:t>
      </w:r>
      <w:r>
        <w:rPr>
          <w:rFonts w:ascii="Times New Roman" w:hAnsi="Times New Roman" w:cs="Times New Roman"/>
          <w:sz w:val="24"/>
          <w:szCs w:val="24"/>
          <w:lang w:val="en-GB"/>
        </w:rPr>
        <w:t xml:space="preserve"> field. When submitting a tender by means of the CPP IS, the Supplier must enclose the completed and signed ESPD (except if the full tender is signed by a person authorised to sign the CPP IS by an electronic signature) together with the other documents of the tender (in the section </w:t>
      </w:r>
      <w:r>
        <w:rPr>
          <w:rFonts w:ascii="Times New Roman" w:hAnsi="Times New Roman" w:cs="Times New Roman"/>
          <w:i/>
          <w:iCs/>
          <w:sz w:val="24"/>
          <w:szCs w:val="24"/>
          <w:lang w:val="en-GB"/>
        </w:rPr>
        <w:t>Attached documents</w:t>
      </w:r>
      <w:r>
        <w:rPr>
          <w:rFonts w:ascii="Times New Roman" w:hAnsi="Times New Roman" w:cs="Times New Roman"/>
          <w:sz w:val="24"/>
          <w:szCs w:val="24"/>
          <w:lang w:val="en-GB"/>
        </w:rPr>
        <w:t xml:space="preserve"> of the submission of the tender). </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eastAsia="Times New Roman" w:hAnsi="Times New Roman" w:cs="Times New Roman"/>
          <w:bCs/>
          <w:sz w:val="24"/>
          <w:szCs w:val="24"/>
          <w:lang w:val="en-GB"/>
        </w:rPr>
        <w:t xml:space="preserve">The documents supporting the information set out in the ESPD shall not be submitted with the tender. </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The Contracting Authority may, at any time during the procurement procedure, request the tenderers to provide all or part of the documents attesting the absence of grounds for exclusion, compliance with the qualification requirements and, where applicable, with the standards of the quality management system and/or the environmental management system, where this is necessary to ensure the proper performance of the procurement procedure.</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The Contracting Authority shall, after assessing the information provided in the ESPD and, where applicable, the information provided in the documents supporting the information referred to in the ESPD, take a decision on the responsiveness of each of the tenderers submitting a tender and shall inform each of them in writing, within the time limits laid down in the Special Procurement Conditions, of the results of this examination, giving the reasons for its decision. Only those tenderers who satisfy the requirements of the Contracting Authority shall be entitled to participate in subsequent procurement procedures.</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 xml:space="preserve">Before determining the successful tender, the Contracting Authority will require the Supplier submitting the most economically advantageous tender to provide up-to-date documentation confirming its eligibility, i.e. that the Supplier (the Economic Operators on whose behalf the Supplier relies and the </w:t>
      </w:r>
      <w:r>
        <w:rPr>
          <w:rFonts w:ascii="Times New Roman" w:hAnsi="Times New Roman" w:cs="Times New Roman"/>
          <w:sz w:val="24"/>
          <w:szCs w:val="24"/>
          <w:lang w:val="en-GB"/>
        </w:rPr>
        <w:lastRenderedPageBreak/>
        <w:t>Subcontractors, if applicable) does not meet the exclusion grounds set out, and that the Supplier meets the qualification requirements, and, where applicable, the requirements regarding the standards of the quality management system and the environmental management system.</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The Contracting Authority shall not require the Supplier to submit documents as provided for in Article 50(4) and (6) of the LPP if it:</w:t>
      </w:r>
    </w:p>
    <w:p w:rsidR="00645A4A" w:rsidRDefault="00F23810">
      <w:pPr>
        <w:pStyle w:val="ListParagraph"/>
        <w:numPr>
          <w:ilvl w:val="2"/>
          <w:numId w:val="3"/>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Has access to these documents or information directly and free of charge by accessing the national database in any Member State or by using the tools of the CPP IS;</w:t>
      </w:r>
    </w:p>
    <w:p w:rsidR="00645A4A" w:rsidRDefault="00F23810">
      <w:pPr>
        <w:pStyle w:val="ListParagraph"/>
        <w:numPr>
          <w:ilvl w:val="2"/>
          <w:numId w:val="3"/>
        </w:numPr>
        <w:tabs>
          <w:tab w:val="left" w:pos="1134"/>
        </w:tabs>
        <w:spacing w:after="120" w:line="20" w:lineRule="atLeast"/>
        <w:ind w:left="0" w:firstLine="567"/>
        <w:rPr>
          <w:lang w:val="en-GB"/>
        </w:rPr>
      </w:pPr>
      <w:r>
        <w:rPr>
          <w:rFonts w:ascii="Times New Roman" w:hAnsi="Times New Roman" w:cs="Times New Roman"/>
          <w:sz w:val="24"/>
          <w:szCs w:val="24"/>
          <w:lang w:val="en-GB"/>
        </w:rPr>
        <w:t>Already has these documents from previous procurement procedures.</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If that Supplier has not provided, within the time limit set by the Contracting Authority, the supporting documents proving its eligibility, or has not, at the request of the Contracting Authority, corrected any inaccurate or incomplete information supplied concerning its eligibility, or does not comply with the requirements, its tender shall be rejected, and the supporting documents proving the eligibility of the next Supplier following the one whose tender was evaluated as the most economically advantageous shall be examined.</w:t>
      </w:r>
    </w:p>
    <w:p w:rsidR="00645A4A" w:rsidRDefault="00F23810">
      <w:pPr>
        <w:pStyle w:val="ListParagraph"/>
        <w:numPr>
          <w:ilvl w:val="1"/>
          <w:numId w:val="3"/>
        </w:numPr>
        <w:tabs>
          <w:tab w:val="left" w:pos="993"/>
        </w:tabs>
        <w:spacing w:after="120" w:line="20" w:lineRule="atLeast"/>
        <w:ind w:left="0" w:firstLine="567"/>
        <w:jc w:val="both"/>
        <w:rPr>
          <w:lang w:val="en-GB"/>
        </w:rPr>
      </w:pPr>
      <w:r>
        <w:rPr>
          <w:rFonts w:ascii="Times New Roman" w:hAnsi="Times New Roman" w:cs="Times New Roman"/>
          <w:sz w:val="24"/>
          <w:szCs w:val="24"/>
          <w:lang w:val="en-GB"/>
        </w:rPr>
        <w:t xml:space="preserve"> If the Supplier is unable to provide the documents necessary to prove the absence of the grounds for exclusion set out in the Special Procurement Conditions pursuant to Article 46(1), (3) and (6)(2) of the LPP, either because the Member State or the country concerned does not issue such documents, or because the documents issued in that country do not cover the full range of issues raised, they may be replaced with:</w:t>
      </w:r>
    </w:p>
    <w:p w:rsidR="00645A4A" w:rsidRDefault="00F23810">
      <w:pPr>
        <w:pStyle w:val="ListParagraph"/>
        <w:numPr>
          <w:ilvl w:val="2"/>
          <w:numId w:val="3"/>
        </w:numPr>
        <w:tabs>
          <w:tab w:val="left" w:pos="1134"/>
        </w:tabs>
        <w:spacing w:after="0" w:line="240" w:lineRule="auto"/>
        <w:ind w:left="0" w:firstLine="567"/>
        <w:jc w:val="both"/>
        <w:rPr>
          <w:lang w:val="en-GB"/>
        </w:rPr>
      </w:pPr>
      <w:r>
        <w:rPr>
          <w:rFonts w:ascii="Times New Roman" w:hAnsi="Times New Roman" w:cs="Times New Roman"/>
          <w:sz w:val="24"/>
          <w:szCs w:val="24"/>
          <w:lang w:val="en-GB"/>
        </w:rPr>
        <w:t>A declaration on honour;</w:t>
      </w:r>
    </w:p>
    <w:p w:rsidR="00645A4A" w:rsidRDefault="00F23810">
      <w:pPr>
        <w:pStyle w:val="ListParagraph"/>
        <w:numPr>
          <w:ilvl w:val="2"/>
          <w:numId w:val="3"/>
        </w:numPr>
        <w:tabs>
          <w:tab w:val="left" w:pos="1134"/>
        </w:tabs>
        <w:spacing w:after="0" w:line="240" w:lineRule="auto"/>
        <w:ind w:left="0" w:firstLine="567"/>
        <w:jc w:val="both"/>
        <w:rPr>
          <w:lang w:val="en-GB"/>
        </w:rPr>
      </w:pPr>
      <w:r>
        <w:rPr>
          <w:rFonts w:ascii="Times New Roman" w:hAnsi="Times New Roman" w:cs="Times New Roman"/>
          <w:sz w:val="24"/>
          <w:szCs w:val="24"/>
          <w:lang w:val="en-GB"/>
        </w:rPr>
        <w:t>An official declaration by the Supplier, if the country does not use a declaration on honour. The official Supplier’s declaration must be certified by a competent legal or administrative authority, a notary public or a competent professional or trade organisation in the Member State or in the Supplier’s country of origin or in the country in which the Supplier is registered.</w:t>
      </w:r>
    </w:p>
    <w:p w:rsidR="00645A4A" w:rsidRDefault="00F23810">
      <w:pPr>
        <w:pStyle w:val="ListParagraph"/>
        <w:numPr>
          <w:ilvl w:val="1"/>
          <w:numId w:val="3"/>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The Contracting Authority shall primarily require the type of certificates and forms of documentary evidence for which information is available on the European Commission’s information repository for documents “e-Certis”. The fourth column of the table indicates the documents to be provided by the Suppliers registered in the Republic of Lithuania. For the documents to be provided by foreign Suppliers, the Contracting Authority shall consult “e-Certis” at https://ec.europa.eu/tools/ecertis/.</w:t>
      </w:r>
    </w:p>
    <w:p w:rsidR="00645A4A" w:rsidRDefault="00F23810">
      <w:pPr>
        <w:pStyle w:val="ListParagraph"/>
        <w:numPr>
          <w:ilvl w:val="1"/>
          <w:numId w:val="3"/>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The Contracting Authority shall have the right to require that documents issued in the country of the foreign Supplier certifying the Supplier’s eligibility be legalised in accordance with the Procedure for Legalisation of Documents and Approval Certificate (Apostille), approved by the Government of the Republic of Lithuania on 30 October 2006, Resolution No. 1079, and the Hague Convention of 5 October 1961 Abolishing the Requirement of Legalization for Foreign Public Documents, unless the document is exempted from legalisation and/or Apostille under international treaties of the Republic of Lithuania or the legislation of the European Union.</w:t>
      </w:r>
    </w:p>
    <w:p w:rsidR="00645A4A" w:rsidRDefault="00F23810">
      <w:pPr>
        <w:pStyle w:val="Heading1"/>
        <w:numPr>
          <w:ilvl w:val="0"/>
          <w:numId w:val="3"/>
        </w:numPr>
        <w:tabs>
          <w:tab w:val="left" w:pos="567"/>
        </w:tabs>
        <w:spacing w:line="20" w:lineRule="atLeast"/>
        <w:contextualSpacing/>
        <w:rPr>
          <w:lang w:val="en-GB"/>
        </w:rPr>
      </w:pPr>
      <w:r>
        <w:rPr>
          <w:rFonts w:ascii="Times New Roman" w:hAnsi="Times New Roman" w:cs="Times New Roman"/>
          <w:color w:val="auto"/>
          <w:sz w:val="32"/>
          <w:szCs w:val="32"/>
          <w:lang w:val="en-GB"/>
        </w:rPr>
        <w:t>Relying on Capacities of Economic Operators</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A Supplier may rely on the capacities of other Economic Operators in accordance with Article 49 of the LPP in order to meet the qualification requirements set out in the Special Procurement Conditions, irrespective of the legal nature of the relationship with those Economic Operators. These Economic Operators include natural persons who, in the event of the Contract being successful and concluded, will be employed by the Supplier or by the Economic Operator it employs (Quasi-suppliers).</w:t>
      </w:r>
    </w:p>
    <w:p w:rsidR="00645A4A" w:rsidRDefault="00F23810">
      <w:pPr>
        <w:pStyle w:val="Body2"/>
        <w:numPr>
          <w:ilvl w:val="1"/>
          <w:numId w:val="3"/>
        </w:numPr>
        <w:tabs>
          <w:tab w:val="left" w:pos="993"/>
        </w:tabs>
        <w:spacing w:after="0"/>
        <w:ind w:left="0" w:firstLine="567"/>
        <w:rPr>
          <w:lang w:val="en-GB"/>
        </w:rPr>
      </w:pPr>
      <w:r>
        <w:rPr>
          <w:rFonts w:cs="Times New Roman"/>
          <w:spacing w:val="2"/>
          <w:sz w:val="24"/>
          <w:szCs w:val="24"/>
          <w:shd w:val="clear" w:color="auto" w:fill="FFFFFF"/>
          <w:lang w:val="en-GB"/>
        </w:rPr>
        <w:t xml:space="preserve">A Supplier wishing to rely on the capacities of other Economic Operators must indicate them in the tender and provide documentation proving that the resources of the Economic Operator whose </w:t>
      </w:r>
      <w:r>
        <w:rPr>
          <w:rFonts w:cs="Times New Roman"/>
          <w:spacing w:val="2"/>
          <w:sz w:val="24"/>
          <w:szCs w:val="24"/>
          <w:shd w:val="clear" w:color="auto" w:fill="FFFFFF"/>
          <w:lang w:val="en-GB"/>
        </w:rPr>
        <w:lastRenderedPageBreak/>
        <w:t xml:space="preserve">capacities it relies on will be available to the Supplier throughout the performance of the Contract. The Contracting Authority shall accept from the Supplier any means of proof to that effect when verifying that the Supplier will have access to the resources of the other Economic Operators on whose behalf it relies. A Supplier which has not indicated that it relies on the capacities (qualification) of other Economic Operators, but does not itself meet the qualification requirements set out in the Special Procurement Conditions, does not have the right, after the expiry of the deadline for the submission of the tenders, to use (designate) new operators in order to meet the qualification requirements. </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eastAsia="Calibri" w:hAnsi="Times New Roman" w:cs="Times New Roman"/>
          <w:bCs/>
          <w:sz w:val="24"/>
          <w:szCs w:val="24"/>
          <w:lang w:val="en-GB"/>
        </w:rPr>
        <w:t xml:space="preserve">Different </w:t>
      </w:r>
      <w:r>
        <w:rPr>
          <w:rFonts w:ascii="Times New Roman" w:eastAsia="Calibri" w:hAnsi="Times New Roman" w:cs="Times New Roman"/>
          <w:bCs/>
          <w:sz w:val="24"/>
          <w:szCs w:val="24"/>
          <w:lang w:val="lt-LT"/>
        </w:rPr>
        <w:t>S</w:t>
      </w:r>
      <w:r>
        <w:rPr>
          <w:rFonts w:ascii="Times New Roman" w:eastAsia="Calibri" w:hAnsi="Times New Roman" w:cs="Times New Roman"/>
          <w:bCs/>
          <w:sz w:val="24"/>
          <w:szCs w:val="24"/>
          <w:lang w:val="en-GB"/>
        </w:rPr>
        <w:t>uppliers may rely on the capacities of the same Economic Operators, but this cannot result in prohibited agreements.</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A Group of Suppliers may rely on the capacities of members of the group or of other Economic Operators, subject to the conditions set out in this Chapter of the General Conditions of Contract.</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In the case of the provision of services or the purchase of works, where the Contracting Authority imposes qualification requirements on the Supplier or its managerial staff as to the level of education, professional qualifications or professional experience, the Supplier may rely on the capacities of other Economic Operators only if the Economic Operators whose capacities have been relied on are themselves the ones who will provide the services or carry out the works for which their capacities are required.</w:t>
      </w:r>
    </w:p>
    <w:p w:rsidR="00645A4A" w:rsidRDefault="00F23810">
      <w:pPr>
        <w:pStyle w:val="ListParagraph"/>
        <w:numPr>
          <w:ilvl w:val="1"/>
          <w:numId w:val="3"/>
        </w:numPr>
        <w:tabs>
          <w:tab w:val="left" w:pos="993"/>
        </w:tabs>
        <w:spacing w:after="0" w:line="20" w:lineRule="atLeast"/>
        <w:ind w:left="0" w:firstLine="567"/>
        <w:jc w:val="both"/>
        <w:rPr>
          <w:lang w:val="en-GB"/>
        </w:rPr>
      </w:pPr>
      <w:r>
        <w:rPr>
          <w:rFonts w:ascii="Times New Roman" w:hAnsi="Times New Roman" w:cs="Times New Roman"/>
          <w:sz w:val="24"/>
          <w:szCs w:val="24"/>
          <w:lang w:val="en-GB"/>
        </w:rPr>
        <w:t xml:space="preserve">Where the Supplier relies on the capacities of Economic Operators, subject to the economic and financial capacity requirements laid down in the Special Procurement Conditions, the Supplier and the Economic Operators whose capacities are relied on shall be liable, jointly and severally, for the performance of the Contract (unless otherwise specified in the Special Procurement Conditions). </w:t>
      </w:r>
    </w:p>
    <w:p w:rsidR="00645A4A" w:rsidRDefault="00F23810">
      <w:pPr>
        <w:pStyle w:val="Heading1"/>
        <w:numPr>
          <w:ilvl w:val="0"/>
          <w:numId w:val="3"/>
        </w:numPr>
        <w:tabs>
          <w:tab w:val="left" w:pos="567"/>
        </w:tabs>
        <w:contextualSpacing/>
        <w:rPr>
          <w:lang w:val="en-GB"/>
        </w:rPr>
      </w:pPr>
      <w:bookmarkStart w:id="12" w:name="_Toc148613669"/>
      <w:bookmarkStart w:id="13" w:name="_Toc48053169"/>
      <w:r>
        <w:rPr>
          <w:rFonts w:ascii="Times New Roman" w:hAnsi="Times New Roman" w:cs="Times New Roman"/>
          <w:color w:val="auto"/>
          <w:sz w:val="32"/>
          <w:szCs w:val="32"/>
          <w:lang w:val="en-GB"/>
        </w:rPr>
        <w:t>U</w:t>
      </w:r>
      <w:bookmarkEnd w:id="12"/>
      <w:bookmarkEnd w:id="13"/>
      <w:r>
        <w:rPr>
          <w:rFonts w:ascii="Times New Roman" w:hAnsi="Times New Roman" w:cs="Times New Roman"/>
          <w:color w:val="auto"/>
          <w:sz w:val="32"/>
          <w:szCs w:val="32"/>
          <w:lang w:val="en-GB"/>
        </w:rPr>
        <w:t>se of Subcontractors</w:t>
      </w:r>
    </w:p>
    <w:p w:rsidR="00645A4A" w:rsidRDefault="00F23810">
      <w:pPr>
        <w:pStyle w:val="ListParagraph"/>
        <w:numPr>
          <w:ilvl w:val="1"/>
          <w:numId w:val="3"/>
        </w:numPr>
        <w:tabs>
          <w:tab w:val="left" w:pos="1134"/>
        </w:tabs>
        <w:spacing w:after="0" w:line="20" w:lineRule="atLeast"/>
        <w:ind w:left="0" w:firstLine="567"/>
        <w:jc w:val="both"/>
        <w:rPr>
          <w:lang w:val="en-GB"/>
        </w:rPr>
      </w:pPr>
      <w:r>
        <w:rPr>
          <w:rFonts w:ascii="Times New Roman" w:eastAsia="Calibri" w:hAnsi="Times New Roman" w:cs="Times New Roman"/>
          <w:sz w:val="24"/>
          <w:szCs w:val="24"/>
          <w:lang w:val="en-GB"/>
        </w:rPr>
        <w:t xml:space="preserve">The Supplier must indicate in its tender for which part of the Contract and which Subcontractors, if any, it intends to use, if known at the time of submission of the tender. </w:t>
      </w:r>
    </w:p>
    <w:p w:rsidR="00645A4A" w:rsidRDefault="00F23810">
      <w:pPr>
        <w:pStyle w:val="ListParagraph"/>
        <w:numPr>
          <w:ilvl w:val="1"/>
          <w:numId w:val="3"/>
        </w:numPr>
        <w:tabs>
          <w:tab w:val="left" w:pos="1134"/>
        </w:tabs>
        <w:spacing w:after="0" w:line="20" w:lineRule="atLeast"/>
        <w:ind w:left="0" w:firstLine="567"/>
        <w:jc w:val="both"/>
        <w:rPr>
          <w:lang w:val="en-GB"/>
        </w:rPr>
      </w:pPr>
      <w:r>
        <w:rPr>
          <w:rFonts w:ascii="Times New Roman" w:hAnsi="Times New Roman" w:cs="Times New Roman"/>
          <w:sz w:val="24"/>
          <w:szCs w:val="24"/>
          <w:lang w:val="en-GB"/>
        </w:rPr>
        <w:t>Different Suppliers may use the same Sub-suppliers, but this cannot lead to prohibited agreements.</w:t>
      </w:r>
    </w:p>
    <w:p w:rsidR="00645A4A" w:rsidRDefault="00F23810">
      <w:pPr>
        <w:pStyle w:val="ListParagraph"/>
        <w:numPr>
          <w:ilvl w:val="1"/>
          <w:numId w:val="3"/>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 xml:space="preserve">After the Contract has been concluded, but no later than the start of performance of that Contract, the successful Supplier shall undertake to inform the Contracting Authority of the names, contact details and representatives of the Subcontractors known at the time. The Contracting Authority shall also require the Supplier to inform it of any changes in the above information throughout the performance of the Contract, as well as of any new Subcontractors which it intends to use at a later stage. </w:t>
      </w:r>
    </w:p>
    <w:p w:rsidR="00645A4A" w:rsidRDefault="00F23810">
      <w:pPr>
        <w:pStyle w:val="ListParagraph"/>
        <w:numPr>
          <w:ilvl w:val="1"/>
          <w:numId w:val="3"/>
        </w:numPr>
        <w:tabs>
          <w:tab w:val="left" w:pos="1134"/>
        </w:tabs>
        <w:spacing w:after="0" w:line="240" w:lineRule="auto"/>
        <w:ind w:left="0" w:firstLine="567"/>
        <w:jc w:val="both"/>
        <w:rPr>
          <w:lang w:val="en-GB"/>
        </w:rPr>
      </w:pPr>
      <w:r>
        <w:rPr>
          <w:rFonts w:ascii="Times New Roman" w:hAnsi="Times New Roman" w:cs="Times New Roman"/>
          <w:sz w:val="24"/>
          <w:szCs w:val="24"/>
          <w:lang w:val="en-GB"/>
        </w:rPr>
        <w:t>Where the absence of grounds for exclusion of a Subcontractor referred to in Article 46 of the LPP is verified in accordance with the requirements of the Special Procurement Conditions, the information on new Subcontractors shall be accompanied by documents confirming the absence of grounds for exclusion of a Subcontractor. In such a case, if the situation of the Subcontractor meets at least one of the grounds for the exclusion of a Subcontractor set out in the Special Procurement Conditions, the Contracting Authority shall require the Supplier to replace the said Subcontractor with a compliant (non-excluded) one within a time limit set by the Contracting Authority.</w:t>
      </w:r>
    </w:p>
    <w:p w:rsidR="00645A4A" w:rsidRDefault="00F23810">
      <w:pPr>
        <w:pStyle w:val="Heading1"/>
        <w:numPr>
          <w:ilvl w:val="0"/>
          <w:numId w:val="3"/>
        </w:numPr>
        <w:spacing w:line="20" w:lineRule="atLeast"/>
        <w:contextualSpacing/>
        <w:rPr>
          <w:lang w:val="en-GB"/>
        </w:rPr>
      </w:pPr>
      <w:bookmarkStart w:id="14" w:name="_Toc148613670"/>
      <w:bookmarkStart w:id="15" w:name="_Toc48053170"/>
      <w:bookmarkStart w:id="16" w:name="_Ref39668383"/>
      <w:bookmarkStart w:id="17" w:name="_Ref39668380"/>
      <w:r>
        <w:rPr>
          <w:rFonts w:ascii="Times New Roman" w:hAnsi="Times New Roman" w:cs="Times New Roman"/>
          <w:color w:val="auto"/>
          <w:sz w:val="32"/>
          <w:szCs w:val="32"/>
          <w:lang w:val="en-GB"/>
        </w:rPr>
        <w:t>P</w:t>
      </w:r>
      <w:bookmarkEnd w:id="14"/>
      <w:bookmarkEnd w:id="15"/>
      <w:bookmarkEnd w:id="16"/>
      <w:bookmarkEnd w:id="17"/>
      <w:r>
        <w:rPr>
          <w:rFonts w:ascii="Times New Roman" w:hAnsi="Times New Roman" w:cs="Times New Roman"/>
          <w:color w:val="auto"/>
          <w:sz w:val="32"/>
          <w:szCs w:val="32"/>
          <w:lang w:val="en-GB"/>
        </w:rPr>
        <w:t>articipation of the Group of Suppliers</w:t>
      </w:r>
    </w:p>
    <w:p w:rsidR="00645A4A" w:rsidRDefault="00F23810">
      <w:pPr>
        <w:pStyle w:val="ListParagraph"/>
        <w:numPr>
          <w:ilvl w:val="1"/>
          <w:numId w:val="3"/>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A Group of Suppliers may submit a tender. A Group of Suppliers submitting a tender must submit a copy of the Joint Activity Agreement together with the tender. The Joint Activity Agreement must state the following:</w:t>
      </w:r>
    </w:p>
    <w:p w:rsidR="00645A4A" w:rsidRDefault="00F23810">
      <w:pPr>
        <w:pStyle w:val="ListParagraph"/>
        <w:numPr>
          <w:ilvl w:val="2"/>
          <w:numId w:val="3"/>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lastRenderedPageBreak/>
        <w:t>The composition of the Group of Suppliers and the obligations of each participant in the Group of Suppliers in the performance of the Contract to be concluded with the Contracting Authority;</w:t>
      </w:r>
    </w:p>
    <w:p w:rsidR="00645A4A" w:rsidRDefault="00F23810">
      <w:pPr>
        <w:pStyle w:val="ListParagraph"/>
        <w:numPr>
          <w:ilvl w:val="2"/>
          <w:numId w:val="3"/>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t>Joint and several liability of each member of the Group of Suppliers, individually and jointly, for non-performance of its obligations and commitments to the Contracting Authority (irrespective of their contribution under the Joint Activity Agreement);</w:t>
      </w:r>
    </w:p>
    <w:p w:rsidR="00645A4A" w:rsidRDefault="00F23810">
      <w:pPr>
        <w:pStyle w:val="ListParagraph"/>
        <w:numPr>
          <w:ilvl w:val="2"/>
          <w:numId w:val="3"/>
        </w:numPr>
        <w:tabs>
          <w:tab w:val="left" w:pos="1276"/>
        </w:tabs>
        <w:spacing w:after="0" w:line="20" w:lineRule="atLeast"/>
        <w:ind w:left="0" w:firstLine="567"/>
        <w:jc w:val="both"/>
        <w:rPr>
          <w:lang w:val="en-GB"/>
        </w:rPr>
      </w:pPr>
      <w:r>
        <w:rPr>
          <w:rFonts w:ascii="Times New Roman" w:hAnsi="Times New Roman" w:cs="Times New Roman"/>
          <w:sz w:val="24"/>
          <w:szCs w:val="24"/>
          <w:lang w:val="en-GB"/>
        </w:rPr>
        <w:t>Which participant in the Contract is authorised to submit a tender on behalf of the Group of Suppliers and, if the Contract is successful, to sign the Contract with the Contracting Authority, to submit invoices for payment (payments will be made to only one of the participants in the Joint Activity Agreement), to sign the documents relating to the performance of the Contract (authorised participant), etc.</w:t>
      </w:r>
    </w:p>
    <w:p w:rsidR="00645A4A" w:rsidRDefault="00F23810">
      <w:pPr>
        <w:pStyle w:val="ListParagraph"/>
        <w:numPr>
          <w:ilvl w:val="1"/>
          <w:numId w:val="3"/>
        </w:numPr>
        <w:tabs>
          <w:tab w:val="left" w:pos="709"/>
          <w:tab w:val="left" w:pos="1134"/>
        </w:tabs>
        <w:spacing w:after="0" w:line="240" w:lineRule="auto"/>
        <w:ind w:left="0" w:firstLine="567"/>
        <w:jc w:val="both"/>
        <w:rPr>
          <w:lang w:val="en-GB"/>
        </w:rPr>
      </w:pPr>
      <w:r>
        <w:rPr>
          <w:rFonts w:ascii="Times New Roman" w:hAnsi="Times New Roman" w:cs="Times New Roman"/>
          <w:sz w:val="24"/>
          <w:szCs w:val="24"/>
          <w:lang w:val="en-GB"/>
        </w:rPr>
        <w:t xml:space="preserve">Unless otherwise specified in the Special Procurement Conditions, the Contracting Authority shall not require that the successful tender submitted by a Group of Suppliers must take a specific legal form after the award of the Contract. </w:t>
      </w:r>
    </w:p>
    <w:p w:rsidR="00645A4A" w:rsidRDefault="00F23810">
      <w:pPr>
        <w:pStyle w:val="ListParagraph"/>
        <w:numPr>
          <w:ilvl w:val="1"/>
          <w:numId w:val="3"/>
        </w:numPr>
        <w:tabs>
          <w:tab w:val="left" w:pos="1134"/>
          <w:tab w:val="left" w:pos="1276"/>
        </w:tabs>
        <w:spacing w:line="240" w:lineRule="auto"/>
        <w:ind w:left="0" w:firstLine="567"/>
        <w:jc w:val="both"/>
        <w:rPr>
          <w:lang w:val="en-GB"/>
        </w:rPr>
      </w:pPr>
      <w:r>
        <w:rPr>
          <w:rFonts w:ascii="Times New Roman" w:hAnsi="Times New Roman" w:cs="Times New Roman"/>
          <w:sz w:val="24"/>
          <w:szCs w:val="24"/>
          <w:lang w:val="en-GB"/>
        </w:rPr>
        <w:t xml:space="preserve">A Supplier submitting a tender on its own or as a member of a Group of Suppliers shall not be precluded from being a Sub-supplier of another Supplier or an Economic Operator on whose behalf the other Supplier relies in the same procurement. </w:t>
      </w:r>
    </w:p>
    <w:p w:rsidR="00645A4A" w:rsidRDefault="00F23810">
      <w:pPr>
        <w:pStyle w:val="Heading1"/>
        <w:numPr>
          <w:ilvl w:val="0"/>
          <w:numId w:val="3"/>
        </w:numPr>
        <w:tabs>
          <w:tab w:val="left" w:pos="567"/>
        </w:tabs>
        <w:spacing w:line="20" w:lineRule="atLeast"/>
        <w:contextualSpacing/>
        <w:rPr>
          <w:lang w:val="en-GB"/>
        </w:rPr>
      </w:pPr>
      <w:r>
        <w:rPr>
          <w:rFonts w:ascii="Times New Roman" w:hAnsi="Times New Roman" w:cs="Times New Roman"/>
          <w:color w:val="auto"/>
          <w:sz w:val="32"/>
          <w:szCs w:val="32"/>
          <w:lang w:val="en-GB"/>
        </w:rPr>
        <w:t>Requirements for Preparation and Submission of Tenders</w:t>
      </w:r>
    </w:p>
    <w:p w:rsidR="00645A4A" w:rsidRDefault="00F23810">
      <w:pPr>
        <w:pStyle w:val="ListParagraph"/>
        <w:numPr>
          <w:ilvl w:val="1"/>
          <w:numId w:val="3"/>
        </w:numPr>
        <w:tabs>
          <w:tab w:val="left" w:pos="1134"/>
          <w:tab w:val="left" w:pos="1276"/>
        </w:tabs>
        <w:spacing w:after="120" w:line="20" w:lineRule="atLeast"/>
        <w:ind w:left="0" w:firstLine="709"/>
        <w:jc w:val="both"/>
        <w:rPr>
          <w:lang w:val="en-GB"/>
        </w:rPr>
      </w:pPr>
      <w:r>
        <w:rPr>
          <w:rFonts w:ascii="Times New Roman" w:hAnsi="Times New Roman" w:cs="Times New Roman"/>
          <w:sz w:val="24"/>
          <w:szCs w:val="24"/>
          <w:lang w:val="en-GB"/>
        </w:rPr>
        <w:t>The tender must be prepared and submitted in accordance with the requirements of the Procurement Conditions, using the tender form. Unless otherwise specified in the Special Procurement Conditions, tenderers must submit their tender and the documents submitted with it, and all the components of the tender, in electronic form (either directly formatted by electronic means or by submitting digital copies of the documents), using the tools of the CPP IS.</w:t>
      </w:r>
    </w:p>
    <w:p w:rsidR="00645A4A" w:rsidRDefault="00F23810">
      <w:pPr>
        <w:pStyle w:val="ListParagraph"/>
        <w:numPr>
          <w:ilvl w:val="1"/>
          <w:numId w:val="3"/>
        </w:numPr>
        <w:tabs>
          <w:tab w:val="left" w:pos="1134"/>
          <w:tab w:val="left" w:pos="1276"/>
        </w:tabs>
        <w:spacing w:after="0" w:line="240" w:lineRule="auto"/>
        <w:ind w:left="0" w:firstLine="709"/>
        <w:jc w:val="both"/>
        <w:rPr>
          <w:lang w:val="en-GB"/>
        </w:rPr>
      </w:pPr>
      <w:r>
        <w:rPr>
          <w:rFonts w:ascii="Times New Roman" w:hAnsi="Times New Roman" w:cs="Times New Roman"/>
          <w:sz w:val="24"/>
          <w:szCs w:val="24"/>
          <w:shd w:val="clear" w:color="auto" w:fill="FFFFFF"/>
          <w:lang w:val="en-GB"/>
        </w:rPr>
        <w:t xml:space="preserve">The tender must be submitted before the expiry of the time limit for the submission of tenders specified in the Notice or, if the time limit for the submission of tenders specified in the Notice has been extended, before the expiry of the extended time limit. The Contracting Authority shall not be liable for tenders not received or received late as a result of the Supplier’s communication and telecommunications facilities, malfunctions of the CPP IS or other unforeseen circumstances. In this respect, Suppliers are encouraged to prepare their tenders in such a way as to allow sufficient time for their timely and proper submission. Proposals received after the deadline for the submission of tenders will be deemed not to have been received and will not be evaluated. In the event of a malfunction of the Central Public Procurement Information System, Suppliers are required to take the actions set out in </w:t>
      </w:r>
      <w:r>
        <w:rPr>
          <w:rFonts w:ascii="Times New Roman" w:hAnsi="Times New Roman" w:cs="Times New Roman"/>
          <w:i/>
          <w:iCs/>
          <w:sz w:val="24"/>
          <w:szCs w:val="24"/>
          <w:shd w:val="clear" w:color="auto" w:fill="FFFFFF"/>
          <w:lang w:val="en-GB"/>
        </w:rPr>
        <w:t>the Guidelines on the Actions to be Taken by Procuring Entities and Suppliers in the Event of a Malfunction of the Central Public Procurement Information System</w:t>
      </w:r>
      <w:r>
        <w:rPr>
          <w:rFonts w:ascii="Times New Roman" w:hAnsi="Times New Roman" w:cs="Times New Roman"/>
          <w:sz w:val="24"/>
          <w:szCs w:val="24"/>
          <w:shd w:val="clear" w:color="auto" w:fill="FFFFFF"/>
          <w:lang w:val="en-GB"/>
        </w:rPr>
        <w:t>, approved by the Order of the Director of the Office of Public Procurement of 15 March 2018, No. 1S-31.</w:t>
      </w:r>
    </w:p>
    <w:p w:rsidR="00645A4A" w:rsidRDefault="00F23810">
      <w:pPr>
        <w:pStyle w:val="ListParagraph"/>
        <w:numPr>
          <w:ilvl w:val="1"/>
          <w:numId w:val="3"/>
        </w:numPr>
        <w:tabs>
          <w:tab w:val="left" w:pos="1134"/>
          <w:tab w:val="left" w:pos="1276"/>
        </w:tabs>
        <w:spacing w:after="0" w:line="240" w:lineRule="auto"/>
        <w:ind w:left="0" w:firstLine="709"/>
        <w:jc w:val="both"/>
        <w:rPr>
          <w:lang w:val="en-GB"/>
        </w:rPr>
      </w:pPr>
      <w:r>
        <w:rPr>
          <w:rFonts w:ascii="Times New Roman" w:hAnsi="Times New Roman" w:cs="Times New Roman"/>
          <w:sz w:val="24"/>
          <w:szCs w:val="24"/>
          <w:lang w:val="en-GB"/>
        </w:rPr>
        <w:t xml:space="preserve">The Supplier must clearly indicate in the tender which information in the tender is confidential, in accordance with Article 20 of the LPP. If such information is not indicated in the tender, then any information contained in the tender submitted will be deemed not to be confidential. The characteristics of the tender to be taken into account in the evaluation of tenders, as well as the information referred to in Article 20(2) of the LPP, shall not be considered as confidential information. If the Contracting Authority has doubts as to whether a particular piece of information has been reasonably identified as confidential, it must ask the Supplier to justify the confidentiality of the information. If the Supplier does not provide such evidence within the time limit set by the Contracting Authority (which shall not be less than 3 working days) or does not provide reasoned arguments and/or evidence that the information is justified in being designated as confidential, the information will be </w:t>
      </w:r>
      <w:r>
        <w:rPr>
          <w:rFonts w:ascii="Times New Roman" w:hAnsi="Times New Roman" w:cs="Times New Roman"/>
          <w:sz w:val="24"/>
          <w:szCs w:val="24"/>
          <w:lang w:val="en-GB"/>
        </w:rPr>
        <w:lastRenderedPageBreak/>
        <w:t>deemed to be non-confidential. Upon receipt of a request from a Supplier participating in the procurement for access to the Supplier’s tender containing confidential information, the Contracting Authority will provide such information as is necessary for the Supplier to decide on the need to protect its legitimate interests (on a case-by-case basis) (e.g., by providing a summary of the aspects of the tender and the technical characteristics of the tender in a way that does not allow for the identification of confidential information). If the confidential information contained in a Supplier’s tender is not, in the opinion of the Contracting Authority, confidential, the Contracting Authority will inform the Supplier that has included the confidential information in its tender of its intention to do so before making the tender available to the other Supplier.</w:t>
      </w:r>
    </w:p>
    <w:p w:rsidR="00645A4A" w:rsidRDefault="00F23810">
      <w:pPr>
        <w:pStyle w:val="ListParagraph"/>
        <w:numPr>
          <w:ilvl w:val="1"/>
          <w:numId w:val="3"/>
        </w:numPr>
        <w:tabs>
          <w:tab w:val="left" w:pos="1276"/>
        </w:tabs>
        <w:spacing w:after="0" w:line="240" w:lineRule="auto"/>
        <w:ind w:left="0" w:firstLine="709"/>
        <w:jc w:val="both"/>
        <w:rPr>
          <w:lang w:val="en-GB"/>
        </w:rPr>
      </w:pPr>
      <w:r>
        <w:rPr>
          <w:rFonts w:ascii="Times New Roman" w:eastAsia="Arial" w:hAnsi="Times New Roman" w:cs="Times New Roman"/>
          <w:sz w:val="24"/>
          <w:szCs w:val="24"/>
          <w:lang w:val="en-GB"/>
        </w:rPr>
        <w:t>The calculation of the price must take into account the full scope and requirements of the subject-matter of the Contract as specified in the Contract Documents, the components of the price, etc. VAT shall be indicated separately. If the Supplier is not subject to VAT, it must indicate this in the tender, stating the legal basis. The Supplier must assess whether it will become VAT-registered during the performance of the Contract. If the Supplier will become subject to VAT during the performance of the Contract, the price including VAT must be indicated in the tender. Unless otherwise specified in the Special Procurement Conditions, the prices of the tenders will be evaluated and compared inclusive of all taxes, including VAT. If the Contracting Authority itself is liable to pay VAT to the State budget on the purchase of the subject-matter of the Contract, this tax shall be included in the price of the tender (if the Supplier did not include it when submitting the tender, it shall be included for the purposes of comparison of tenders by the Contracting Authority itself). The tender price must include all taxes and all other direct and indirect costs and charges incurred and/or likely to be incurred by the Supplier in relation to the subject-matter of the Contract (except where the Contract Documents expressly state that certain specific costs are not to be included in the Contract price).</w:t>
      </w:r>
    </w:p>
    <w:p w:rsidR="00645A4A" w:rsidRDefault="00F23810">
      <w:pPr>
        <w:pStyle w:val="ListParagraph"/>
        <w:numPr>
          <w:ilvl w:val="1"/>
          <w:numId w:val="3"/>
        </w:numPr>
        <w:tabs>
          <w:tab w:val="left" w:pos="1134"/>
          <w:tab w:val="left" w:pos="1276"/>
        </w:tabs>
        <w:spacing w:after="0" w:line="240" w:lineRule="auto"/>
        <w:ind w:left="0" w:firstLine="709"/>
        <w:jc w:val="both"/>
        <w:rPr>
          <w:lang w:val="en-GB"/>
        </w:rPr>
      </w:pPr>
      <w:r>
        <w:rPr>
          <w:rFonts w:ascii="Times New Roman" w:hAnsi="Times New Roman" w:cs="Times New Roman"/>
          <w:bCs/>
          <w:iCs/>
          <w:sz w:val="24"/>
          <w:szCs w:val="24"/>
          <w:lang w:val="en-GB"/>
        </w:rPr>
        <w:t>The tender shall be valid for the period specified by the Supplier in the tender, but not for less than the period specified in the Special Procurement Conditions. If the tender does not specify a period of validity, the tender shall be deemed to be valid for the period specified in the Special Conditions.</w:t>
      </w:r>
    </w:p>
    <w:p w:rsidR="00645A4A" w:rsidRDefault="00F23810">
      <w:pPr>
        <w:pStyle w:val="ListParagraph"/>
        <w:numPr>
          <w:ilvl w:val="1"/>
          <w:numId w:val="3"/>
        </w:numPr>
        <w:tabs>
          <w:tab w:val="left" w:pos="1134"/>
          <w:tab w:val="left" w:pos="1276"/>
        </w:tabs>
        <w:spacing w:line="240" w:lineRule="auto"/>
        <w:ind w:left="0" w:firstLine="709"/>
        <w:jc w:val="both"/>
        <w:rPr>
          <w:lang w:val="en-GB"/>
        </w:rPr>
      </w:pPr>
      <w:r>
        <w:rPr>
          <w:rFonts w:ascii="Times New Roman" w:hAnsi="Times New Roman" w:cs="Times New Roman"/>
          <w:sz w:val="24"/>
          <w:szCs w:val="24"/>
          <w:lang w:val="en-GB"/>
        </w:rPr>
        <w:t xml:space="preserve">The Contracting Authority shall have the right to ask Suppliers to extend the validity of their tenders until a specified time limit. </w:t>
      </w:r>
    </w:p>
    <w:p w:rsidR="007D3E22" w:rsidRPr="007D3E22" w:rsidRDefault="007D3E22">
      <w:pPr>
        <w:pStyle w:val="ListParagraph"/>
        <w:numPr>
          <w:ilvl w:val="1"/>
          <w:numId w:val="3"/>
        </w:numPr>
        <w:tabs>
          <w:tab w:val="left" w:pos="1134"/>
          <w:tab w:val="left" w:pos="1276"/>
        </w:tabs>
        <w:spacing w:line="240" w:lineRule="auto"/>
        <w:ind w:left="0" w:firstLine="709"/>
        <w:jc w:val="both"/>
        <w:rPr>
          <w:lang w:val="en-GB"/>
        </w:rPr>
      </w:pPr>
      <w:r w:rsidRPr="00AB4640">
        <w:rPr>
          <w:rFonts w:ascii="Times New Roman" w:eastAsia="Times New Roman" w:hAnsi="Times New Roman" w:cs="Times New Roman"/>
          <w:color w:val="0070C0"/>
          <w:sz w:val="24"/>
          <w:szCs w:val="24"/>
          <w:lang w:val="en-GB"/>
        </w:rPr>
        <w:t xml:space="preserve">Before the deadline for the submission of tenders has expired, the Supplier shall have the right to modify or withdraw its tender by means of the CPP IS, without losing its right to a security for the validity of the tender (if such security is required). In order to submit a cancelled and modified tender one more time, the Supplier must resubmit it. </w:t>
      </w:r>
      <w:r w:rsidRPr="00F206E9">
        <w:rPr>
          <w:rFonts w:ascii="Times New Roman" w:eastAsia="Times New Roman" w:hAnsi="Times New Roman" w:cs="Times New Roman"/>
          <w:strike/>
          <w:color w:val="000000" w:themeColor="text1"/>
          <w:sz w:val="24"/>
          <w:szCs w:val="24"/>
          <w:lang w:val="en-GB"/>
        </w:rPr>
        <w:t xml:space="preserve">In order to withdraw or modify a tender, the Supplier shall click on </w:t>
      </w:r>
      <w:r w:rsidRPr="00F206E9">
        <w:rPr>
          <w:rFonts w:ascii="Times New Roman" w:eastAsia="Times New Roman" w:hAnsi="Times New Roman" w:cs="Times New Roman"/>
          <w:i/>
          <w:iCs/>
          <w:strike/>
          <w:color w:val="000000" w:themeColor="text1"/>
          <w:sz w:val="24"/>
          <w:szCs w:val="24"/>
          <w:lang w:val="en-GB"/>
        </w:rPr>
        <w:t>Withdraw tender</w:t>
      </w:r>
      <w:r w:rsidRPr="00F206E9">
        <w:rPr>
          <w:rFonts w:ascii="Times New Roman" w:eastAsia="Times New Roman" w:hAnsi="Times New Roman" w:cs="Times New Roman"/>
          <w:strike/>
          <w:color w:val="000000" w:themeColor="text1"/>
          <w:sz w:val="24"/>
          <w:szCs w:val="24"/>
          <w:lang w:val="en-GB"/>
        </w:rPr>
        <w:t xml:space="preserve"> in the CPP IS tender window</w:t>
      </w:r>
      <w:r w:rsidRPr="00AB4640">
        <w:rPr>
          <w:rFonts w:ascii="Times New Roman" w:eastAsia="Times New Roman" w:hAnsi="Times New Roman" w:cs="Times New Roman"/>
          <w:strike/>
          <w:color w:val="0070C0"/>
          <w:sz w:val="24"/>
          <w:szCs w:val="24"/>
          <w:lang w:val="en-GB"/>
        </w:rPr>
        <w:t>.</w:t>
      </w:r>
      <w:r w:rsidRPr="00AB4640">
        <w:rPr>
          <w:rFonts w:ascii="Times New Roman" w:eastAsia="Times New Roman" w:hAnsi="Times New Roman" w:cs="Times New Roman"/>
          <w:color w:val="0070C0"/>
          <w:sz w:val="24"/>
          <w:szCs w:val="24"/>
          <w:lang w:val="en-GB"/>
        </w:rPr>
        <w:t xml:space="preserve"> After the deadline for the submission of tenders has expired, the Supplier may neither withdraw (cancel), nor modify the tender it has already submitted</w:t>
      </w:r>
      <w:r w:rsidRPr="00F206E9">
        <w:rPr>
          <w:rFonts w:ascii="Times New Roman" w:eastAsia="Times New Roman" w:hAnsi="Times New Roman" w:cs="Times New Roman"/>
          <w:color w:val="FF0000"/>
          <w:sz w:val="24"/>
          <w:szCs w:val="24"/>
          <w:lang w:val="en-GB"/>
        </w:rPr>
        <w:t>.</w:t>
      </w:r>
      <w:r>
        <w:t xml:space="preserve"> (</w:t>
      </w:r>
      <w:r w:rsidRPr="00931671">
        <w:rPr>
          <w:rFonts w:ascii="Times New Roman" w:eastAsia="Times New Roman" w:hAnsi="Times New Roman" w:cs="Times New Roman"/>
          <w:b/>
          <w:color w:val="000000" w:themeColor="text1"/>
          <w:sz w:val="24"/>
          <w:szCs w:val="24"/>
          <w:lang w:val="en-GB"/>
        </w:rPr>
        <w:t xml:space="preserve">updated by deleting the statement “In order to withdraw or modify a tender, the supplier shall click on </w:t>
      </w:r>
      <w:r w:rsidRPr="00931671">
        <w:rPr>
          <w:rFonts w:ascii="Times New Roman" w:eastAsia="Times New Roman" w:hAnsi="Times New Roman" w:cs="Times New Roman"/>
          <w:b/>
          <w:i/>
          <w:color w:val="000000" w:themeColor="text1"/>
          <w:sz w:val="24"/>
          <w:szCs w:val="24"/>
          <w:lang w:val="en-GB"/>
        </w:rPr>
        <w:t>Withdraw tender</w:t>
      </w:r>
      <w:r w:rsidRPr="00931671">
        <w:rPr>
          <w:rFonts w:ascii="Times New Roman" w:eastAsia="Times New Roman" w:hAnsi="Times New Roman" w:cs="Times New Roman"/>
          <w:b/>
          <w:color w:val="000000" w:themeColor="text1"/>
          <w:sz w:val="24"/>
          <w:szCs w:val="24"/>
          <w:lang w:val="en-GB"/>
        </w:rPr>
        <w:t xml:space="preserve"> in the CPP IS tender window.”</w:t>
      </w:r>
      <w:r>
        <w:rPr>
          <w:rFonts w:ascii="Times New Roman" w:eastAsia="Times New Roman" w:hAnsi="Times New Roman" w:cs="Times New Roman"/>
          <w:b/>
          <w:color w:val="000000" w:themeColor="text1"/>
          <w:sz w:val="24"/>
          <w:szCs w:val="24"/>
          <w:lang w:val="en-GB"/>
        </w:rPr>
        <w:t xml:space="preserve">, </w:t>
      </w:r>
      <w:r w:rsidRPr="0043529A">
        <w:rPr>
          <w:rFonts w:ascii="Times New Roman" w:eastAsia="Calibri" w:hAnsi="Times New Roman" w:cs="Times New Roman"/>
          <w:b/>
          <w:color w:val="000000" w:themeColor="text1"/>
          <w:sz w:val="24"/>
          <w:szCs w:val="24"/>
          <w:lang w:val="en"/>
        </w:rPr>
        <w:t>11/2</w:t>
      </w:r>
      <w:r>
        <w:rPr>
          <w:rFonts w:ascii="Times New Roman" w:eastAsia="Calibri" w:hAnsi="Times New Roman" w:cs="Times New Roman"/>
          <w:b/>
          <w:color w:val="000000" w:themeColor="text1"/>
          <w:sz w:val="24"/>
          <w:szCs w:val="24"/>
          <w:lang w:val="en"/>
        </w:rPr>
        <w:t>9</w:t>
      </w:r>
      <w:r w:rsidRPr="0043529A">
        <w:rPr>
          <w:rFonts w:ascii="Times New Roman" w:eastAsia="Calibri" w:hAnsi="Times New Roman" w:cs="Times New Roman"/>
          <w:b/>
          <w:color w:val="000000" w:themeColor="text1"/>
          <w:sz w:val="24"/>
          <w:szCs w:val="24"/>
          <w:lang w:val="en"/>
        </w:rPr>
        <w:t>/2024</w:t>
      </w:r>
      <w:r w:rsidRPr="00931671">
        <w:rPr>
          <w:rFonts w:ascii="Times New Roman" w:eastAsia="Times New Roman" w:hAnsi="Times New Roman" w:cs="Times New Roman"/>
          <w:color w:val="000000" w:themeColor="text1"/>
          <w:sz w:val="24"/>
          <w:szCs w:val="24"/>
          <w:lang w:val="en-GB"/>
        </w:rPr>
        <w:t>)</w:t>
      </w:r>
      <w:r>
        <w:rPr>
          <w:rFonts w:ascii="Times New Roman" w:eastAsia="Times New Roman" w:hAnsi="Times New Roman" w:cs="Times New Roman"/>
          <w:color w:val="FF0000"/>
          <w:sz w:val="24"/>
          <w:szCs w:val="24"/>
          <w:lang w:val="en-GB"/>
        </w:rPr>
        <w:t>.</w:t>
      </w:r>
    </w:p>
    <w:p w:rsidR="00645A4A" w:rsidRDefault="007D3E22">
      <w:pPr>
        <w:pStyle w:val="ListParagraph"/>
        <w:numPr>
          <w:ilvl w:val="1"/>
          <w:numId w:val="3"/>
        </w:numPr>
        <w:tabs>
          <w:tab w:val="left" w:pos="1134"/>
          <w:tab w:val="left" w:pos="1276"/>
        </w:tabs>
        <w:spacing w:line="240" w:lineRule="auto"/>
        <w:ind w:left="0" w:firstLine="709"/>
        <w:jc w:val="both"/>
        <w:rPr>
          <w:lang w:val="en-GB"/>
        </w:rPr>
      </w:pPr>
      <w:r>
        <w:rPr>
          <w:rFonts w:ascii="Times New Roman" w:hAnsi="Times New Roman" w:cs="Times New Roman"/>
          <w:sz w:val="24"/>
          <w:szCs w:val="24"/>
          <w:lang w:val="en-GB"/>
        </w:rPr>
        <w:t xml:space="preserve"> </w:t>
      </w:r>
      <w:r w:rsidR="00F23810">
        <w:rPr>
          <w:rFonts w:ascii="Times New Roman" w:hAnsi="Times New Roman" w:cs="Times New Roman"/>
          <w:sz w:val="24"/>
          <w:szCs w:val="24"/>
          <w:lang w:val="en-GB"/>
        </w:rPr>
        <w:t xml:space="preserve">Unless otherwise specified in the Special Procurement Conditions, the tender must be in either Lithuanian or English. If the documents submitted with the tender cannot be submitted in Lithuanian or English, they must be submitted in the original language, accompanied by a translation into Lithuanian or English (to be certified by the signature of the person who made the translation). The Contracting Authority shall specify in the Special Procurement Conditions whether, in the event of doubts as to the quality of the translation of the document submitted in the tender and/or its conformity with the content of the original document, it will require a translation of the document certified by the signature of the person who carried out the translation and the stamp of the translation agency (if any), and/or will require that the signature of the person who carried out the translation be certified by a notary. </w:t>
      </w:r>
    </w:p>
    <w:p w:rsidR="00645A4A" w:rsidRDefault="00F23810">
      <w:pPr>
        <w:pStyle w:val="ListParagraph"/>
        <w:numPr>
          <w:ilvl w:val="1"/>
          <w:numId w:val="3"/>
        </w:numPr>
        <w:tabs>
          <w:tab w:val="left" w:pos="1276"/>
        </w:tabs>
        <w:spacing w:line="240" w:lineRule="auto"/>
        <w:ind w:left="0" w:firstLine="567"/>
        <w:jc w:val="both"/>
        <w:rPr>
          <w:lang w:val="en-GB"/>
        </w:rPr>
      </w:pPr>
      <w:r>
        <w:rPr>
          <w:rFonts w:ascii="Times New Roman" w:hAnsi="Times New Roman" w:cs="Times New Roman"/>
          <w:sz w:val="24"/>
          <w:szCs w:val="24"/>
          <w:lang w:val="en-GB"/>
        </w:rPr>
        <w:lastRenderedPageBreak/>
        <w:t>The price of the tender shall be indicated in euros.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rsidR="00645A4A" w:rsidRDefault="00F23810">
      <w:pPr>
        <w:pStyle w:val="Heading1"/>
        <w:numPr>
          <w:ilvl w:val="0"/>
          <w:numId w:val="6"/>
        </w:numPr>
        <w:tabs>
          <w:tab w:val="left" w:pos="567"/>
        </w:tabs>
        <w:spacing w:line="20" w:lineRule="atLeast"/>
        <w:contextualSpacing/>
        <w:rPr>
          <w:lang w:val="en-GB"/>
        </w:rPr>
      </w:pPr>
      <w:bookmarkStart w:id="18" w:name="_Toc148613672"/>
      <w:bookmarkStart w:id="19" w:name="_Toc48053175"/>
      <w:r>
        <w:rPr>
          <w:rFonts w:ascii="Times New Roman" w:hAnsi="Times New Roman" w:cs="Times New Roman"/>
          <w:color w:val="auto"/>
          <w:sz w:val="32"/>
          <w:szCs w:val="32"/>
          <w:lang w:val="en-GB"/>
        </w:rPr>
        <w:t>E</w:t>
      </w:r>
      <w:bookmarkEnd w:id="18"/>
      <w:bookmarkEnd w:id="19"/>
      <w:r>
        <w:rPr>
          <w:rFonts w:ascii="Times New Roman" w:hAnsi="Times New Roman" w:cs="Times New Roman"/>
          <w:color w:val="auto"/>
          <w:sz w:val="32"/>
          <w:szCs w:val="32"/>
          <w:lang w:val="en-GB"/>
        </w:rPr>
        <w:t>ncryption of Tenders</w:t>
      </w:r>
    </w:p>
    <w:p w:rsidR="00645A4A" w:rsidRDefault="00F23810">
      <w:pPr>
        <w:pStyle w:val="ListParagraph"/>
        <w:numPr>
          <w:ilvl w:val="1"/>
          <w:numId w:val="6"/>
        </w:numPr>
        <w:tabs>
          <w:tab w:val="left" w:pos="1134"/>
        </w:tabs>
        <w:spacing w:after="0" w:line="240" w:lineRule="auto"/>
        <w:ind w:left="567" w:firstLine="0"/>
        <w:jc w:val="both"/>
        <w:rPr>
          <w:lang w:val="en-GB"/>
        </w:rPr>
      </w:pPr>
      <w:r>
        <w:rPr>
          <w:rFonts w:ascii="Times New Roman" w:hAnsi="Times New Roman" w:cs="Times New Roman"/>
          <w:sz w:val="24"/>
          <w:szCs w:val="24"/>
          <w:lang w:val="en-GB"/>
        </w:rPr>
        <w:t>The tender submitted by the Supplier may be encrypted.</w:t>
      </w:r>
      <w:bookmarkStart w:id="20" w:name="_Ref39754676"/>
    </w:p>
    <w:bookmarkEnd w:id="20"/>
    <w:p w:rsidR="00645A4A" w:rsidRDefault="00F23810">
      <w:pPr>
        <w:pStyle w:val="ListParagraph"/>
        <w:numPr>
          <w:ilvl w:val="1"/>
          <w:numId w:val="6"/>
        </w:numPr>
        <w:tabs>
          <w:tab w:val="left" w:pos="1134"/>
        </w:tabs>
        <w:spacing w:after="0" w:line="240" w:lineRule="auto"/>
        <w:ind w:left="0" w:firstLine="567"/>
        <w:jc w:val="both"/>
        <w:rPr>
          <w:lang w:val="en-GB"/>
        </w:rPr>
      </w:pPr>
      <w:r>
        <w:rPr>
          <w:rFonts w:ascii="Times New Roman" w:hAnsi="Times New Roman" w:cs="Times New Roman"/>
          <w:sz w:val="24"/>
          <w:szCs w:val="24"/>
          <w:lang w:val="en-GB"/>
        </w:rPr>
        <w:t>The Contracting Authority will evaluate tenders on the basis of value for money and the technical characteristics of the tender it chooses to evaluate are quantifiable (the tender is required to be submitted in one envelope) thus, a Supplier who chooses to submit an encrypted tender must:</w:t>
      </w:r>
    </w:p>
    <w:p w:rsidR="00645A4A" w:rsidRDefault="00F23810">
      <w:pPr>
        <w:pStyle w:val="ListParagraph"/>
        <w:numPr>
          <w:ilvl w:val="2"/>
          <w:numId w:val="6"/>
        </w:numPr>
        <w:tabs>
          <w:tab w:val="left" w:pos="1276"/>
        </w:tabs>
        <w:spacing w:after="0" w:line="240" w:lineRule="auto"/>
        <w:ind w:left="0" w:firstLine="567"/>
        <w:jc w:val="both"/>
      </w:pPr>
      <w:r>
        <w:rPr>
          <w:rStyle w:val="Hyperlink"/>
          <w:rFonts w:ascii="Times New Roman" w:hAnsi="Times New Roman" w:cs="Times New Roman"/>
          <w:bCs/>
          <w:sz w:val="24"/>
          <w:szCs w:val="24"/>
          <w:lang w:val="en-GB"/>
        </w:rPr>
        <w:t>Submit an encrypted tender using the CPP IS tools before the deadline for the submission of tenders (the entire tender or the tender document containing the price and/or costs of the tender shall be encrypted. Instructions on how to encrypt a Supplier’s bid can be found HERE</w:t>
      </w:r>
      <w:hyperlink r:id="rId18">
        <w:r>
          <w:rPr>
            <w:rStyle w:val="FootnoteReference"/>
            <w:rFonts w:ascii="Times New Roman" w:hAnsi="Times New Roman" w:cs="Times New Roman"/>
            <w:bCs/>
            <w:sz w:val="24"/>
            <w:szCs w:val="24"/>
            <w:lang w:val="en-GB"/>
          </w:rPr>
          <w:footnoteReference w:id="2"/>
        </w:r>
      </w:hyperlink>
      <w:r>
        <w:rPr>
          <w:rFonts w:ascii="Times New Roman" w:hAnsi="Times New Roman" w:cs="Times New Roman"/>
          <w:sz w:val="24"/>
          <w:szCs w:val="24"/>
          <w:lang w:val="en-GB"/>
        </w:rPr>
        <w:t>.</w:t>
      </w:r>
    </w:p>
    <w:p w:rsidR="007D3E22" w:rsidRPr="007D3E22" w:rsidRDefault="007D3E22" w:rsidP="00B37C87">
      <w:pPr>
        <w:pStyle w:val="ListParagraph"/>
        <w:numPr>
          <w:ilvl w:val="2"/>
          <w:numId w:val="6"/>
        </w:numPr>
        <w:tabs>
          <w:tab w:val="left" w:pos="1276"/>
        </w:tabs>
        <w:spacing w:after="0" w:line="240" w:lineRule="auto"/>
        <w:ind w:left="0" w:firstLine="720"/>
        <w:jc w:val="both"/>
        <w:rPr>
          <w:lang w:val="en-GB"/>
        </w:rPr>
      </w:pPr>
      <w:r w:rsidRPr="007D3E22">
        <w:rPr>
          <w:rFonts w:ascii="Times New Roman" w:eastAsia="Times New Roman" w:hAnsi="Times New Roman" w:cs="Times New Roman"/>
          <w:color w:val="0070C0"/>
          <w:sz w:val="24"/>
          <w:szCs w:val="24"/>
          <w:lang w:val="en-GB"/>
        </w:rPr>
        <w:t xml:space="preserve">Within </w:t>
      </w:r>
      <w:r w:rsidRPr="007D3E22">
        <w:rPr>
          <w:rFonts w:ascii="Times New Roman" w:eastAsia="Times New Roman" w:hAnsi="Times New Roman" w:cs="Times New Roman"/>
          <w:strike/>
          <w:color w:val="000000" w:themeColor="text1"/>
          <w:sz w:val="24"/>
          <w:szCs w:val="24"/>
          <w:lang w:val="en-GB"/>
        </w:rPr>
        <w:t>45</w:t>
      </w:r>
      <w:r w:rsidRPr="007D3E22">
        <w:rPr>
          <w:rFonts w:ascii="Times New Roman" w:eastAsia="Times New Roman" w:hAnsi="Times New Roman" w:cs="Times New Roman"/>
          <w:color w:val="FF0000"/>
          <w:sz w:val="24"/>
          <w:szCs w:val="24"/>
          <w:lang w:val="en-GB"/>
        </w:rPr>
        <w:t xml:space="preserve"> </w:t>
      </w:r>
      <w:r w:rsidRPr="007D3E22">
        <w:rPr>
          <w:rFonts w:ascii="Times New Roman" w:eastAsia="Times New Roman" w:hAnsi="Times New Roman" w:cs="Times New Roman"/>
          <w:b/>
          <w:color w:val="0070C0"/>
          <w:sz w:val="24"/>
          <w:szCs w:val="24"/>
          <w:lang w:val="en-GB"/>
        </w:rPr>
        <w:t>30 minutes</w:t>
      </w:r>
      <w:r w:rsidRPr="007D3E22">
        <w:rPr>
          <w:rFonts w:ascii="Times New Roman" w:eastAsia="Times New Roman" w:hAnsi="Times New Roman" w:cs="Times New Roman"/>
          <w:color w:val="0070C0"/>
          <w:sz w:val="24"/>
          <w:szCs w:val="24"/>
          <w:lang w:val="en-GB"/>
        </w:rPr>
        <w:t xml:space="preserve"> of the deadline for the submission of tenders, the Supplier shall provide a password by means of the CPP IS correspondence, which will enable the Contracting Authority to decrypt the tender submitted. In the event of technical problems with the CPP IS, where the Supplier is unable to provide the password by means of the CPP IS correspondence, the Supplier has the right to provide the password by any other means of his choice: the Contracting Authority’s official email, fax or in writing. In this case, the Supplier should be proactive and ensure that the password provided reaches the addressee in time (for example, by contacting the Contracting Authority by its official telephone number and/or by any other means). </w:t>
      </w:r>
      <w:r w:rsidRPr="007D3E22">
        <w:rPr>
          <w:rFonts w:ascii="Times New Roman" w:eastAsia="Times New Roman" w:hAnsi="Times New Roman" w:cs="Times New Roman"/>
          <w:b/>
          <w:sz w:val="24"/>
          <w:szCs w:val="24"/>
          <w:lang w:val="en"/>
        </w:rPr>
        <w:t>(updated by specifying the deadline from 45 minutes to 30 minutes, 11/29/2024).</w:t>
      </w:r>
      <w:r w:rsidR="00F23810" w:rsidRPr="007D3E22">
        <w:rPr>
          <w:rFonts w:ascii="Times New Roman" w:eastAsia="Times New Roman" w:hAnsi="Times New Roman" w:cs="Times New Roman"/>
          <w:color w:val="FF0000"/>
          <w:sz w:val="24"/>
          <w:szCs w:val="24"/>
          <w:lang w:val="en-GB"/>
        </w:rPr>
        <w:t xml:space="preserve"> </w:t>
      </w:r>
      <w:bookmarkStart w:id="21" w:name="_Ref39754681"/>
    </w:p>
    <w:bookmarkEnd w:id="21"/>
    <w:p w:rsidR="00645A4A" w:rsidRPr="007D3E22" w:rsidRDefault="00F23810" w:rsidP="007D3E22">
      <w:pPr>
        <w:pStyle w:val="ListParagraph"/>
        <w:numPr>
          <w:ilvl w:val="1"/>
          <w:numId w:val="6"/>
        </w:numPr>
        <w:tabs>
          <w:tab w:val="left" w:pos="1276"/>
        </w:tabs>
        <w:spacing w:after="0" w:line="240" w:lineRule="auto"/>
        <w:ind w:left="0" w:firstLine="567"/>
        <w:jc w:val="both"/>
        <w:rPr>
          <w:lang w:val="en-GB"/>
        </w:rPr>
      </w:pPr>
      <w:r w:rsidRPr="007D3E22">
        <w:rPr>
          <w:rFonts w:ascii="Times New Roman" w:eastAsia="Times New Roman" w:hAnsi="Times New Roman" w:cs="Times New Roman"/>
          <w:bCs/>
          <w:sz w:val="24"/>
          <w:szCs w:val="24"/>
          <w:lang w:val="en-GB"/>
        </w:rPr>
        <w:t>Where a tender is submitted in a single envelope, if the Supplier has encrypted the entire tender and has not provided a password (through no fault of his own) before the start of the initial consultation procedure (meeting), or if he has provided an incorrect password which has prevented the Contracting Authority from decrypting the tender, it shall be deemed to be unsuccessful and shall be excluded from the evaluation. If, in the above case, the Supplier has only encrypted the tender document containing the price and/or costs of the tender and has not encrypted the other documents of the tender, the Contracting Authority shall re</w:t>
      </w:r>
      <w:bookmarkStart w:id="22" w:name="_GoBack"/>
      <w:bookmarkEnd w:id="22"/>
      <w:r w:rsidRPr="007D3E22">
        <w:rPr>
          <w:rFonts w:ascii="Times New Roman" w:eastAsia="Times New Roman" w:hAnsi="Times New Roman" w:cs="Times New Roman"/>
          <w:bCs/>
          <w:sz w:val="24"/>
          <w:szCs w:val="24"/>
          <w:lang w:val="en-GB"/>
        </w:rPr>
        <w:t xml:space="preserve">ject the Supplier’s tender as not complying with the requirements laid down in the Contract Documents (the Supplier has not provided the price and/or costs of the tender). </w:t>
      </w:r>
    </w:p>
    <w:p w:rsidR="00645A4A" w:rsidRDefault="00F23810">
      <w:pPr>
        <w:pStyle w:val="Heading1"/>
        <w:numPr>
          <w:ilvl w:val="0"/>
          <w:numId w:val="6"/>
        </w:numPr>
        <w:tabs>
          <w:tab w:val="left" w:pos="567"/>
        </w:tabs>
        <w:spacing w:line="20" w:lineRule="atLeast"/>
        <w:contextualSpacing/>
        <w:rPr>
          <w:lang w:val="en-GB"/>
        </w:rPr>
      </w:pPr>
      <w:bookmarkStart w:id="23" w:name="_Toc148613674"/>
      <w:bookmarkStart w:id="24" w:name="_Toc48053176"/>
      <w:bookmarkStart w:id="25" w:name="_Ref38971207"/>
      <w:bookmarkStart w:id="26" w:name="_Ref38971193"/>
      <w:r>
        <w:rPr>
          <w:rFonts w:ascii="Times New Roman" w:hAnsi="Times New Roman" w:cs="Times New Roman"/>
          <w:color w:val="auto"/>
          <w:sz w:val="32"/>
          <w:szCs w:val="32"/>
          <w:lang w:val="en-GB"/>
        </w:rPr>
        <w:t>E</w:t>
      </w:r>
      <w:bookmarkEnd w:id="23"/>
      <w:bookmarkEnd w:id="24"/>
      <w:bookmarkEnd w:id="25"/>
      <w:bookmarkEnd w:id="26"/>
      <w:r>
        <w:rPr>
          <w:rFonts w:ascii="Times New Roman" w:hAnsi="Times New Roman" w:cs="Times New Roman"/>
          <w:color w:val="auto"/>
          <w:sz w:val="32"/>
          <w:szCs w:val="32"/>
          <w:lang w:val="en-GB"/>
        </w:rPr>
        <w:t>xamination of Tenders</w:t>
      </w:r>
    </w:p>
    <w:p w:rsidR="00645A4A" w:rsidRDefault="00F23810">
      <w:pPr>
        <w:pStyle w:val="ListParagraph"/>
        <w:numPr>
          <w:ilvl w:val="1"/>
          <w:numId w:val="6"/>
        </w:numPr>
        <w:tabs>
          <w:tab w:val="left" w:pos="1134"/>
        </w:tabs>
        <w:spacing w:after="0" w:line="20" w:lineRule="atLeast"/>
        <w:ind w:left="0" w:firstLine="567"/>
        <w:jc w:val="both"/>
        <w:rPr>
          <w:lang w:val="en-GB"/>
        </w:rPr>
      </w:pPr>
      <w:r>
        <w:rPr>
          <w:rFonts w:ascii="Times New Roman" w:hAnsi="Times New Roman" w:cs="Times New Roman"/>
          <w:sz w:val="24"/>
          <w:szCs w:val="24"/>
          <w:lang w:val="en-GB"/>
        </w:rPr>
        <w:t>Where the Contracting Authority will evaluate tenders on the basis of price or cost or price/cost/quality ratio, and the technical characteristics of the tender it chooses to evaluate are quantifiable (the tender is required to be submitted in 1 envelope), an initial consultation of the tenders received by means of the CPP IS shall be opened on the date set out in the Special Procurement Conditions.</w:t>
      </w:r>
    </w:p>
    <w:p w:rsidR="00645A4A" w:rsidRDefault="00F23810">
      <w:pPr>
        <w:pStyle w:val="ListParagraph"/>
        <w:numPr>
          <w:ilvl w:val="1"/>
          <w:numId w:val="6"/>
        </w:numPr>
        <w:tabs>
          <w:tab w:val="left" w:pos="1134"/>
        </w:tabs>
        <w:spacing w:after="0" w:line="20" w:lineRule="atLeast"/>
        <w:ind w:left="0" w:firstLine="567"/>
        <w:jc w:val="both"/>
        <w:rPr>
          <w:lang w:val="en-GB"/>
        </w:rPr>
      </w:pPr>
      <w:r>
        <w:rPr>
          <w:rFonts w:ascii="Times New Roman" w:hAnsi="Times New Roman" w:cs="Times New Roman"/>
          <w:bCs/>
          <w:sz w:val="24"/>
          <w:szCs w:val="24"/>
          <w:lang w:val="en-GB"/>
        </w:rPr>
        <w:t xml:space="preserve">Suppliers and/or their authorised representatives shall not be present during the examination of tenders submitted by electronic means. </w:t>
      </w:r>
    </w:p>
    <w:p w:rsidR="00645A4A" w:rsidRDefault="00F23810">
      <w:pPr>
        <w:pStyle w:val="Heading1"/>
        <w:numPr>
          <w:ilvl w:val="0"/>
          <w:numId w:val="6"/>
        </w:numPr>
        <w:tabs>
          <w:tab w:val="left" w:pos="567"/>
        </w:tabs>
        <w:spacing w:line="20" w:lineRule="atLeast"/>
        <w:contextualSpacing/>
        <w:rPr>
          <w:lang w:val="en-GB"/>
        </w:rPr>
      </w:pPr>
      <w:bookmarkStart w:id="27" w:name="_Toc148613677"/>
      <w:bookmarkStart w:id="28" w:name="_Toc48053178"/>
      <w:bookmarkStart w:id="29" w:name="_Ref39667308"/>
      <w:bookmarkStart w:id="30" w:name="_Ref39667303"/>
      <w:r>
        <w:rPr>
          <w:rFonts w:ascii="Times New Roman" w:hAnsi="Times New Roman" w:cs="Times New Roman"/>
          <w:color w:val="auto"/>
          <w:sz w:val="32"/>
          <w:szCs w:val="32"/>
          <w:lang w:val="en-GB"/>
        </w:rPr>
        <w:lastRenderedPageBreak/>
        <w:t>E</w:t>
      </w:r>
      <w:bookmarkEnd w:id="27"/>
      <w:bookmarkEnd w:id="28"/>
      <w:bookmarkEnd w:id="29"/>
      <w:bookmarkEnd w:id="30"/>
      <w:r>
        <w:rPr>
          <w:rFonts w:ascii="Times New Roman" w:hAnsi="Times New Roman" w:cs="Times New Roman"/>
          <w:color w:val="auto"/>
          <w:sz w:val="32"/>
          <w:szCs w:val="32"/>
          <w:lang w:val="en-GB"/>
        </w:rPr>
        <w:t>valuation of Tenders</w:t>
      </w:r>
    </w:p>
    <w:p w:rsidR="00645A4A" w:rsidRDefault="00F23810">
      <w:pPr>
        <w:pStyle w:val="ListParagraph"/>
        <w:numPr>
          <w:ilvl w:val="1"/>
          <w:numId w:val="6"/>
        </w:numPr>
        <w:tabs>
          <w:tab w:val="left" w:pos="1134"/>
        </w:tabs>
        <w:spacing w:line="240" w:lineRule="auto"/>
        <w:ind w:left="0" w:firstLine="567"/>
        <w:jc w:val="both"/>
        <w:rPr>
          <w:lang w:val="en-GB"/>
        </w:rPr>
      </w:pPr>
      <w:r>
        <w:rPr>
          <w:rFonts w:ascii="Times New Roman" w:hAnsi="Times New Roman" w:cs="Times New Roman"/>
          <w:sz w:val="24"/>
          <w:szCs w:val="24"/>
          <w:lang w:val="en-GB"/>
        </w:rPr>
        <w:t>The Contracting Authority shall evaluate and rank the tenders in accordance with the criteria and procedures set out in the Contract Documents.</w:t>
      </w:r>
    </w:p>
    <w:p w:rsidR="00645A4A" w:rsidRDefault="00F23810">
      <w:pPr>
        <w:pStyle w:val="ListParagraph"/>
        <w:numPr>
          <w:ilvl w:val="1"/>
          <w:numId w:val="6"/>
        </w:numPr>
        <w:tabs>
          <w:tab w:val="left" w:pos="1134"/>
        </w:tabs>
        <w:spacing w:line="240" w:lineRule="auto"/>
        <w:ind w:left="0" w:firstLine="567"/>
        <w:jc w:val="both"/>
        <w:rPr>
          <w:lang w:val="en-GB"/>
        </w:rPr>
      </w:pPr>
      <w:r>
        <w:rPr>
          <w:rFonts w:ascii="Times New Roman" w:hAnsi="Times New Roman" w:cs="Times New Roman"/>
          <w:sz w:val="24"/>
          <w:szCs w:val="24"/>
          <w:lang w:val="en-GB"/>
        </w:rPr>
        <w:t xml:space="preserve">The tenders will be assessed by the Commission. Experts (experts in the subject matter to be evaluated) may be used to evaluate the technical data and/or qualifications of the tenders. The evaluation will take place in the absence of the Suppliers and/or their authorised representatives. </w:t>
      </w:r>
    </w:p>
    <w:p w:rsidR="00645A4A" w:rsidRDefault="00F23810">
      <w:pPr>
        <w:pStyle w:val="ListParagraph"/>
        <w:numPr>
          <w:ilvl w:val="1"/>
          <w:numId w:val="6"/>
        </w:numPr>
        <w:tabs>
          <w:tab w:val="left" w:pos="1134"/>
        </w:tabs>
        <w:spacing w:line="240" w:lineRule="auto"/>
        <w:ind w:left="426" w:firstLine="137"/>
        <w:jc w:val="both"/>
        <w:rPr>
          <w:lang w:val="en-GB"/>
        </w:rPr>
      </w:pPr>
      <w:r>
        <w:rPr>
          <w:rFonts w:ascii="Times New Roman" w:hAnsi="Times New Roman" w:cs="Times New Roman"/>
          <w:sz w:val="24"/>
          <w:szCs w:val="24"/>
          <w:lang w:val="en-GB"/>
        </w:rPr>
        <w:t>After an initial examination of the tenders, the Contracting Authority:</w:t>
      </w:r>
    </w:p>
    <w:p w:rsidR="00645A4A" w:rsidRDefault="00F23810">
      <w:pPr>
        <w:pStyle w:val="ListParagraph"/>
        <w:numPr>
          <w:ilvl w:val="2"/>
          <w:numId w:val="6"/>
        </w:numPr>
        <w:tabs>
          <w:tab w:val="left" w:pos="1276"/>
        </w:tabs>
        <w:spacing w:after="0" w:line="240" w:lineRule="auto"/>
        <w:ind w:left="0" w:firstLine="567"/>
        <w:jc w:val="both"/>
        <w:rPr>
          <w:lang w:val="en-GB"/>
        </w:rPr>
      </w:pPr>
      <w:r>
        <w:rPr>
          <w:rFonts w:ascii="Times New Roman" w:hAnsi="Times New Roman" w:cs="Times New Roman"/>
          <w:sz w:val="24"/>
          <w:szCs w:val="24"/>
          <w:lang w:val="en-GB"/>
        </w:rPr>
        <w:t>Assess whether the tenders comply with the requirements set out in the Contract Documents, which are not related to the subject-matter of the Contract;</w:t>
      </w:r>
    </w:p>
    <w:p w:rsidR="00645A4A" w:rsidRDefault="00F23810">
      <w:pPr>
        <w:pStyle w:val="ListParagraph"/>
        <w:numPr>
          <w:ilvl w:val="2"/>
          <w:numId w:val="6"/>
        </w:numPr>
        <w:shd w:val="clear" w:color="auto" w:fill="FFFFFF" w:themeFill="background1"/>
        <w:tabs>
          <w:tab w:val="left" w:pos="1276"/>
        </w:tabs>
        <w:spacing w:after="0" w:line="240" w:lineRule="auto"/>
        <w:ind w:left="0" w:firstLine="567"/>
        <w:jc w:val="both"/>
        <w:rPr>
          <w:lang w:val="en-GB"/>
        </w:rPr>
      </w:pPr>
      <w:r>
        <w:rPr>
          <w:rFonts w:ascii="Times New Roman" w:hAnsi="Times New Roman" w:cs="Times New Roman"/>
          <w:sz w:val="24"/>
          <w:szCs w:val="24"/>
          <w:lang w:val="en-GB"/>
        </w:rPr>
        <w:t xml:space="preserve">If the Contracting Authority establishes exclusion grounds and/or qualification requirements for the Supplier and/or requires the Supplier to comply with the standards of the quality management and/or environmental management systems, it shall check, on the basis of the ESPD, whether the Supplier submitting the tender (the Economic Operators on whose capacity the Supplier relies and the Subcontractors, if applicable) does not meet the exclusion grounds set out in the Special Procurement Conditions and whether the Supplier meets the qualification requirements set out in the Contract Conditions; and, where applicable, the standards of the quality management system and the environmental management system, and, after having taken a decision on each Supplier’s compliance with the requirements, shall inform each Supplier in writing of the results of this verification within the time limit laid down in the Special Procurement Conditions, giving the reasons for its decision. Only those </w:t>
      </w:r>
      <w:r>
        <w:rPr>
          <w:rFonts w:ascii="Times New Roman" w:hAnsi="Times New Roman" w:cs="Times New Roman"/>
          <w:sz w:val="24"/>
          <w:szCs w:val="24"/>
          <w:lang w:val="lt-LT"/>
        </w:rPr>
        <w:t>S</w:t>
      </w:r>
      <w:r>
        <w:rPr>
          <w:rFonts w:ascii="Times New Roman" w:hAnsi="Times New Roman" w:cs="Times New Roman"/>
          <w:sz w:val="24"/>
          <w:szCs w:val="24"/>
          <w:lang w:val="en-GB"/>
        </w:rPr>
        <w:t>uppliers for whom no grounds for exclusion have been established and who meet the Contracting Authority’s qualification requirements and, where applicable, the standards of the quality management and/or environmental management system, and the non-discrimination rules, shall be entitled to participate in the subsequent procurement procedures;</w:t>
      </w:r>
    </w:p>
    <w:p w:rsidR="00645A4A" w:rsidRDefault="00F23810">
      <w:pPr>
        <w:pStyle w:val="ListParagraph"/>
        <w:numPr>
          <w:ilvl w:val="2"/>
          <w:numId w:val="6"/>
        </w:numPr>
        <w:spacing w:after="0" w:line="240" w:lineRule="auto"/>
        <w:ind w:left="0" w:firstLine="709"/>
        <w:jc w:val="both"/>
        <w:rPr>
          <w:lang w:val="en-GB"/>
        </w:rPr>
      </w:pPr>
      <w:r>
        <w:rPr>
          <w:rFonts w:ascii="Times New Roman" w:hAnsi="Times New Roman" w:cs="Times New Roman"/>
          <w:sz w:val="24"/>
          <w:szCs w:val="24"/>
          <w:lang w:val="en-GB"/>
        </w:rPr>
        <w:t>Examine, evaluate and compare the tenders submitted by the tenderers in accordance with the provisions of the Contract Documents;</w:t>
      </w:r>
    </w:p>
    <w:p w:rsidR="00645A4A" w:rsidRDefault="00F23810">
      <w:pPr>
        <w:pStyle w:val="ListParagraph"/>
        <w:numPr>
          <w:ilvl w:val="2"/>
          <w:numId w:val="6"/>
        </w:numPr>
        <w:shd w:val="clear" w:color="auto" w:fill="FFFFFF" w:themeFill="background1"/>
        <w:spacing w:after="0" w:line="240" w:lineRule="auto"/>
        <w:ind w:left="0" w:firstLine="709"/>
        <w:jc w:val="both"/>
        <w:rPr>
          <w:lang w:val="en-GB"/>
        </w:rPr>
      </w:pPr>
      <w:r>
        <w:rPr>
          <w:rFonts w:ascii="Times New Roman" w:hAnsi="Times New Roman" w:cs="Times New Roman"/>
          <w:sz w:val="24"/>
          <w:szCs w:val="24"/>
          <w:lang w:val="en-GB"/>
        </w:rPr>
        <w:t>Assess whether the prices and/or costs proposed by the Suppliers are not excessive and unacceptable to the Contracting Authority. The provisions of Article 45(1)(5) of the LPP shall apply;</w:t>
      </w:r>
    </w:p>
    <w:p w:rsidR="00645A4A" w:rsidRDefault="00F23810">
      <w:pPr>
        <w:pStyle w:val="ListParagraph"/>
        <w:numPr>
          <w:ilvl w:val="2"/>
          <w:numId w:val="6"/>
        </w:numPr>
        <w:spacing w:after="120" w:line="20" w:lineRule="atLeast"/>
        <w:ind w:left="0" w:firstLine="709"/>
        <w:jc w:val="both"/>
        <w:rPr>
          <w:lang w:val="en-GB"/>
        </w:rPr>
      </w:pPr>
      <w:r>
        <w:rPr>
          <w:rFonts w:ascii="Times New Roman" w:hAnsi="Times New Roman" w:cs="Times New Roman"/>
          <w:bCs/>
          <w:iCs/>
          <w:sz w:val="24"/>
          <w:szCs w:val="24"/>
          <w:lang w:val="en-GB"/>
        </w:rPr>
        <w:t>Chec</w:t>
      </w:r>
      <w:r>
        <w:rPr>
          <w:rFonts w:ascii="Times New Roman" w:hAnsi="Times New Roman" w:cs="Times New Roman"/>
          <w:bCs/>
          <w:iCs/>
          <w:sz w:val="24"/>
          <w:szCs w:val="24"/>
          <w:lang w:val="lt-LT"/>
        </w:rPr>
        <w:t>k</w:t>
      </w:r>
      <w:r>
        <w:rPr>
          <w:rFonts w:ascii="Times New Roman" w:hAnsi="Times New Roman" w:cs="Times New Roman"/>
          <w:bCs/>
          <w:iCs/>
          <w:sz w:val="24"/>
          <w:szCs w:val="24"/>
          <w:lang w:val="en-GB"/>
        </w:rPr>
        <w:t xml:space="preserve"> whether no abnormally low price has been offered. If the price and/or costs of the tender appear abnormally low, it shall request the Supplier (in the case of a simplified procedure, it may request all or only the Supplier submitting the most economically advantageous tender) by means of correspondence via the CPP IS to justify, within a reasonable time limit set by it, the price and/or costs of the subject-matter of the Contract or of the constituent parts of the Contract covered by the tender. It shall verify that the Supplier has provided adequate written evidence of the reasonableness of the price and that the tender complies with the environmental, social and labour law obligations referred to in Article 17(2)(2) of the LPP (where an abnormally low price or cost is established);</w:t>
      </w:r>
    </w:p>
    <w:p w:rsidR="00645A4A" w:rsidRDefault="00F23810">
      <w:pPr>
        <w:pStyle w:val="ListParagraph"/>
        <w:numPr>
          <w:ilvl w:val="2"/>
          <w:numId w:val="6"/>
        </w:numPr>
        <w:spacing w:after="0" w:line="240" w:lineRule="auto"/>
        <w:ind w:left="0" w:firstLine="709"/>
        <w:jc w:val="both"/>
        <w:rPr>
          <w:lang w:val="en-GB"/>
        </w:rPr>
      </w:pPr>
      <w:r>
        <w:rPr>
          <w:rFonts w:ascii="Times New Roman" w:eastAsia="Calibri" w:hAnsi="Times New Roman" w:cs="Times New Roman"/>
          <w:sz w:val="24"/>
          <w:szCs w:val="24"/>
          <w:lang w:val="en-GB"/>
        </w:rPr>
        <w:t>Request the Supplier submitting the most economically advantageous tender to provide relevant documents supporting the information specified in the ESPD, if they have not been requested and evaluated at earlier stages of the procurement procedure and/or are not required under the terms of the Contract.</w:t>
      </w:r>
    </w:p>
    <w:p w:rsidR="00645A4A" w:rsidRDefault="00F23810">
      <w:pPr>
        <w:pStyle w:val="ListParagraph"/>
        <w:numPr>
          <w:ilvl w:val="1"/>
          <w:numId w:val="6"/>
        </w:numPr>
        <w:tabs>
          <w:tab w:val="left" w:pos="1276"/>
        </w:tabs>
        <w:spacing w:after="120" w:line="20" w:lineRule="atLeast"/>
        <w:ind w:left="0" w:firstLine="709"/>
        <w:jc w:val="both"/>
        <w:rPr>
          <w:lang w:val="en-GB"/>
        </w:rPr>
      </w:pPr>
      <w:r>
        <w:rPr>
          <w:rFonts w:ascii="Times New Roman" w:hAnsi="Times New Roman" w:cs="Times New Roman"/>
          <w:sz w:val="24"/>
          <w:szCs w:val="24"/>
          <w:lang w:val="en-GB"/>
        </w:rPr>
        <w:t xml:space="preserve">If the Supplier has provided inaccurate, incomplete or erroneous documents or particulars of compliance with the requirements of the Conditions of Contract, or if these documents or particulars are missing, the Contracting Authority may, without prejudice to the principles of equality and transparency, request the Supplier to clarify, supplement or explain these documents or particulars within </w:t>
      </w:r>
      <w:r>
        <w:rPr>
          <w:rFonts w:ascii="Times New Roman" w:hAnsi="Times New Roman" w:cs="Times New Roman"/>
          <w:sz w:val="24"/>
          <w:szCs w:val="24"/>
          <w:lang w:val="en-GB"/>
        </w:rPr>
        <w:lastRenderedPageBreak/>
        <w:t>a reasonable period of time set by it. The data and/or documents shall be corrected, clarified or supplemented in accordance with the rules laid down by the Public Procurement Office</w:t>
      </w:r>
      <w:r>
        <w:rPr>
          <w:rStyle w:val="FootnoteReference"/>
          <w:rFonts w:ascii="Times New Roman" w:hAnsi="Times New Roman" w:cs="Times New Roman"/>
          <w:sz w:val="24"/>
          <w:szCs w:val="24"/>
          <w:lang w:val="en-GB"/>
        </w:rPr>
        <w:footnoteReference w:id="3"/>
      </w:r>
      <w:r>
        <w:rPr>
          <w:rFonts w:ascii="Times New Roman" w:hAnsi="Times New Roman" w:cs="Times New Roman"/>
          <w:sz w:val="24"/>
          <w:szCs w:val="24"/>
          <w:lang w:val="en-GB"/>
        </w:rPr>
        <w:t>.</w:t>
      </w:r>
    </w:p>
    <w:p w:rsidR="00645A4A" w:rsidRDefault="00F23810">
      <w:pPr>
        <w:pStyle w:val="ListParagraph"/>
        <w:numPr>
          <w:ilvl w:val="1"/>
          <w:numId w:val="6"/>
        </w:numPr>
        <w:tabs>
          <w:tab w:val="left" w:pos="1276"/>
        </w:tabs>
        <w:spacing w:after="0" w:line="20" w:lineRule="atLeast"/>
        <w:ind w:left="0" w:firstLine="709"/>
        <w:jc w:val="both"/>
        <w:rPr>
          <w:lang w:val="en-GB"/>
        </w:rPr>
      </w:pPr>
      <w:r>
        <w:rPr>
          <w:rFonts w:ascii="Times New Roman" w:hAnsi="Times New Roman" w:cs="Times New Roman"/>
          <w:sz w:val="24"/>
          <w:szCs w:val="24"/>
          <w:lang w:val="en-GB"/>
        </w:rPr>
        <w:t>The Contracting Authority may refrain from evaluating the Supplier’s tender in its entirety if, after examining part of the tender, it finds that, in accordance with the requirements of the Contract Conditions, the tender must be rejected. For the purposes of this provision, a tender may not be rejected on the ground that the price quoted exceeds the funds available for the procurement if the most economically advantageous tender is selected on the basis of cost or price or cost/quality ratio and the Contracting Authority has not indicated the amount of the funds available for the procurement in the Contract Documents, unless all tenders received are rejected. This paragraph shall not apply where the Contracting Authority intends to use the clause of a negotiated procedure, as laid down in Article 63(1)(2) of this Law, which allows not to repeat the publication of a Contract Notice.</w:t>
      </w:r>
    </w:p>
    <w:p w:rsidR="00645A4A" w:rsidRDefault="00F23810">
      <w:pPr>
        <w:pStyle w:val="Heading1"/>
        <w:numPr>
          <w:ilvl w:val="0"/>
          <w:numId w:val="6"/>
        </w:numPr>
        <w:spacing w:line="20" w:lineRule="atLeast"/>
        <w:ind w:left="0" w:firstLine="0"/>
        <w:contextualSpacing/>
        <w:rPr>
          <w:lang w:val="en-GB"/>
        </w:rPr>
      </w:pPr>
      <w:bookmarkStart w:id="31" w:name="_Toc148613679"/>
      <w:r>
        <w:rPr>
          <w:rFonts w:ascii="Times New Roman" w:hAnsi="Times New Roman" w:cs="Times New Roman"/>
          <w:color w:val="auto"/>
          <w:sz w:val="32"/>
          <w:szCs w:val="32"/>
          <w:lang w:val="en-GB"/>
        </w:rPr>
        <w:t>G</w:t>
      </w:r>
      <w:bookmarkEnd w:id="31"/>
      <w:r>
        <w:rPr>
          <w:rFonts w:ascii="Times New Roman" w:hAnsi="Times New Roman" w:cs="Times New Roman"/>
          <w:color w:val="auto"/>
          <w:sz w:val="32"/>
          <w:szCs w:val="32"/>
          <w:lang w:val="en-GB"/>
        </w:rPr>
        <w:t>rounds for Rejecting Tenders</w:t>
      </w:r>
    </w:p>
    <w:p w:rsidR="00645A4A" w:rsidRDefault="00F23810">
      <w:pPr>
        <w:pStyle w:val="ListParagraph"/>
        <w:numPr>
          <w:ilvl w:val="1"/>
          <w:numId w:val="6"/>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A tender submitted by a Supplier shall be rejected and the Supplier shall be excluded from the procurement procedure if any of the following conditions apply:</w:t>
      </w:r>
    </w:p>
    <w:p w:rsidR="00645A4A" w:rsidRDefault="00F23810">
      <w:pPr>
        <w:pStyle w:val="ListParagraph"/>
        <w:numPr>
          <w:ilvl w:val="2"/>
          <w:numId w:val="6"/>
        </w:numPr>
        <w:tabs>
          <w:tab w:val="left" w:pos="1276"/>
          <w:tab w:val="left" w:pos="1701"/>
          <w:tab w:val="left" w:pos="1843"/>
        </w:tabs>
        <w:spacing w:after="120" w:line="20" w:lineRule="atLeast"/>
        <w:ind w:hanging="1287"/>
        <w:jc w:val="both"/>
        <w:rPr>
          <w:lang w:val="en-GB"/>
        </w:rPr>
      </w:pPr>
      <w:r>
        <w:rPr>
          <w:rFonts w:ascii="Times New Roman" w:hAnsi="Times New Roman" w:cs="Times New Roman"/>
          <w:sz w:val="24"/>
          <w:szCs w:val="24"/>
          <w:lang w:val="en-GB"/>
        </w:rPr>
        <w:t>The Supplier does not extend the validity of the tender at the request of the Commission;</w:t>
      </w:r>
    </w:p>
    <w:p w:rsidR="00645A4A" w:rsidRDefault="00F23810">
      <w:pPr>
        <w:pStyle w:val="ListParagraph"/>
        <w:numPr>
          <w:ilvl w:val="2"/>
          <w:numId w:val="6"/>
        </w:numPr>
        <w:tabs>
          <w:tab w:val="left" w:pos="567"/>
          <w:tab w:val="left" w:pos="1276"/>
          <w:tab w:val="left" w:pos="1701"/>
        </w:tabs>
        <w:spacing w:after="120" w:line="20" w:lineRule="atLeast"/>
        <w:ind w:left="0" w:firstLine="567"/>
        <w:jc w:val="both"/>
        <w:rPr>
          <w:lang w:val="en-GB"/>
        </w:rPr>
      </w:pPr>
      <w:r>
        <w:rPr>
          <w:rFonts w:ascii="Times New Roman" w:eastAsia="Times New Roman" w:hAnsi="Times New Roman" w:cs="Times New Roman"/>
          <w:sz w:val="24"/>
          <w:szCs w:val="24"/>
          <w:lang w:val="en-GB"/>
        </w:rPr>
        <w:t xml:space="preserve">The Supplier has not provided the decryption password for the tender before the start of the examination of tenders; </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t>The Supplier must be excluded in accordance with the provisions of the Contract Conditions on grounds for exclusion, including where the Supplier relies on the capabilities of an Economic Operator or uses a Subcontractor and is subject to the requirements of the Contract Conditions on grounds for exclusion, but where the situation of the Economic Operator or the Subcontractor is such that it meets the established grounds for exclusion and the Supplier has not, at the instructions of the Contracting Authority, changed the situation of the Economic Operator or the Subcontractor to an Economic Operator not subject to the exclusion grounds;</w:t>
      </w:r>
    </w:p>
    <w:p w:rsidR="00645A4A" w:rsidRDefault="00F23810">
      <w:pPr>
        <w:pStyle w:val="ListParagraph"/>
        <w:numPr>
          <w:ilvl w:val="2"/>
          <w:numId w:val="6"/>
        </w:numPr>
        <w:tabs>
          <w:tab w:val="left" w:pos="1276"/>
        </w:tabs>
        <w:spacing w:after="120" w:line="240" w:lineRule="auto"/>
        <w:ind w:left="0" w:firstLine="567"/>
        <w:jc w:val="both"/>
        <w:rPr>
          <w:lang w:val="en-GB"/>
        </w:rPr>
      </w:pPr>
      <w:r>
        <w:rPr>
          <w:rFonts w:ascii="Times New Roman" w:hAnsi="Times New Roman" w:cs="Times New Roman"/>
          <w:sz w:val="24"/>
          <w:szCs w:val="24"/>
          <w:lang w:val="en-GB"/>
        </w:rPr>
        <w:t>The Supplier does not meet the qualification requirements set out in the Special Procurement Conditions and/or, where applicable, the standard for the quality management system and the environmental management system and/or the Economic Operator on whose behalf the Supplier relies does not meet the qualification requirements and has not been replaced by a compliant Economic Operator at the request of the Contracting Authority;</w:t>
      </w:r>
    </w:p>
    <w:p w:rsidR="00645A4A" w:rsidRDefault="00F23810">
      <w:pPr>
        <w:pStyle w:val="ListParagraph"/>
        <w:numPr>
          <w:ilvl w:val="2"/>
          <w:numId w:val="6"/>
        </w:numPr>
        <w:tabs>
          <w:tab w:val="left" w:pos="1276"/>
        </w:tabs>
        <w:spacing w:after="120" w:line="240" w:lineRule="auto"/>
        <w:ind w:left="0" w:firstLine="567"/>
        <w:jc w:val="both"/>
        <w:rPr>
          <w:lang w:val="en-GB"/>
        </w:rPr>
      </w:pPr>
      <w:r>
        <w:rPr>
          <w:rFonts w:ascii="Times New Roman" w:hAnsi="Times New Roman" w:cs="Times New Roman"/>
          <w:sz w:val="24"/>
          <w:szCs w:val="24"/>
          <w:lang w:val="en-GB" w:eastAsia="lt-LT"/>
        </w:rPr>
        <w:t>The documents provided by the Supplier do not comply with the technical requirements set out in the Procurement Conditions;</w:t>
      </w:r>
    </w:p>
    <w:p w:rsidR="00645A4A" w:rsidRDefault="00F23810">
      <w:pPr>
        <w:pStyle w:val="ListParagraph"/>
        <w:numPr>
          <w:ilvl w:val="2"/>
          <w:numId w:val="6"/>
        </w:numPr>
        <w:tabs>
          <w:tab w:val="left" w:pos="1276"/>
        </w:tabs>
        <w:spacing w:line="240" w:lineRule="auto"/>
        <w:ind w:left="0" w:firstLine="567"/>
        <w:jc w:val="both"/>
        <w:rPr>
          <w:lang w:val="en-GB"/>
        </w:rPr>
      </w:pPr>
      <w:r>
        <w:rPr>
          <w:rFonts w:ascii="Times New Roman" w:hAnsi="Times New Roman" w:cs="Times New Roman"/>
          <w:sz w:val="24"/>
          <w:szCs w:val="24"/>
          <w:lang w:val="en-GB"/>
        </w:rPr>
        <w:t>Did not revise, complete or clarify its tender within the time limit set by the Contracting Authority;</w:t>
      </w:r>
    </w:p>
    <w:p w:rsidR="00645A4A" w:rsidRDefault="00F23810">
      <w:pPr>
        <w:pStyle w:val="ListParagraph"/>
        <w:numPr>
          <w:ilvl w:val="2"/>
          <w:numId w:val="6"/>
        </w:numPr>
        <w:tabs>
          <w:tab w:val="left" w:pos="1276"/>
        </w:tabs>
        <w:spacing w:line="240" w:lineRule="auto"/>
        <w:ind w:left="0" w:firstLine="567"/>
        <w:jc w:val="both"/>
        <w:rPr>
          <w:lang w:val="en-GB"/>
        </w:rPr>
      </w:pPr>
      <w:r>
        <w:rPr>
          <w:rFonts w:ascii="Times New Roman" w:hAnsi="Times New Roman" w:cs="Times New Roman"/>
          <w:sz w:val="24"/>
          <w:szCs w:val="24"/>
          <w:lang w:val="en-GB"/>
        </w:rPr>
        <w:t>The Supplier has revised, supplemented or clarified its tender within the time limit set by the Contracting Authority and this has led to a substantial modification of its tender;</w:t>
      </w:r>
    </w:p>
    <w:p w:rsidR="00645A4A" w:rsidRDefault="00F23810">
      <w:pPr>
        <w:pStyle w:val="ListParagraph"/>
        <w:numPr>
          <w:ilvl w:val="2"/>
          <w:numId w:val="6"/>
        </w:numPr>
        <w:tabs>
          <w:tab w:val="left" w:pos="1276"/>
        </w:tabs>
        <w:spacing w:line="240" w:lineRule="auto"/>
        <w:ind w:left="0" w:firstLine="567"/>
        <w:jc w:val="both"/>
        <w:rPr>
          <w:lang w:val="en-GB"/>
        </w:rPr>
      </w:pPr>
      <w:r>
        <w:rPr>
          <w:rFonts w:ascii="Times New Roman" w:hAnsi="Times New Roman" w:cs="Times New Roman"/>
          <w:sz w:val="24"/>
          <w:szCs w:val="24"/>
          <w:lang w:val="en-GB"/>
        </w:rPr>
        <w:t>The tender does not comply with the requirements of the Contract Documents and cannot be corrected in accordance with the rules laid down by the Public Procurement Service</w:t>
      </w:r>
      <w:r>
        <w:rPr>
          <w:rStyle w:val="FootnoteReference"/>
          <w:rFonts w:ascii="Times New Roman" w:hAnsi="Times New Roman" w:cs="Times New Roman"/>
          <w:sz w:val="24"/>
          <w:szCs w:val="24"/>
          <w:lang w:val="en-GB"/>
        </w:rPr>
        <w:footnoteReference w:id="4"/>
      </w:r>
      <w:r>
        <w:rPr>
          <w:rFonts w:ascii="Times New Roman" w:hAnsi="Times New Roman" w:cs="Times New Roman"/>
          <w:sz w:val="24"/>
          <w:szCs w:val="24"/>
          <w:lang w:val="en-GB"/>
        </w:rPr>
        <w:t>.</w:t>
      </w:r>
    </w:p>
    <w:p w:rsidR="00645A4A" w:rsidRDefault="00F23810">
      <w:pPr>
        <w:pStyle w:val="ListParagraph"/>
        <w:numPr>
          <w:ilvl w:val="2"/>
          <w:numId w:val="6"/>
        </w:numPr>
        <w:tabs>
          <w:tab w:val="left" w:pos="1276"/>
        </w:tabs>
        <w:spacing w:after="120" w:line="240" w:lineRule="auto"/>
        <w:ind w:left="0" w:firstLine="567"/>
        <w:jc w:val="both"/>
        <w:rPr>
          <w:lang w:val="en-GB"/>
        </w:rPr>
      </w:pPr>
      <w:r>
        <w:rPr>
          <w:rFonts w:ascii="Times New Roman" w:hAnsi="Times New Roman" w:cs="Times New Roman"/>
          <w:sz w:val="24"/>
          <w:szCs w:val="24"/>
          <w:lang w:val="en-GB"/>
        </w:rPr>
        <w:t xml:space="preserve">The price quoted in the tender is excessive and unacceptable to the Contracting Authority, except in the cases provided for in Article 45(1)(5) of the LPP. If the most economically advantageous </w:t>
      </w:r>
      <w:r>
        <w:rPr>
          <w:rFonts w:ascii="Times New Roman" w:hAnsi="Times New Roman" w:cs="Times New Roman"/>
          <w:sz w:val="24"/>
          <w:szCs w:val="24"/>
          <w:lang w:val="en-GB"/>
        </w:rPr>
        <w:lastRenderedPageBreak/>
        <w:t>tender is rejected on these grounds and the Contracting Authority has not specified the amount of the funds available for the procurement in the Contract Documents, the other tenders cannot be declared successful;</w:t>
      </w:r>
    </w:p>
    <w:p w:rsidR="00645A4A" w:rsidRDefault="00F23810">
      <w:pPr>
        <w:pStyle w:val="ListParagraph"/>
        <w:numPr>
          <w:ilvl w:val="2"/>
          <w:numId w:val="6"/>
        </w:numPr>
        <w:tabs>
          <w:tab w:val="left" w:pos="1276"/>
          <w:tab w:val="left" w:pos="1418"/>
        </w:tabs>
        <w:spacing w:after="120" w:line="20" w:lineRule="atLeast"/>
        <w:ind w:left="0" w:firstLine="567"/>
        <w:jc w:val="both"/>
        <w:rPr>
          <w:lang w:val="en-GB"/>
        </w:rPr>
      </w:pPr>
      <w:r>
        <w:rPr>
          <w:rFonts w:ascii="Times New Roman" w:hAnsi="Times New Roman" w:cs="Times New Roman"/>
          <w:sz w:val="24"/>
          <w:szCs w:val="24"/>
          <w:lang w:val="en-GB"/>
        </w:rPr>
        <w:t>The tender quotes an abnormally low price and/or costs and the Supplier fails to provide justified or provides unjustified evidence of the reasonableness of the abnormally low price and/or costs proposed;</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t>The tender, which contains an abnormally low price and/or costs, does not comply with the environmental, social and labour law obligations referred to in Article 17(2)(2) of the LPP;</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t>The abnormally low prices and/or costs proposed in the tender are due to the fact that the Supplier has received State aid, but the Supplier is unable to prove, within a sufficient period of time to be determined by the Contracting Authority, that the State aid has been granted lawfully. If the Contracting Authority rejects a tender on this ground, it shall inform the European Commission thereof. Any measure fulfilling the criteria laid down in Article 107(1) of the Treaty on the Functioning of the European Union shall be considered State aid;</w:t>
      </w:r>
    </w:p>
    <w:p w:rsidR="00645A4A" w:rsidRDefault="00F23810">
      <w:pPr>
        <w:pStyle w:val="ListParagraph"/>
        <w:numPr>
          <w:ilvl w:val="2"/>
          <w:numId w:val="6"/>
        </w:numPr>
        <w:tabs>
          <w:tab w:val="left" w:pos="1418"/>
        </w:tabs>
        <w:spacing w:after="120" w:line="20" w:lineRule="atLeast"/>
        <w:ind w:left="0" w:firstLine="567"/>
        <w:jc w:val="both"/>
        <w:rPr>
          <w:lang w:val="en-GB"/>
        </w:rPr>
      </w:pPr>
      <w:r>
        <w:rPr>
          <w:rFonts w:ascii="Times New Roman" w:hAnsi="Times New Roman" w:cs="Times New Roman"/>
          <w:sz w:val="24"/>
          <w:szCs w:val="24"/>
          <w:lang w:val="en-GB"/>
        </w:rPr>
        <w:t xml:space="preserve">The tender of the Supplier submitting the most economically advantageous tender is found not to comply with the environmental, social and labour law obligations referred to in Article 17(2)(2) of the LPP; </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t>The requirements relating to national security set out in the Special Procurement Conditions are not met;</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t>The Supplier does not comply with the requirements set out in the Regulation;</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sz w:val="24"/>
          <w:szCs w:val="24"/>
          <w:lang w:val="en-GB"/>
        </w:rPr>
        <w:t>The Supplier does not have the required professional capacity, where the Contracting Authority identifies a conflict of interest on the part of the Supplier which may adversely affect the performance of the Contract;</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eastAsia="Arial" w:hAnsi="Times New Roman" w:cs="Times New Roman"/>
          <w:sz w:val="24"/>
          <w:szCs w:val="24"/>
          <w:lang w:val="en-GB"/>
        </w:rPr>
        <w:t>The Contracting Authority may reject tenders on other grounds set out in the Special Procurement Conditions.</w:t>
      </w:r>
    </w:p>
    <w:p w:rsidR="00645A4A" w:rsidRDefault="00F23810">
      <w:pPr>
        <w:pStyle w:val="ListParagraph"/>
        <w:numPr>
          <w:ilvl w:val="1"/>
          <w:numId w:val="6"/>
        </w:numPr>
        <w:tabs>
          <w:tab w:val="left" w:pos="1134"/>
          <w:tab w:val="left" w:pos="1418"/>
        </w:tabs>
        <w:spacing w:after="120" w:line="20" w:lineRule="atLeast"/>
        <w:ind w:left="0" w:firstLine="567"/>
        <w:jc w:val="both"/>
        <w:rPr>
          <w:lang w:val="en-GB"/>
        </w:rPr>
      </w:pPr>
      <w:r>
        <w:rPr>
          <w:rFonts w:ascii="Times New Roman" w:hAnsi="Times New Roman" w:cs="Times New Roman"/>
          <w:sz w:val="24"/>
          <w:szCs w:val="24"/>
          <w:lang w:val="en-GB"/>
        </w:rPr>
        <w:t>The Supplier shall be informed in writing by means of the CPP IS of the rejection of the tender and the reasons for such rejection.</w:t>
      </w:r>
    </w:p>
    <w:p w:rsidR="00645A4A" w:rsidRDefault="00F23810">
      <w:pPr>
        <w:pStyle w:val="Heading1"/>
        <w:numPr>
          <w:ilvl w:val="0"/>
          <w:numId w:val="6"/>
        </w:numPr>
        <w:tabs>
          <w:tab w:val="left" w:pos="567"/>
        </w:tabs>
        <w:spacing w:line="20" w:lineRule="atLeast"/>
        <w:contextualSpacing/>
        <w:rPr>
          <w:lang w:val="en-GB"/>
        </w:rPr>
      </w:pPr>
      <w:r>
        <w:rPr>
          <w:rFonts w:ascii="Times New Roman" w:hAnsi="Times New Roman" w:cs="Times New Roman"/>
          <w:color w:val="auto"/>
          <w:sz w:val="32"/>
          <w:szCs w:val="32"/>
          <w:lang w:val="en-GB"/>
        </w:rPr>
        <w:t>Ranking of Tenders and Determination of the Successful Tenderer</w:t>
      </w:r>
    </w:p>
    <w:p w:rsidR="00645A4A" w:rsidRDefault="00F23810">
      <w:pPr>
        <w:pStyle w:val="ListParagraph"/>
        <w:numPr>
          <w:ilvl w:val="1"/>
          <w:numId w:val="6"/>
        </w:numPr>
        <w:tabs>
          <w:tab w:val="left" w:pos="1134"/>
        </w:tabs>
        <w:spacing w:after="0" w:line="20" w:lineRule="atLeast"/>
        <w:ind w:left="0" w:firstLine="567"/>
        <w:jc w:val="both"/>
        <w:rPr>
          <w:lang w:val="en-GB"/>
        </w:rPr>
      </w:pPr>
      <w:r>
        <w:rPr>
          <w:rFonts w:ascii="Times New Roman" w:hAnsi="Times New Roman" w:cs="Times New Roman"/>
          <w:sz w:val="24"/>
          <w:szCs w:val="24"/>
          <w:lang w:val="en-GB"/>
        </w:rPr>
        <w:t>After examining, evaluating and comparing the tenders submitted, the Contracting Authority shall determine the ranking of the tenders (except where only one Supplier submits a tender, or only one Supplier is left after the evaluation of the tenders), in which the successful tenders shall be included, and shall determine the successful tender and take a decision on the conclusion of the Contract.</w:t>
      </w:r>
    </w:p>
    <w:p w:rsidR="00645A4A" w:rsidRDefault="00F23810">
      <w:pPr>
        <w:pStyle w:val="ListParagraph"/>
        <w:numPr>
          <w:ilvl w:val="1"/>
          <w:numId w:val="6"/>
        </w:numPr>
        <w:tabs>
          <w:tab w:val="left" w:pos="1134"/>
          <w:tab w:val="left" w:pos="1418"/>
        </w:tabs>
        <w:spacing w:after="0" w:line="20" w:lineRule="atLeast"/>
        <w:ind w:left="0" w:firstLine="567"/>
        <w:jc w:val="both"/>
        <w:rPr>
          <w:lang w:val="en-GB"/>
        </w:rPr>
      </w:pPr>
      <w:r>
        <w:rPr>
          <w:rFonts w:ascii="Times New Roman" w:hAnsi="Times New Roman" w:cs="Times New Roman"/>
          <w:sz w:val="24"/>
          <w:szCs w:val="24"/>
          <w:lang w:val="en-GB"/>
        </w:rPr>
        <w:t>The ranking of tenders shall be determined in descending order of cost-effectiveness. If the economic viability of several tenders submitted is the same, the Supplier whose tender was submitted earliest by means of the CPP IS shall be placed first in the ranking list.</w:t>
      </w:r>
    </w:p>
    <w:p w:rsidR="00645A4A" w:rsidRDefault="00F23810">
      <w:pPr>
        <w:pStyle w:val="ListParagraph"/>
        <w:numPr>
          <w:ilvl w:val="1"/>
          <w:numId w:val="6"/>
        </w:numPr>
        <w:tabs>
          <w:tab w:val="left" w:pos="1134"/>
        </w:tabs>
        <w:spacing w:after="0" w:line="20" w:lineRule="atLeast"/>
        <w:ind w:left="0" w:firstLine="567"/>
        <w:jc w:val="both"/>
        <w:rPr>
          <w:lang w:val="en-GB"/>
        </w:rPr>
      </w:pPr>
      <w:r>
        <w:rPr>
          <w:rFonts w:ascii="Times New Roman" w:hAnsi="Times New Roman" w:cs="Times New Roman"/>
          <w:sz w:val="24"/>
          <w:szCs w:val="24"/>
          <w:lang w:val="en-GB"/>
        </w:rPr>
        <w:t xml:space="preserve">Before determining the successful tender, the Contracting Authority shall require the Supplier submitting the most economically advantageous tender to provide up-to-date documentation confirming the absence of any grounds for exclusion referred to in the Contract Conditions, demonstrating compliance with the qualification requirements set out in the Contract Conditions and, where applicable, proving its compliance with the standards of the quality management system and/or the environmental management system, unless these documents have been requested and evaluated at an earlier stage of the procurement procedure and are still relevant, and unless these documents are not required under the terms of the Contract. The Contracting Authority shall also assess whether the tender </w:t>
      </w:r>
      <w:r>
        <w:rPr>
          <w:rFonts w:ascii="Times New Roman" w:hAnsi="Times New Roman" w:cs="Times New Roman"/>
          <w:sz w:val="24"/>
          <w:szCs w:val="24"/>
          <w:lang w:val="en-GB"/>
        </w:rPr>
        <w:lastRenderedPageBreak/>
        <w:t>of the Supplier submitting the most economically advantageous tender should be rejected on other grounds.</w:t>
      </w:r>
    </w:p>
    <w:p w:rsidR="00645A4A" w:rsidRDefault="00F23810">
      <w:pPr>
        <w:pStyle w:val="ListParagraph"/>
        <w:numPr>
          <w:ilvl w:val="1"/>
          <w:numId w:val="6"/>
        </w:numPr>
        <w:tabs>
          <w:tab w:val="left" w:pos="1134"/>
        </w:tabs>
        <w:spacing w:after="0" w:line="20" w:lineRule="atLeast"/>
        <w:ind w:left="0" w:firstLine="567"/>
        <w:jc w:val="both"/>
        <w:rPr>
          <w:lang w:val="en-GB"/>
        </w:rPr>
      </w:pPr>
      <w:r>
        <w:rPr>
          <w:rFonts w:ascii="Times New Roman" w:hAnsi="Times New Roman" w:cs="Times New Roman"/>
          <w:sz w:val="24"/>
          <w:szCs w:val="24"/>
          <w:lang w:val="en-GB"/>
        </w:rPr>
        <w:t>If only one Supplier has submitted a tender, or if only one Supplier remains after the evaluation of the tenders, the ranking of the tenders shall not be determined and that tender shall be deemed to be the successful tender.</w:t>
      </w:r>
    </w:p>
    <w:p w:rsidR="00645A4A" w:rsidRDefault="00F23810">
      <w:pPr>
        <w:pStyle w:val="Heading1"/>
        <w:numPr>
          <w:ilvl w:val="0"/>
          <w:numId w:val="6"/>
        </w:numPr>
        <w:tabs>
          <w:tab w:val="left" w:pos="567"/>
        </w:tabs>
        <w:spacing w:line="20" w:lineRule="atLeast"/>
        <w:contextualSpacing/>
        <w:jc w:val="both"/>
        <w:rPr>
          <w:lang w:val="en-GB"/>
        </w:rPr>
      </w:pPr>
      <w:bookmarkStart w:id="32" w:name="_Hlk91498524"/>
      <w:bookmarkStart w:id="33" w:name="_Toc148613681"/>
      <w:r>
        <w:rPr>
          <w:rFonts w:ascii="Times New Roman" w:hAnsi="Times New Roman" w:cs="Times New Roman"/>
          <w:color w:val="auto"/>
          <w:sz w:val="32"/>
          <w:szCs w:val="32"/>
          <w:lang w:val="en-GB"/>
        </w:rPr>
        <w:t>Inf</w:t>
      </w:r>
      <w:bookmarkEnd w:id="32"/>
      <w:bookmarkEnd w:id="33"/>
      <w:r>
        <w:rPr>
          <w:rFonts w:ascii="Times New Roman" w:hAnsi="Times New Roman" w:cs="Times New Roman"/>
          <w:color w:val="auto"/>
          <w:sz w:val="32"/>
          <w:szCs w:val="32"/>
          <w:lang w:val="en-GB"/>
        </w:rPr>
        <w:t>orming about the Results of Procurement Procedures</w:t>
      </w:r>
    </w:p>
    <w:p w:rsidR="00645A4A" w:rsidRDefault="00F23810">
      <w:pPr>
        <w:pStyle w:val="ListParagraph"/>
        <w:numPr>
          <w:ilvl w:val="1"/>
          <w:numId w:val="6"/>
        </w:numPr>
        <w:tabs>
          <w:tab w:val="left" w:pos="1134"/>
        </w:tabs>
        <w:spacing w:after="0" w:line="20" w:lineRule="atLeast"/>
        <w:ind w:left="0" w:firstLine="567"/>
        <w:jc w:val="both"/>
        <w:rPr>
          <w:lang w:val="en-GB"/>
        </w:rPr>
      </w:pPr>
      <w:r>
        <w:rPr>
          <w:rFonts w:ascii="Times New Roman" w:hAnsi="Times New Roman" w:cs="Times New Roman"/>
          <w:sz w:val="24"/>
          <w:szCs w:val="24"/>
          <w:lang w:val="en-GB"/>
        </w:rPr>
        <w:t>The Contracting Authority shall inform the Suppliers of the outcome of the procurement procedure by means of the CPP IS, in accordance with the provisions of Article 58 of the LPP, no later than 3 working days after the successful tender has been identified. The Contracting Authority shall also inform the Suppliers of the reasons for the decision not to conclude the Contract.</w:t>
      </w:r>
    </w:p>
    <w:p w:rsidR="00645A4A" w:rsidRDefault="00F23810">
      <w:pPr>
        <w:pStyle w:val="ListParagraph"/>
        <w:numPr>
          <w:ilvl w:val="1"/>
          <w:numId w:val="6"/>
        </w:numPr>
        <w:tabs>
          <w:tab w:val="left" w:pos="1134"/>
        </w:tabs>
        <w:spacing w:after="0" w:line="20" w:lineRule="atLeast"/>
        <w:ind w:left="0" w:firstLine="567"/>
        <w:jc w:val="both"/>
      </w:pPr>
      <w:r>
        <w:rPr>
          <w:rStyle w:val="cf01"/>
          <w:rFonts w:ascii="Times New Roman" w:hAnsi="Times New Roman" w:cs="Times New Roman"/>
          <w:sz w:val="24"/>
          <w:szCs w:val="24"/>
          <w:lang w:val="en-GB"/>
        </w:rPr>
        <w:t xml:space="preserve">Interested tenderers may, from the date of notification of the Contracting Authority’s decision to determine the successful tender to the tenderers until the expiry of the delay period, request the Contracting Authority to present the successful tender. In that case, the time limit laid down in Article 102(1) of the LPP and the delay period shall be extended for an additional period starting from the date on which the interested tenderer’s request to </w:t>
      </w:r>
      <w:r>
        <w:rPr>
          <w:rStyle w:val="cf01"/>
          <w:rFonts w:ascii="Times New Roman" w:hAnsi="Times New Roman" w:cs="Times New Roman"/>
          <w:sz w:val="24"/>
          <w:szCs w:val="24"/>
          <w:lang w:val="lt-LT"/>
        </w:rPr>
        <w:t>present</w:t>
      </w:r>
      <w:r>
        <w:rPr>
          <w:rStyle w:val="cf01"/>
          <w:rFonts w:ascii="Times New Roman" w:hAnsi="Times New Roman" w:cs="Times New Roman"/>
          <w:sz w:val="24"/>
          <w:szCs w:val="24"/>
          <w:lang w:val="en-GB"/>
        </w:rPr>
        <w:t xml:space="preserve"> the successful tender is submitted to the Contracting Authority and ending with the date on which the tender is presented to the interested tenderer. Where the successful tenderer’s tender is presented on the same day as the request, the time limit and the period of delay laid down in Article 102(1) of the LPP shall be extended by one working day. The Contracting Authority may make the successful tender available to interested tenderers by providing the information referred to in point 20.1.</w:t>
      </w:r>
    </w:p>
    <w:p w:rsidR="00645A4A" w:rsidRDefault="00F23810">
      <w:pPr>
        <w:pStyle w:val="Heading1"/>
        <w:numPr>
          <w:ilvl w:val="0"/>
          <w:numId w:val="6"/>
        </w:numPr>
        <w:tabs>
          <w:tab w:val="left" w:pos="567"/>
        </w:tabs>
        <w:spacing w:line="20" w:lineRule="atLeast"/>
        <w:contextualSpacing/>
        <w:rPr>
          <w:lang w:val="en-GB"/>
        </w:rPr>
      </w:pPr>
      <w:bookmarkStart w:id="34" w:name="_Toc148613682"/>
      <w:bookmarkStart w:id="35" w:name="_Toc48053182"/>
      <w:bookmarkStart w:id="36" w:name="_Ref39426005"/>
      <w:bookmarkStart w:id="37" w:name="_Ref39425999"/>
      <w:r>
        <w:rPr>
          <w:rFonts w:ascii="Times New Roman" w:hAnsi="Times New Roman" w:cs="Times New Roman"/>
          <w:color w:val="auto"/>
          <w:sz w:val="32"/>
          <w:szCs w:val="32"/>
          <w:lang w:val="en-GB"/>
        </w:rPr>
        <w:t>C</w:t>
      </w:r>
      <w:bookmarkEnd w:id="34"/>
      <w:bookmarkEnd w:id="35"/>
      <w:bookmarkEnd w:id="36"/>
      <w:bookmarkEnd w:id="37"/>
      <w:r>
        <w:rPr>
          <w:rFonts w:ascii="Times New Roman" w:hAnsi="Times New Roman" w:cs="Times New Roman"/>
          <w:color w:val="auto"/>
          <w:sz w:val="32"/>
          <w:szCs w:val="32"/>
          <w:lang w:val="en-GB"/>
        </w:rPr>
        <w:t>onclusion of the Contract</w:t>
      </w:r>
    </w:p>
    <w:p w:rsidR="00645A4A" w:rsidRDefault="00F23810">
      <w:pPr>
        <w:pStyle w:val="ListParagraph"/>
        <w:numPr>
          <w:ilvl w:val="1"/>
          <w:numId w:val="6"/>
        </w:numPr>
        <w:shd w:val="clear" w:color="auto" w:fill="FFFFFF"/>
        <w:tabs>
          <w:tab w:val="left" w:pos="993"/>
          <w:tab w:val="left" w:pos="1134"/>
        </w:tabs>
        <w:spacing w:after="0" w:line="240" w:lineRule="auto"/>
        <w:ind w:left="0" w:firstLine="567"/>
        <w:jc w:val="both"/>
        <w:rPr>
          <w:lang w:val="en-GB"/>
        </w:rPr>
      </w:pPr>
      <w:r>
        <w:rPr>
          <w:rFonts w:ascii="Times New Roman" w:hAnsi="Times New Roman" w:cs="Times New Roman"/>
          <w:sz w:val="24"/>
          <w:szCs w:val="24"/>
          <w:lang w:val="en-GB"/>
        </w:rPr>
        <w:t>The Contract shall be concluded with the Supplier whose tender has been declared successful in accordance with the procedure laid down in the Contract Documents, or, if the procurement is divided in parts, with the Suppliers whose tenders have been declared successful (the Contracting Authority may decide to conclude a single Contract for the parts of the procurement in respect of which the same Supplier has been declared the successful Supplier).</w:t>
      </w:r>
    </w:p>
    <w:p w:rsidR="00645A4A" w:rsidRDefault="00F23810">
      <w:pPr>
        <w:pStyle w:val="ListParagraph"/>
        <w:numPr>
          <w:ilvl w:val="1"/>
          <w:numId w:val="6"/>
        </w:numPr>
        <w:shd w:val="clear" w:color="auto" w:fill="FFFFFF"/>
        <w:tabs>
          <w:tab w:val="left" w:pos="993"/>
          <w:tab w:val="left" w:pos="1134"/>
        </w:tabs>
        <w:spacing w:after="0" w:line="240" w:lineRule="auto"/>
        <w:ind w:left="0" w:firstLine="567"/>
        <w:jc w:val="both"/>
        <w:rPr>
          <w:lang w:val="en-GB"/>
        </w:rPr>
      </w:pPr>
      <w:r>
        <w:rPr>
          <w:rFonts w:ascii="Times New Roman" w:eastAsia="Times New Roman" w:hAnsi="Times New Roman" w:cs="Times New Roman"/>
          <w:color w:val="000000" w:themeColor="text1"/>
          <w:sz w:val="24"/>
          <w:szCs w:val="24"/>
          <w:lang w:val="en-GB"/>
        </w:rPr>
        <w:t>The Contract shall be concluded immediately, but not before the expiry of the delay period laid down in the Special Procurement Conditions, except where it may be waived in accordance with the provisions of the LPP. The Contracting Authority may not conclude the Contract, after receiving a copy of the Supplier’s request or of the claim before the court, before the expiry of the delay period laid down in the Special Procurement Conditions or of the time limits referred to in Articles 103(2), 105(2)(3), 105(2)(3), 105(3)(3) of the LPP, and before the Contracting Authority received a notice from the court regarding:</w:t>
      </w:r>
    </w:p>
    <w:p w:rsidR="00645A4A" w:rsidRDefault="00F23810">
      <w:pPr>
        <w:pStyle w:val="ListParagraph"/>
        <w:numPr>
          <w:ilvl w:val="2"/>
          <w:numId w:val="6"/>
        </w:numPr>
        <w:shd w:val="clear" w:color="auto" w:fill="FFFFFF"/>
        <w:spacing w:after="0" w:line="240" w:lineRule="auto"/>
        <w:ind w:left="1276" w:hanging="709"/>
        <w:jc w:val="both"/>
        <w:rPr>
          <w:lang w:val="en-GB"/>
        </w:rPr>
      </w:pPr>
      <w:r>
        <w:rPr>
          <w:rFonts w:ascii="Times New Roman" w:eastAsia="Times New Roman" w:hAnsi="Times New Roman" w:cs="Times New Roman"/>
          <w:color w:val="000000"/>
          <w:sz w:val="24"/>
          <w:szCs w:val="24"/>
          <w:lang w:val="en-GB"/>
        </w:rPr>
        <w:t>A reasoned decision of the court refusing to accept the action;</w:t>
      </w:r>
    </w:p>
    <w:p w:rsidR="00645A4A" w:rsidRDefault="00F23810">
      <w:pPr>
        <w:pStyle w:val="ListParagraph"/>
        <w:numPr>
          <w:ilvl w:val="2"/>
          <w:numId w:val="6"/>
        </w:numPr>
        <w:shd w:val="clear" w:color="auto" w:fill="FFFFFF"/>
        <w:tabs>
          <w:tab w:val="left" w:pos="1276"/>
        </w:tabs>
        <w:spacing w:after="0" w:line="240" w:lineRule="auto"/>
        <w:ind w:left="0" w:firstLine="567"/>
        <w:jc w:val="both"/>
        <w:rPr>
          <w:lang w:val="en-GB"/>
        </w:rPr>
      </w:pPr>
      <w:r>
        <w:rPr>
          <w:rFonts w:ascii="Times New Roman" w:eastAsia="Times New Roman" w:hAnsi="Times New Roman" w:cs="Times New Roman"/>
          <w:color w:val="000000"/>
          <w:sz w:val="24"/>
          <w:szCs w:val="24"/>
          <w:lang w:val="en-GB"/>
        </w:rPr>
        <w:t>A reasoned decision of the court rejecting the Supplier’s request for interim security measures, where that request was received by the court before the action was brought;</w:t>
      </w:r>
    </w:p>
    <w:p w:rsidR="00645A4A" w:rsidRDefault="00F23810">
      <w:pPr>
        <w:pStyle w:val="ListParagraph"/>
        <w:numPr>
          <w:ilvl w:val="2"/>
          <w:numId w:val="6"/>
        </w:numPr>
        <w:shd w:val="clear" w:color="auto" w:fill="FFFFFF"/>
        <w:tabs>
          <w:tab w:val="left" w:pos="1276"/>
        </w:tabs>
        <w:spacing w:after="0" w:line="240" w:lineRule="auto"/>
        <w:ind w:left="0" w:firstLine="567"/>
        <w:jc w:val="both"/>
        <w:rPr>
          <w:lang w:val="en-GB"/>
        </w:rPr>
      </w:pPr>
      <w:r>
        <w:rPr>
          <w:rFonts w:ascii="Times New Roman" w:eastAsia="Times New Roman" w:hAnsi="Times New Roman" w:cs="Times New Roman"/>
          <w:color w:val="000000"/>
          <w:sz w:val="24"/>
          <w:szCs w:val="24"/>
          <w:lang w:val="en-GB"/>
        </w:rPr>
        <w:t>The court’s resolution to accept the action without interim security measures.</w:t>
      </w:r>
    </w:p>
    <w:p w:rsidR="00645A4A" w:rsidRDefault="00F23810">
      <w:pPr>
        <w:pStyle w:val="ListParagraph"/>
        <w:numPr>
          <w:ilvl w:val="1"/>
          <w:numId w:val="6"/>
        </w:numPr>
        <w:tabs>
          <w:tab w:val="left" w:pos="1134"/>
        </w:tabs>
        <w:spacing w:after="0" w:line="240" w:lineRule="auto"/>
        <w:ind w:left="0" w:firstLine="567"/>
        <w:jc w:val="both"/>
        <w:rPr>
          <w:lang w:val="en-GB"/>
        </w:rPr>
      </w:pPr>
      <w:r>
        <w:rPr>
          <w:rFonts w:ascii="Times New Roman" w:hAnsi="Times New Roman" w:cs="Times New Roman"/>
          <w:sz w:val="24"/>
          <w:szCs w:val="24"/>
          <w:lang w:val="en-GB"/>
        </w:rPr>
        <w:t>The successful Supplier shall be invited in writing to conclude the Contract and shall be given a time limit by which it must conclude the Contract.</w:t>
      </w:r>
    </w:p>
    <w:p w:rsidR="00645A4A" w:rsidRDefault="00F23810">
      <w:pPr>
        <w:pStyle w:val="ListParagraph"/>
        <w:numPr>
          <w:ilvl w:val="1"/>
          <w:numId w:val="6"/>
        </w:numPr>
        <w:tabs>
          <w:tab w:val="left" w:pos="1134"/>
        </w:tabs>
        <w:spacing w:after="0" w:line="240" w:lineRule="auto"/>
        <w:ind w:left="0" w:firstLine="567"/>
        <w:jc w:val="both"/>
        <w:rPr>
          <w:lang w:val="en-GB"/>
        </w:rPr>
      </w:pPr>
      <w:r>
        <w:rPr>
          <w:rFonts w:ascii="Times New Roman" w:hAnsi="Times New Roman" w:cs="Times New Roman"/>
          <w:sz w:val="24"/>
          <w:szCs w:val="24"/>
          <w:lang w:val="en-GB"/>
        </w:rPr>
        <w:t>A Supplier is deemed to have refused to conclude a Contract where at least one of the following applies:</w:t>
      </w:r>
    </w:p>
    <w:p w:rsidR="00645A4A" w:rsidRDefault="00F23810">
      <w:pPr>
        <w:pStyle w:val="ListParagraph"/>
        <w:numPr>
          <w:ilvl w:val="2"/>
          <w:numId w:val="6"/>
        </w:numPr>
        <w:tabs>
          <w:tab w:val="left" w:pos="1276"/>
        </w:tabs>
        <w:spacing w:after="0" w:line="240" w:lineRule="auto"/>
        <w:ind w:left="0" w:firstLine="567"/>
        <w:jc w:val="both"/>
        <w:rPr>
          <w:lang w:val="en-GB"/>
        </w:rPr>
      </w:pPr>
      <w:r>
        <w:rPr>
          <w:rFonts w:ascii="Times New Roman" w:hAnsi="Times New Roman" w:cs="Times New Roman"/>
          <w:bCs/>
          <w:iCs/>
          <w:sz w:val="24"/>
          <w:szCs w:val="24"/>
          <w:lang w:val="en-GB"/>
        </w:rPr>
        <w:t>The Supplier refuses in writing to conclude the Contract;</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bCs/>
          <w:iCs/>
          <w:sz w:val="24"/>
          <w:szCs w:val="24"/>
          <w:lang w:val="en-GB"/>
        </w:rPr>
        <w:lastRenderedPageBreak/>
        <w:t>The Supplier fails to sign the Contract by the time specified by the Contracting Authority;</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bCs/>
          <w:iCs/>
          <w:sz w:val="24"/>
          <w:szCs w:val="24"/>
          <w:lang w:val="en-GB"/>
        </w:rPr>
        <w:t>The Supplier refuses to conclude a Contract on the terms and conditions set out in the LPP and the Procurement Conditions;</w:t>
      </w:r>
    </w:p>
    <w:p w:rsidR="00645A4A" w:rsidRDefault="00F23810">
      <w:pPr>
        <w:pStyle w:val="ListParagraph"/>
        <w:numPr>
          <w:ilvl w:val="2"/>
          <w:numId w:val="6"/>
        </w:numPr>
        <w:tabs>
          <w:tab w:val="left" w:pos="1276"/>
        </w:tabs>
        <w:spacing w:after="120" w:line="20" w:lineRule="atLeast"/>
        <w:ind w:left="0" w:firstLine="567"/>
        <w:jc w:val="both"/>
        <w:rPr>
          <w:lang w:val="en-GB"/>
        </w:rPr>
      </w:pPr>
      <w:r>
        <w:rPr>
          <w:rFonts w:ascii="Times New Roman" w:hAnsi="Times New Roman" w:cs="Times New Roman"/>
          <w:bCs/>
          <w:iCs/>
          <w:sz w:val="24"/>
          <w:szCs w:val="24"/>
          <w:lang w:val="en-GB"/>
        </w:rPr>
        <w:t>The Group of Suppliers whose tender is declared successful does not set up a legal entity, where this is a requirement of the Special Procurement Conditions.</w:t>
      </w:r>
    </w:p>
    <w:p w:rsidR="00645A4A" w:rsidRDefault="00F23810">
      <w:pPr>
        <w:pStyle w:val="ListParagraph"/>
        <w:numPr>
          <w:ilvl w:val="1"/>
          <w:numId w:val="6"/>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If the successful Supplier refuses to conclude the Contract, or if it fails to provide the documentary evidence of the performance security provided for in the conditions of the Contract or to comply with the other conditions of entry into force laid down in the Contract within the time-limit specified by the Contracting Authority, the Contract shall be offered to the Supplier whose tender, according to the established ranking, is the next lowest in order of preference to the tenderer who refused to conclude the Contract, who has failed to provide the performance security or who has failed to fulfil the conditions of entry into force. Before proposing to conclude a Contract, the Contracting Authority shall request from that Supplier the relevant documents confirming the information referred to in the ESPD, if they have not been requested and evaluated at earlier stages of the procurement procedure and/or are not required under the terms of the Contract, and shall assess whether its tender should be rejected on other grounds.</w:t>
      </w:r>
    </w:p>
    <w:p w:rsidR="00645A4A" w:rsidRDefault="00F23810">
      <w:pPr>
        <w:pStyle w:val="ListParagraph"/>
        <w:numPr>
          <w:ilvl w:val="1"/>
          <w:numId w:val="6"/>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 xml:space="preserve">The Contract shall not modify the price, costs or other terms of the successful Supplier’s tender.  </w:t>
      </w:r>
    </w:p>
    <w:p w:rsidR="00645A4A" w:rsidRDefault="00F23810">
      <w:pPr>
        <w:pStyle w:val="ListParagraph"/>
        <w:numPr>
          <w:ilvl w:val="1"/>
          <w:numId w:val="6"/>
        </w:numPr>
        <w:tabs>
          <w:tab w:val="left" w:pos="1134"/>
        </w:tabs>
        <w:spacing w:after="120" w:line="20" w:lineRule="atLeast"/>
        <w:ind w:left="0" w:firstLine="567"/>
        <w:jc w:val="both"/>
        <w:rPr>
          <w:lang w:val="en-GB"/>
        </w:rPr>
      </w:pPr>
      <w:r>
        <w:rPr>
          <w:rFonts w:ascii="Times New Roman" w:hAnsi="Times New Roman" w:cs="Times New Roman"/>
          <w:sz w:val="24"/>
          <w:szCs w:val="24"/>
          <w:lang w:val="en-GB"/>
        </w:rPr>
        <w:t>The Contracting Authority shall publish the successful tender, the concluded Contract and amendments thereto, except for information subject to the requirements for the protection of confidential information referred to in Article 20(5) of the LPP, or the disclosure of which would be contrary to the legislation governing the protection of information and data or to the public interest, or which would harm the legitimate commercial interests of a particular Supplier, or would have a negative effect on competition between Suppliers, in the CPP IS no later than 15 days after the date of the conclusion of the Contract or the amendments thereto, and at the latest before the start of the first payment thereunder.</w:t>
      </w:r>
    </w:p>
    <w:p w:rsidR="00645A4A" w:rsidRDefault="00F23810">
      <w:pPr>
        <w:pStyle w:val="Heading1"/>
        <w:numPr>
          <w:ilvl w:val="0"/>
          <w:numId w:val="6"/>
        </w:numPr>
        <w:tabs>
          <w:tab w:val="left" w:pos="567"/>
        </w:tabs>
        <w:spacing w:line="20" w:lineRule="atLeast"/>
        <w:contextualSpacing/>
        <w:jc w:val="both"/>
        <w:rPr>
          <w:lang w:val="en-GB"/>
        </w:rPr>
      </w:pPr>
      <w:bookmarkStart w:id="38" w:name="_Hlk91498650"/>
      <w:r>
        <w:rPr>
          <w:rFonts w:ascii="Times New Roman" w:hAnsi="Times New Roman" w:cs="Times New Roman"/>
          <w:color w:val="auto"/>
          <w:sz w:val="32"/>
          <w:szCs w:val="32"/>
          <w:lang w:val="en-GB"/>
        </w:rPr>
        <w:t xml:space="preserve"> </w:t>
      </w:r>
      <w:bookmarkEnd w:id="38"/>
      <w:r>
        <w:rPr>
          <w:rFonts w:ascii="Times New Roman" w:hAnsi="Times New Roman" w:cs="Times New Roman"/>
          <w:color w:val="auto"/>
          <w:sz w:val="32"/>
          <w:szCs w:val="32"/>
          <w:lang w:val="en-GB"/>
        </w:rPr>
        <w:t>The Right to Dispute Actions and Decisions Made by the Contracting Authority</w:t>
      </w:r>
    </w:p>
    <w:p w:rsidR="00645A4A" w:rsidRDefault="00F23810">
      <w:pPr>
        <w:pStyle w:val="ListParagraph"/>
        <w:numPr>
          <w:ilvl w:val="1"/>
          <w:numId w:val="6"/>
        </w:numPr>
        <w:tabs>
          <w:tab w:val="left" w:pos="1134"/>
        </w:tabs>
        <w:spacing w:after="120" w:line="20" w:lineRule="atLeast"/>
        <w:ind w:left="0" w:firstLine="567"/>
        <w:jc w:val="both"/>
        <w:rPr>
          <w:lang w:val="en-GB"/>
        </w:rPr>
      </w:pPr>
      <w:r>
        <w:rPr>
          <w:rFonts w:ascii="Times New Roman" w:eastAsia="Arial" w:hAnsi="Times New Roman" w:cs="Times New Roman"/>
          <w:sz w:val="24"/>
          <w:szCs w:val="24"/>
          <w:lang w:val="en-GB"/>
        </w:rPr>
        <w:t>A Supplier who considers that the Contracting Authority has not complied with the requirements of the LPP and has thereby infringed or will infringe its legitimate interests may, in accordance with the procedure set out in Chapter VII of the LPP, apply to the Regional Court as a court of first instance.</w:t>
      </w:r>
    </w:p>
    <w:p w:rsidR="00645A4A" w:rsidRDefault="00F23810">
      <w:pPr>
        <w:pStyle w:val="ListParagraph"/>
        <w:numPr>
          <w:ilvl w:val="1"/>
          <w:numId w:val="6"/>
        </w:numPr>
        <w:tabs>
          <w:tab w:val="left" w:pos="1134"/>
        </w:tabs>
        <w:spacing w:after="120" w:line="20" w:lineRule="atLeast"/>
        <w:ind w:left="0" w:firstLine="567"/>
        <w:jc w:val="both"/>
        <w:rPr>
          <w:lang w:val="en-GB"/>
        </w:rPr>
      </w:pPr>
      <w:r>
        <w:rPr>
          <w:rFonts w:ascii="Times New Roman" w:eastAsia="Arial" w:hAnsi="Times New Roman" w:cs="Times New Roman"/>
          <w:sz w:val="24"/>
          <w:szCs w:val="24"/>
          <w:lang w:val="en-GB"/>
        </w:rPr>
        <w:t xml:space="preserve">In order to challenge the Contracting Authority’s decisions or actions in court before the Contract is concluded, the Supplier must first lodge a complaint with the Contracting Authority electronically. </w:t>
      </w:r>
    </w:p>
    <w:p w:rsidR="00645A4A" w:rsidRDefault="00F23810">
      <w:pPr>
        <w:pStyle w:val="ListParagraph"/>
        <w:numPr>
          <w:ilvl w:val="1"/>
          <w:numId w:val="6"/>
        </w:numPr>
        <w:tabs>
          <w:tab w:val="left" w:pos="1134"/>
        </w:tabs>
        <w:spacing w:after="120" w:line="20" w:lineRule="atLeast"/>
        <w:ind w:left="0" w:firstLine="567"/>
        <w:jc w:val="both"/>
        <w:rPr>
          <w:lang w:val="en-GB"/>
        </w:rPr>
      </w:pPr>
      <w:r>
        <w:rPr>
          <w:rFonts w:ascii="Times New Roman" w:eastAsia="Arial" w:hAnsi="Times New Roman" w:cs="Times New Roman"/>
          <w:sz w:val="24"/>
          <w:szCs w:val="24"/>
          <w:lang w:val="en-GB"/>
        </w:rPr>
        <w:t>The time limits for lodging a complaint with the Contracting Authority, making a request or bringing an action before a court are laid down in Article 102 of the LPP.</w:t>
      </w:r>
    </w:p>
    <w:p w:rsidR="00645A4A" w:rsidRDefault="00F23810">
      <w:pPr>
        <w:pStyle w:val="ListParagraph"/>
        <w:spacing w:line="240" w:lineRule="auto"/>
        <w:ind w:left="567"/>
        <w:jc w:val="center"/>
        <w:rPr>
          <w:lang w:val="en-GB"/>
        </w:rPr>
      </w:pPr>
      <w:r>
        <w:rPr>
          <w:rFonts w:ascii="Times New Roman" w:hAnsi="Times New Roman" w:cs="Times New Roman"/>
          <w:lang w:val="en-GB"/>
        </w:rPr>
        <w:t>_____________</w:t>
      </w:r>
    </w:p>
    <w:sectPr w:rsidR="00645A4A">
      <w:headerReference w:type="default" r:id="rId19"/>
      <w:footerReference w:type="default" r:id="rId20"/>
      <w:headerReference w:type="first" r:id="rId21"/>
      <w:footerReference w:type="first" r:id="rId22"/>
      <w:pgSz w:w="12240" w:h="15840"/>
      <w:pgMar w:top="1134" w:right="567" w:bottom="1134" w:left="1701" w:header="720" w:footer="720" w:gutter="0"/>
      <w:cols w:space="1296"/>
      <w:formProt w:val="0"/>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139" w:rsidRDefault="008D3139">
      <w:pPr>
        <w:spacing w:after="0" w:line="240" w:lineRule="auto"/>
      </w:pPr>
      <w:r>
        <w:separator/>
      </w:r>
    </w:p>
  </w:endnote>
  <w:endnote w:type="continuationSeparator" w:id="0">
    <w:p w:rsidR="008D3139" w:rsidRDefault="008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4A" w:rsidRDefault="00F23810">
    <w:pPr>
      <w:pStyle w:val="BodyText"/>
      <w:tabs>
        <w:tab w:val="center" w:pos="4819"/>
      </w:tabs>
      <w:spacing w:after="0" w:line="240" w:lineRule="auto"/>
      <w:jc w:val="both"/>
      <w:rPr>
        <w:rFonts w:ascii="Times New Roman" w:hAnsi="Times New Roman" w:cs="Times New Roman"/>
        <w:i/>
        <w:sz w:val="16"/>
        <w:szCs w:val="16"/>
      </w:rPr>
    </w:pPr>
    <w:r>
      <w:rPr>
        <w:rFonts w:ascii="Times New Roman" w:eastAsia="Calibri" w:hAnsi="Times New Roman" w:cs="Times New Roman"/>
        <w:i/>
        <w:sz w:val="16"/>
        <w:szCs w:val="16"/>
      </w:rPr>
      <w:t xml:space="preserve">The translation was done by </w:t>
    </w:r>
    <w:r>
      <w:rPr>
        <w:rFonts w:ascii="Times New Roman" w:eastAsia="Calibri" w:hAnsi="Times New Roman" w:cs="Times New Roman"/>
        <w:i/>
        <w:sz w:val="16"/>
        <w:szCs w:val="16"/>
        <w:lang w:val="lt-LT"/>
      </w:rPr>
      <w:t>Aistė Beloručkinaitė</w:t>
    </w:r>
    <w:r>
      <w:rPr>
        <w:rFonts w:ascii="Times New Roman" w:eastAsia="Calibri" w:hAnsi="Times New Roman" w:cs="Times New Roman"/>
        <w:i/>
        <w:sz w:val="16"/>
        <w:szCs w:val="16"/>
      </w:rPr>
      <w:t xml:space="preserve">, </w:t>
    </w:r>
    <w:r>
      <w:rPr>
        <w:rFonts w:ascii="Times New Roman" w:eastAsia="Calibri" w:hAnsi="Times New Roman" w:cs="Times New Roman"/>
        <w:i/>
        <w:sz w:val="16"/>
        <w:szCs w:val="16"/>
        <w:lang w:val="lt-LT"/>
      </w:rPr>
      <w:t xml:space="preserve">Senior </w:t>
    </w:r>
    <w:r>
      <w:rPr>
        <w:rFonts w:ascii="Times New Roman" w:eastAsia="Calibri" w:hAnsi="Times New Roman" w:cs="Times New Roman"/>
        <w:i/>
        <w:color w:val="000000"/>
        <w:sz w:val="16"/>
        <w:szCs w:val="16"/>
        <w:lang w:val="en-GB"/>
      </w:rPr>
      <w:t>Translator/Interpreter</w:t>
    </w:r>
    <w:r>
      <w:rPr>
        <w:rFonts w:ascii="Times New Roman" w:eastAsia="Calibri" w:hAnsi="Times New Roman" w:cs="Times New Roman"/>
        <w:i/>
        <w:sz w:val="16"/>
        <w:szCs w:val="16"/>
        <w:lang w:val="lt-LT"/>
      </w:rPr>
      <w:t xml:space="preserve"> </w:t>
    </w:r>
    <w:r>
      <w:rPr>
        <w:rFonts w:ascii="Times New Roman" w:eastAsia="Calibri" w:hAnsi="Times New Roman" w:cs="Times New Roman"/>
        <w:i/>
        <w:sz w:val="16"/>
        <w:szCs w:val="16"/>
      </w:rPr>
      <w:t>at</w:t>
    </w:r>
    <w:r>
      <w:rPr>
        <w:rFonts w:ascii="Times New Roman" w:eastAsia="Calibri" w:hAnsi="Times New Roman" w:cs="Times New Roman"/>
        <w:i/>
        <w:sz w:val="16"/>
        <w:szCs w:val="16"/>
        <w:lang w:val="lt-LT"/>
      </w:rPr>
      <w:t xml:space="preserve"> </w:t>
    </w:r>
    <w:r>
      <w:rPr>
        <w:rFonts w:ascii="Times New Roman" w:eastAsia="Calibri" w:hAnsi="Times New Roman" w:cs="Times New Roman"/>
        <w:i/>
        <w:sz w:val="16"/>
        <w:szCs w:val="16"/>
      </w:rPr>
      <w:t xml:space="preserve">the Translation and Interpreting Division of the Document Administration Board of the Police Department under the Ministry of the Interior of the Republic of Lithuania, who </w:t>
    </w:r>
    <w:r>
      <w:rPr>
        <w:rFonts w:ascii="Times New Roman" w:eastAsia="Calibri" w:hAnsi="Times New Roman" w:cs="Times New Roman"/>
        <w:i/>
        <w:sz w:val="16"/>
        <w:szCs w:val="16"/>
        <w:lang w:val="lt-LT"/>
      </w:rPr>
      <w:t xml:space="preserve">was </w:t>
    </w:r>
    <w:r>
      <w:rPr>
        <w:rFonts w:ascii="Times New Roman" w:eastAsia="Calibri" w:hAnsi="Times New Roman" w:cs="Times New Roman"/>
        <w:i/>
        <w:sz w:val="16"/>
        <w:szCs w:val="16"/>
      </w:rPr>
      <w:t>warned of criminal liability under Article 235 of the Criminal Code of the Republic of Lithuania</w:t>
    </w:r>
  </w:p>
  <w:p w:rsidR="00645A4A" w:rsidRDefault="00F23810">
    <w:pPr>
      <w:pStyle w:val="Footer"/>
      <w:suppressLineNumbers/>
      <w:tabs>
        <w:tab w:val="clear" w:pos="4680"/>
        <w:tab w:val="clear" w:pos="9360"/>
        <w:tab w:val="center" w:pos="4819"/>
        <w:tab w:val="right" w:pos="5496"/>
      </w:tabs>
      <w:jc w:val="right"/>
      <w:rPr>
        <w:rFonts w:ascii="Times New Roman" w:hAnsi="Times New Roman"/>
        <w:b/>
        <w:bCs/>
        <w:i/>
        <w:iCs/>
        <w:sz w:val="16"/>
        <w:szCs w:val="16"/>
      </w:rPr>
    </w:pPr>
    <w:r>
      <w:rPr>
        <w:rFonts w:ascii="Times New Roman" w:eastAsia="Calibri" w:hAnsi="Times New Roman"/>
        <w:b/>
        <w:bCs/>
        <w:i/>
        <w:iCs/>
        <w:sz w:val="16"/>
        <w:szCs w:val="16"/>
        <w:lang w:val="lt-LT"/>
      </w:rPr>
      <w:t>Translation inquiry VPR-1421908</w:t>
    </w:r>
    <w:r>
      <w:rPr>
        <w:rFonts w:ascii="Times New Roman" w:eastAsia="Calibri" w:hAnsi="Times New Roman"/>
        <w:b/>
        <w:bCs/>
        <w:i/>
        <w:iCs/>
        <w:sz w:val="16"/>
        <w:szCs w:val="16"/>
        <w:lang w:val="en-GB"/>
      </w:rPr>
      <w:t>,</w:t>
    </w:r>
    <w:r>
      <w:rPr>
        <w:rFonts w:ascii="Times New Roman" w:eastAsia="Calibri" w:hAnsi="Times New Roman"/>
        <w:b/>
        <w:bCs/>
        <w:i/>
        <w:iCs/>
        <w:sz w:val="16"/>
        <w:szCs w:val="16"/>
        <w:lang w:val="lt-LT"/>
      </w:rPr>
      <w:t xml:space="preserve"> 16.07.2024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4A" w:rsidRDefault="00F23810">
    <w:pPr>
      <w:pStyle w:val="BodyText"/>
      <w:tabs>
        <w:tab w:val="center" w:pos="4819"/>
      </w:tabs>
      <w:spacing w:after="0" w:line="240" w:lineRule="auto"/>
      <w:jc w:val="both"/>
      <w:rPr>
        <w:rFonts w:ascii="Times New Roman" w:hAnsi="Times New Roman" w:cs="Times New Roman"/>
        <w:i/>
        <w:sz w:val="16"/>
        <w:szCs w:val="16"/>
      </w:rPr>
    </w:pPr>
    <w:r>
      <w:rPr>
        <w:rFonts w:ascii="Times New Roman" w:eastAsia="Calibri" w:hAnsi="Times New Roman" w:cs="Times New Roman"/>
        <w:i/>
        <w:sz w:val="16"/>
        <w:szCs w:val="16"/>
      </w:rPr>
      <w:t xml:space="preserve">The translation was done by </w:t>
    </w:r>
    <w:r>
      <w:rPr>
        <w:rFonts w:ascii="Times New Roman" w:eastAsia="Calibri" w:hAnsi="Times New Roman" w:cs="Times New Roman"/>
        <w:i/>
        <w:sz w:val="16"/>
        <w:szCs w:val="16"/>
        <w:lang w:val="lt-LT"/>
      </w:rPr>
      <w:t>Aistė Beloručkinaitė</w:t>
    </w:r>
    <w:r>
      <w:rPr>
        <w:rFonts w:ascii="Times New Roman" w:eastAsia="Calibri" w:hAnsi="Times New Roman" w:cs="Times New Roman"/>
        <w:i/>
        <w:sz w:val="16"/>
        <w:szCs w:val="16"/>
      </w:rPr>
      <w:t xml:space="preserve">, </w:t>
    </w:r>
    <w:r>
      <w:rPr>
        <w:rFonts w:ascii="Times New Roman" w:eastAsia="Calibri" w:hAnsi="Times New Roman" w:cs="Times New Roman"/>
        <w:i/>
        <w:sz w:val="16"/>
        <w:szCs w:val="16"/>
        <w:lang w:val="lt-LT"/>
      </w:rPr>
      <w:t xml:space="preserve">Senior </w:t>
    </w:r>
    <w:r>
      <w:rPr>
        <w:rFonts w:ascii="Times New Roman" w:eastAsia="Calibri" w:hAnsi="Times New Roman" w:cs="Times New Roman"/>
        <w:i/>
        <w:color w:val="000000"/>
        <w:sz w:val="16"/>
        <w:szCs w:val="16"/>
        <w:lang w:val="en-GB"/>
      </w:rPr>
      <w:t>Translator/Interpreter</w:t>
    </w:r>
    <w:r>
      <w:rPr>
        <w:rFonts w:ascii="Times New Roman" w:eastAsia="Calibri" w:hAnsi="Times New Roman" w:cs="Times New Roman"/>
        <w:i/>
        <w:sz w:val="16"/>
        <w:szCs w:val="16"/>
        <w:lang w:val="lt-LT"/>
      </w:rPr>
      <w:t xml:space="preserve"> </w:t>
    </w:r>
    <w:r>
      <w:rPr>
        <w:rFonts w:ascii="Times New Roman" w:eastAsia="Calibri" w:hAnsi="Times New Roman" w:cs="Times New Roman"/>
        <w:i/>
        <w:sz w:val="16"/>
        <w:szCs w:val="16"/>
      </w:rPr>
      <w:t>at</w:t>
    </w:r>
    <w:r>
      <w:rPr>
        <w:rFonts w:ascii="Times New Roman" w:eastAsia="Calibri" w:hAnsi="Times New Roman" w:cs="Times New Roman"/>
        <w:i/>
        <w:sz w:val="16"/>
        <w:szCs w:val="16"/>
        <w:lang w:val="lt-LT"/>
      </w:rPr>
      <w:t xml:space="preserve"> </w:t>
    </w:r>
    <w:r>
      <w:rPr>
        <w:rFonts w:ascii="Times New Roman" w:eastAsia="Calibri" w:hAnsi="Times New Roman" w:cs="Times New Roman"/>
        <w:i/>
        <w:sz w:val="16"/>
        <w:szCs w:val="16"/>
      </w:rPr>
      <w:t xml:space="preserve">the Translation and Interpreting Division of the Document Administration Board of the Police Department under the Ministry of the Interior of the Republic of Lithuania, who </w:t>
    </w:r>
    <w:r>
      <w:rPr>
        <w:rFonts w:ascii="Times New Roman" w:eastAsia="Calibri" w:hAnsi="Times New Roman" w:cs="Times New Roman"/>
        <w:i/>
        <w:sz w:val="16"/>
        <w:szCs w:val="16"/>
        <w:lang w:val="lt-LT"/>
      </w:rPr>
      <w:t xml:space="preserve">was </w:t>
    </w:r>
    <w:r>
      <w:rPr>
        <w:rFonts w:ascii="Times New Roman" w:eastAsia="Calibri" w:hAnsi="Times New Roman" w:cs="Times New Roman"/>
        <w:i/>
        <w:sz w:val="16"/>
        <w:szCs w:val="16"/>
      </w:rPr>
      <w:t>warned of criminal liability under Article 235 of the Criminal Code of the Republic of Lithuania</w:t>
    </w:r>
  </w:p>
  <w:p w:rsidR="00645A4A" w:rsidRDefault="00F23810">
    <w:pPr>
      <w:pStyle w:val="Footer"/>
      <w:suppressLineNumbers/>
      <w:tabs>
        <w:tab w:val="clear" w:pos="4680"/>
        <w:tab w:val="clear" w:pos="9360"/>
        <w:tab w:val="center" w:pos="4819"/>
        <w:tab w:val="right" w:pos="5496"/>
      </w:tabs>
      <w:jc w:val="right"/>
      <w:rPr>
        <w:rFonts w:ascii="Times New Roman" w:hAnsi="Times New Roman"/>
        <w:b/>
        <w:bCs/>
        <w:i/>
        <w:iCs/>
        <w:sz w:val="16"/>
        <w:szCs w:val="16"/>
      </w:rPr>
    </w:pPr>
    <w:r>
      <w:rPr>
        <w:rFonts w:ascii="Times New Roman" w:eastAsia="Calibri" w:hAnsi="Times New Roman"/>
        <w:b/>
        <w:bCs/>
        <w:i/>
        <w:iCs/>
        <w:sz w:val="16"/>
        <w:szCs w:val="16"/>
        <w:lang w:val="lt-LT"/>
      </w:rPr>
      <w:t>Translation inquiry VPR-1421908</w:t>
    </w:r>
    <w:r>
      <w:rPr>
        <w:rFonts w:ascii="Times New Roman" w:eastAsia="Calibri" w:hAnsi="Times New Roman"/>
        <w:b/>
        <w:bCs/>
        <w:i/>
        <w:iCs/>
        <w:sz w:val="16"/>
        <w:szCs w:val="16"/>
        <w:lang w:val="en-GB"/>
      </w:rPr>
      <w:t>,</w:t>
    </w:r>
    <w:r>
      <w:rPr>
        <w:rFonts w:ascii="Times New Roman" w:eastAsia="Calibri" w:hAnsi="Times New Roman"/>
        <w:b/>
        <w:bCs/>
        <w:i/>
        <w:iCs/>
        <w:sz w:val="16"/>
        <w:szCs w:val="16"/>
        <w:lang w:val="lt-LT"/>
      </w:rPr>
      <w:t xml:space="preserve"> 16.07.2024</w:t>
    </w:r>
  </w:p>
  <w:sdt>
    <w:sdtPr>
      <w:id w:val="435883743"/>
      <w:docPartObj>
        <w:docPartGallery w:val="Page Numbers (Bottom of Page)"/>
        <w:docPartUnique/>
      </w:docPartObj>
    </w:sdtPr>
    <w:sdtEndPr/>
    <w:sdtContent>
      <w:p w:rsidR="00645A4A" w:rsidRDefault="00F23810">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D3E22">
          <w:rPr>
            <w:rFonts w:ascii="Times New Roman" w:hAnsi="Times New Roman"/>
            <w:noProof/>
          </w:rPr>
          <w:t>13</w:t>
        </w:r>
        <w:r>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4A" w:rsidRDefault="00645A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139" w:rsidRDefault="008D3139">
      <w:pPr>
        <w:rPr>
          <w:sz w:val="12"/>
        </w:rPr>
      </w:pPr>
      <w:r>
        <w:separator/>
      </w:r>
    </w:p>
  </w:footnote>
  <w:footnote w:type="continuationSeparator" w:id="0">
    <w:p w:rsidR="008D3139" w:rsidRDefault="008D3139">
      <w:pPr>
        <w:rPr>
          <w:sz w:val="12"/>
        </w:rPr>
      </w:pPr>
      <w:r>
        <w:continuationSeparator/>
      </w:r>
    </w:p>
  </w:footnote>
  <w:footnote w:id="1">
    <w:p w:rsidR="00645A4A" w:rsidRPr="00024787" w:rsidRDefault="00F23810">
      <w:pPr>
        <w:pStyle w:val="FootnoteText"/>
        <w:spacing w:after="0"/>
      </w:pPr>
      <w:r w:rsidRPr="00024787">
        <w:rPr>
          <w:rStyle w:val="FootnoteCharacters"/>
          <w:color w:val="FF0000"/>
        </w:rPr>
        <w:footnoteRef/>
      </w:r>
      <w:r w:rsidRPr="00024787">
        <w:rPr>
          <w:rFonts w:ascii="Times New Roman" w:hAnsi="Times New Roman" w:cs="Times New Roman"/>
          <w:color w:val="FF0000"/>
          <w:lang w:val="en-GB"/>
        </w:rPr>
        <w:t xml:space="preserve"> Instructions</w:t>
      </w:r>
      <w:r w:rsidR="00024787" w:rsidRPr="00024787">
        <w:rPr>
          <w:rFonts w:ascii="Times New Roman" w:hAnsi="Times New Roman" w:cs="Times New Roman"/>
          <w:color w:val="FF0000"/>
          <w:lang w:val="en-GB"/>
        </w:rPr>
        <w:t xml:space="preserve">: </w:t>
      </w:r>
      <w:r w:rsidR="00024787" w:rsidRPr="00024787">
        <w:rPr>
          <w:rFonts w:ascii="Times New Roman" w:eastAsia="MS Mincho" w:hAnsi="Times New Roman" w:cs="Times New Roman"/>
          <w:color w:val="FF0000"/>
          <w:sz w:val="21"/>
          <w:szCs w:val="21"/>
          <w:lang w:val="en-GB"/>
        </w:rPr>
        <w:t>Instructions:</w:t>
      </w:r>
      <w:r w:rsidR="00024787" w:rsidRPr="00024787">
        <w:rPr>
          <w:rFonts w:ascii="Times New Roman" w:hAnsi="Times New Roman" w:cs="Times New Roman"/>
          <w:color w:val="FF0000"/>
        </w:rPr>
        <w:t xml:space="preserve"> </w:t>
      </w:r>
      <w:hyperlink r:id="rId1" w:history="1">
        <w:r w:rsidR="00024787" w:rsidRPr="00024787">
          <w:rPr>
            <w:rStyle w:val="Hyperlink"/>
            <w:rFonts w:ascii="Times New Roman" w:hAnsi="Times New Roman" w:cs="Times New Roman"/>
            <w:color w:val="FF0000"/>
          </w:rPr>
          <w:t>https://vpt.lrv.lt/lt/nauja-cvp-is-aktuali-nuo-2024-12-01/metodine-medziaga-instrukcijos/tiekejamsnaujaCVPIS</w:t>
        </w:r>
      </w:hyperlink>
    </w:p>
  </w:footnote>
  <w:footnote w:id="2">
    <w:p w:rsidR="00645A4A" w:rsidRDefault="00F23810">
      <w:pPr>
        <w:pStyle w:val="FootnoteText"/>
        <w:spacing w:after="0" w:line="240" w:lineRule="auto"/>
        <w:rPr>
          <w:rFonts w:ascii="Times New Roman" w:hAnsi="Times New Roman" w:cs="Times New Roman"/>
          <w:lang w:val="lt-LT"/>
        </w:rPr>
      </w:pPr>
      <w:r>
        <w:rPr>
          <w:rStyle w:val="FootnoteCharacters"/>
        </w:rPr>
        <w:footnoteRef/>
      </w:r>
      <w:r>
        <w:rPr>
          <w:rFonts w:ascii="Times New Roman" w:hAnsi="Times New Roman" w:cs="Times New Roman"/>
          <w:lang w:val="lt-LT"/>
        </w:rPr>
        <w:t xml:space="preserve"> </w:t>
      </w:r>
      <w:hyperlink r:id="rId2">
        <w:r>
          <w:rPr>
            <w:rStyle w:val="Hyperlink"/>
            <w:rFonts w:ascii="Times New Roman" w:hAnsi="Times New Roman" w:cs="Times New Roman"/>
            <w:lang w:val="lt-LT"/>
          </w:rPr>
          <w:t>https://vpt.lrv.lt/uploads/vpt/documents/files/uzsifravimo_instrukcija.pdf</w:t>
        </w:r>
      </w:hyperlink>
      <w:r>
        <w:rPr>
          <w:rFonts w:ascii="Times New Roman" w:hAnsi="Times New Roman" w:cs="Times New Roman"/>
          <w:lang w:val="lt-LT"/>
        </w:rPr>
        <w:t xml:space="preserve"> </w:t>
      </w:r>
    </w:p>
  </w:footnote>
  <w:footnote w:id="3">
    <w:p w:rsidR="00645A4A" w:rsidRDefault="00F23810">
      <w:pPr>
        <w:pStyle w:val="FootnoteText"/>
        <w:rPr>
          <w:rFonts w:ascii="Times New Roman" w:hAnsi="Times New Roman" w:cs="Times New Roman"/>
          <w:lang w:val="lt-LT"/>
        </w:rPr>
      </w:pPr>
      <w:r>
        <w:rPr>
          <w:rStyle w:val="FootnoteCharacters"/>
        </w:rPr>
        <w:footnoteRef/>
      </w:r>
      <w:r>
        <w:rPr>
          <w:rFonts w:ascii="Times New Roman" w:hAnsi="Times New Roman" w:cs="Times New Roman"/>
          <w:lang w:val="lt-LT"/>
        </w:rPr>
        <w:t xml:space="preserve"> </w:t>
      </w:r>
      <w:r>
        <w:rPr>
          <w:rFonts w:ascii="Times New Roman" w:hAnsi="Times New Roman" w:cs="Times New Roman"/>
          <w:spacing w:val="2"/>
          <w:shd w:val="clear" w:color="auto" w:fill="FFFFFF"/>
          <w:lang w:val="en-GB"/>
        </w:rPr>
        <w:t xml:space="preserve">Rules for </w:t>
      </w:r>
      <w:r>
        <w:rPr>
          <w:rFonts w:ascii="Times New Roman" w:hAnsi="Times New Roman" w:cs="Times New Roman"/>
          <w:spacing w:val="2"/>
          <w:shd w:val="clear" w:color="auto" w:fill="FFFFFF"/>
          <w:lang w:val="lt-LT"/>
        </w:rPr>
        <w:t>C</w:t>
      </w:r>
      <w:r>
        <w:rPr>
          <w:rFonts w:ascii="Times New Roman" w:hAnsi="Times New Roman" w:cs="Times New Roman"/>
          <w:spacing w:val="2"/>
          <w:shd w:val="clear" w:color="auto" w:fill="FFFFFF"/>
          <w:lang w:val="en-GB"/>
        </w:rPr>
        <w:t xml:space="preserve">larifying, </w:t>
      </w:r>
      <w:r>
        <w:rPr>
          <w:rFonts w:ascii="Times New Roman" w:hAnsi="Times New Roman" w:cs="Times New Roman"/>
          <w:spacing w:val="2"/>
          <w:shd w:val="clear" w:color="auto" w:fill="FFFFFF"/>
          <w:lang w:val="lt-LT"/>
        </w:rPr>
        <w:t>S</w:t>
      </w:r>
      <w:r>
        <w:rPr>
          <w:rFonts w:ascii="Times New Roman" w:hAnsi="Times New Roman" w:cs="Times New Roman"/>
          <w:spacing w:val="2"/>
          <w:shd w:val="clear" w:color="auto" w:fill="FFFFFF"/>
          <w:lang w:val="en-GB"/>
        </w:rPr>
        <w:t xml:space="preserve">upplementing or </w:t>
      </w:r>
      <w:r>
        <w:rPr>
          <w:rFonts w:ascii="Times New Roman" w:hAnsi="Times New Roman" w:cs="Times New Roman"/>
          <w:spacing w:val="2"/>
          <w:shd w:val="clear" w:color="auto" w:fill="FFFFFF"/>
          <w:lang w:val="lt-LT"/>
        </w:rPr>
        <w:t>E</w:t>
      </w:r>
      <w:r>
        <w:rPr>
          <w:rFonts w:ascii="Times New Roman" w:hAnsi="Times New Roman" w:cs="Times New Roman"/>
          <w:spacing w:val="2"/>
          <w:shd w:val="clear" w:color="auto" w:fill="FFFFFF"/>
          <w:lang w:val="en-GB"/>
        </w:rPr>
        <w:t xml:space="preserve">xplaining </w:t>
      </w:r>
      <w:r>
        <w:rPr>
          <w:rFonts w:ascii="Times New Roman" w:hAnsi="Times New Roman" w:cs="Times New Roman"/>
          <w:spacing w:val="2"/>
          <w:shd w:val="clear" w:color="auto" w:fill="FFFFFF"/>
          <w:lang w:val="lt-LT"/>
        </w:rPr>
        <w:t>T</w:t>
      </w:r>
      <w:r>
        <w:rPr>
          <w:rFonts w:ascii="Times New Roman" w:hAnsi="Times New Roman" w:cs="Times New Roman"/>
          <w:spacing w:val="2"/>
          <w:shd w:val="clear" w:color="auto" w:fill="FFFFFF"/>
          <w:lang w:val="en-GB"/>
        </w:rPr>
        <w:t>enders.</w:t>
      </w:r>
    </w:p>
  </w:footnote>
  <w:footnote w:id="4">
    <w:p w:rsidR="00645A4A" w:rsidRDefault="00F23810">
      <w:pPr>
        <w:pStyle w:val="FootnoteText"/>
      </w:pPr>
      <w:r>
        <w:rPr>
          <w:rStyle w:val="FootnoteCharacters"/>
        </w:rPr>
        <w:footnoteRef/>
      </w:r>
      <w:r>
        <w:rPr>
          <w:rFonts w:ascii="Times New Roman" w:hAnsi="Times New Roman" w:cs="Times New Roman"/>
          <w:lang w:val="en-GB"/>
        </w:rPr>
        <w:t xml:space="preserve"> </w:t>
      </w:r>
      <w:r>
        <w:rPr>
          <w:rStyle w:val="Hyperlink"/>
          <w:rFonts w:ascii="Times New Roman" w:hAnsi="Times New Roman" w:cs="Times New Roman"/>
          <w:spacing w:val="2"/>
          <w:shd w:val="clear" w:color="auto" w:fill="FFFFFF"/>
          <w:lang w:val="en-GB"/>
        </w:rPr>
        <w:t>Rules for Clarifying, Supplementing or Explaining Tenders.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4A" w:rsidRDefault="00F23810">
    <w:pPr>
      <w:pStyle w:val="Header"/>
      <w:jc w:val="right"/>
      <w:rPr>
        <w:rFonts w:ascii="Times New Roman" w:hAnsi="Times New Roman"/>
        <w:i/>
        <w:iCs/>
        <w:lang w:val="lt-LT"/>
      </w:rPr>
    </w:pPr>
    <w:r>
      <w:rPr>
        <w:rFonts w:ascii="Times New Roman" w:hAnsi="Times New Roman"/>
        <w:i/>
        <w:iCs/>
        <w:lang w:val="lt-LT"/>
      </w:rPr>
      <w:t>Translation from Lithuanian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4A" w:rsidRDefault="00F23810">
    <w:pPr>
      <w:pStyle w:val="Header"/>
      <w:jc w:val="right"/>
      <w:rPr>
        <w:rFonts w:ascii="Times New Roman" w:hAnsi="Times New Roman"/>
        <w:i/>
        <w:iCs/>
        <w:lang w:val="en-GB"/>
      </w:rPr>
    </w:pPr>
    <w:r>
      <w:rPr>
        <w:rFonts w:ascii="Times New Roman" w:hAnsi="Times New Roman"/>
        <w:i/>
        <w:iCs/>
        <w:lang w:val="en-GB"/>
      </w:rPr>
      <w:t>Translation from Lithuanian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4A" w:rsidRDefault="00645A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034F8"/>
    <w:multiLevelType w:val="multilevel"/>
    <w:tmpl w:val="AB0C8278"/>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rFonts w:ascii="Times New Roman" w:hAnsi="Times New Roman"/>
        <w:i w:val="0"/>
        <w:iCs/>
        <w:color w:val="auto"/>
        <w:sz w:val="24"/>
        <w:szCs w:val="24"/>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2D8A4240"/>
    <w:multiLevelType w:val="multilevel"/>
    <w:tmpl w:val="B6569BBC"/>
    <w:lvl w:ilvl="0">
      <w:start w:val="13"/>
      <w:numFmt w:val="decimal"/>
      <w:lvlText w:val="%1."/>
      <w:lvlJc w:val="left"/>
      <w:pPr>
        <w:tabs>
          <w:tab w:val="num" w:pos="0"/>
        </w:tabs>
        <w:ind w:left="444" w:hanging="444"/>
      </w:pPr>
      <w:rPr>
        <w:rFonts w:ascii="Times New Roman" w:hAnsi="Times New Roman"/>
      </w:rPr>
    </w:lvl>
    <w:lvl w:ilvl="1">
      <w:start w:val="1"/>
      <w:numFmt w:val="decimal"/>
      <w:lvlText w:val="%1.%2."/>
      <w:lvlJc w:val="left"/>
      <w:pPr>
        <w:tabs>
          <w:tab w:val="num" w:pos="0"/>
        </w:tabs>
        <w:ind w:left="1011" w:hanging="444"/>
      </w:pPr>
      <w:rPr>
        <w:rFonts w:ascii="Times New Roman" w:hAnsi="Times New Roman"/>
      </w:rPr>
    </w:lvl>
    <w:lvl w:ilvl="2">
      <w:start w:val="1"/>
      <w:numFmt w:val="decimal"/>
      <w:lvlText w:val="%1.%2.%3."/>
      <w:lvlJc w:val="left"/>
      <w:pPr>
        <w:tabs>
          <w:tab w:val="num" w:pos="0"/>
        </w:tabs>
        <w:ind w:left="1854" w:hanging="720"/>
      </w:pPr>
      <w:rPr>
        <w:rFonts w:ascii="Times New Roman" w:hAnsi="Times New Roman"/>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 w15:restartNumberingAfterBreak="0">
    <w:nsid w:val="3C635934"/>
    <w:multiLevelType w:val="multilevel"/>
    <w:tmpl w:val="E4BC89C8"/>
    <w:lvl w:ilvl="0">
      <w:start w:val="4"/>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786" w:hanging="360"/>
      </w:pPr>
      <w:rPr>
        <w:rFonts w:ascii="Times New Roman" w:hAnsi="Times New Roman" w:cs="Times New Roman"/>
        <w:i w:val="0"/>
        <w:iCs w:val="0"/>
        <w:color w:val="auto"/>
        <w:sz w:val="24"/>
        <w:szCs w:val="24"/>
      </w:rPr>
    </w:lvl>
    <w:lvl w:ilvl="2">
      <w:start w:val="1"/>
      <w:numFmt w:val="decimal"/>
      <w:lvlText w:val="%1.%2.%3."/>
      <w:lvlJc w:val="left"/>
      <w:pPr>
        <w:tabs>
          <w:tab w:val="num" w:pos="0"/>
        </w:tabs>
        <w:ind w:left="1440" w:hanging="720"/>
      </w:pPr>
      <w:rPr>
        <w:rFonts w:ascii="Times New Roman" w:hAnsi="Times New Roman"/>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 w15:restartNumberingAfterBreak="0">
    <w:nsid w:val="531B7D48"/>
    <w:multiLevelType w:val="multilevel"/>
    <w:tmpl w:val="2916BCA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rFonts w:ascii="Times New Roman" w:hAnsi="Times New Roman"/>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61DF75D1"/>
    <w:multiLevelType w:val="multilevel"/>
    <w:tmpl w:val="6ACECA1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68CD485F"/>
    <w:multiLevelType w:val="multilevel"/>
    <w:tmpl w:val="3982AB28"/>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E956016"/>
    <w:multiLevelType w:val="multilevel"/>
    <w:tmpl w:val="CFA820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4A"/>
    <w:rsid w:val="00024787"/>
    <w:rsid w:val="00095F26"/>
    <w:rsid w:val="00122244"/>
    <w:rsid w:val="00281CA1"/>
    <w:rsid w:val="00645A4A"/>
    <w:rsid w:val="006D46D1"/>
    <w:rsid w:val="007D3E22"/>
    <w:rsid w:val="00804066"/>
    <w:rsid w:val="008309EF"/>
    <w:rsid w:val="008D3139"/>
    <w:rsid w:val="00F23810"/>
    <w:rsid w:val="00FB3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21C6"/>
  <w15:docId w15:val="{DFCCA433-8841-433A-8A0D-225BEA15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customStyle="1" w:styleId="Mention1">
    <w:name w:val="Mention1"/>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573AC8"/>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qFormat/>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customStyle="1" w:styleId="caption1">
    <w:name w:val="caption1"/>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59D00F28E70E4E8932DA676C9A30AF" ma:contentTypeVersion="5" ma:contentTypeDescription="Create a new document." ma:contentTypeScope="" ma:versionID="51bf9080c6e164d3a0bfb7bf17a06aca">
  <xsd:schema xmlns:xsd="http://www.w3.org/2001/XMLSchema" xmlns:xs="http://www.w3.org/2001/XMLSchema" xmlns:p="http://schemas.microsoft.com/office/2006/metadata/properties" xmlns:ns2="77c1fa8a-68a1-4e58-9f4d-e746ee3e92d1" xmlns:ns3="6a14a503-185f-4b0f-92b4-1b96a4b54de2" targetNamespace="http://schemas.microsoft.com/office/2006/metadata/properties" ma:root="true" ma:fieldsID="42a19858e8f7ddaac6a67148687b6f3d" ns2:_="" ns3:_="">
    <xsd:import namespace="77c1fa8a-68a1-4e58-9f4d-e746ee3e92d1"/>
    <xsd:import namespace="6a14a503-185f-4b0f-92b4-1b96a4b54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1fa8a-68a1-4e58-9f4d-e746ee3e9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4a503-185f-4b0f-92b4-1b96a4b54d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14a503-185f-4b0f-92b4-1b96a4b54de2">
      <UserInfo>
        <DisplayName>Živilė Cibutavičienė</DisplayName>
        <AccountId>15</AccountId>
        <AccountType/>
      </UserInfo>
      <UserInfo>
        <DisplayName>Gediminas Golcevas</DisplayName>
        <AccountId>12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5EDF17-7ED8-43C9-922A-82001B1D4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1fa8a-68a1-4e58-9f4d-e746ee3e92d1"/>
    <ds:schemaRef ds:uri="6a14a503-185f-4b0f-92b4-1b96a4b54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14a503-185f-4b0f-92b4-1b96a4b54de2"/>
  </ds:schemaRefs>
</ds:datastoreItem>
</file>

<file path=customXml/itemProps5.xml><?xml version="1.0" encoding="utf-8"?>
<ds:datastoreItem xmlns:ds="http://schemas.openxmlformats.org/officeDocument/2006/customXml" ds:itemID="{3894FC1C-45A0-4AE9-BC9C-C2E36736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38673</Words>
  <Characters>22045</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Viešojo pirkimo “DAKTILOSKOPINIŲ DUOMENŲ REGISTRO (DDR) KŪRIMO IR DIEGIMO PASLAUGOS atviro konkurso bendrosios sąlygos</vt:lpstr>
    </vt:vector>
  </TitlesOfParts>
  <Company/>
  <LinksUpToDate>false</LinksUpToDate>
  <CharactersWithSpaces>60597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“DAKTILOSKOPINIŲ DUOMENŲ REGISTRO (DDR) KŪRIMO IR DIEGIMO PASLAUGOS atviro konkurso bendrosios sąlygos</dc:title>
  <dc:subject>2023-04-05 versija, skelbiama https://vpt.lrv.lt/</dc:subject>
  <dc:creator>Arūnė Andrulionienė</dc:creator>
  <dc:description/>
  <cp:lastModifiedBy>Vaida Sičiūnaitė-Kalytienė</cp:lastModifiedBy>
  <cp:revision>5</cp:revision>
  <cp:lastPrinted>2024-07-16T17:26:00Z</cp:lastPrinted>
  <dcterms:created xsi:type="dcterms:W3CDTF">2024-10-28T13:22:00Z</dcterms:created>
  <dcterms:modified xsi:type="dcterms:W3CDTF">2024-12-02T07:44:00Z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0x0101007959D00F28E70E4E8932DA676C9A30AF</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