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62F6349" w:rsidR="002C0294" w:rsidRDefault="002616A1">
      <w:pPr>
        <w:contextualSpacing/>
        <w:jc w:val="center"/>
        <w:rPr>
          <w:rFonts w:ascii="Times New Roman" w:hAnsi="Times New Roman" w:cs="Times New Roman"/>
          <w:b/>
          <w:color w:val="00B050"/>
          <w:sz w:val="24"/>
        </w:rPr>
      </w:pPr>
      <w:r>
        <w:rPr>
          <w:rFonts w:ascii="Times New Roman" w:hAnsi="Times New Roman" w:cs="Times New Roman"/>
          <w:b/>
          <w:noProof/>
          <w:color w:val="00B050"/>
          <w:sz w:val="24"/>
          <w:lang w:val="lt-LT"/>
        </w:rPr>
        <w:drawing>
          <wp:inline distT="0" distB="0" distL="0" distR="0" wp14:anchorId="6208D2C7" wp14:editId="588F8D5F">
            <wp:extent cx="1542415" cy="155448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1554480"/>
                    </a:xfrm>
                    <a:prstGeom prst="rect">
                      <a:avLst/>
                    </a:prstGeom>
                    <a:noFill/>
                  </pic:spPr>
                </pic:pic>
              </a:graphicData>
            </a:graphic>
          </wp:inline>
        </w:drawing>
      </w:r>
    </w:p>
    <w:p w14:paraId="772A742C" w14:textId="07FD1DAB" w:rsidR="002616A1" w:rsidRDefault="002616A1">
      <w:pPr>
        <w:contextualSpacing/>
        <w:jc w:val="center"/>
        <w:rPr>
          <w:rFonts w:ascii="Times New Roman" w:hAnsi="Times New Roman" w:cs="Times New Roman"/>
          <w:b/>
          <w:color w:val="00B050"/>
          <w:sz w:val="24"/>
        </w:rPr>
      </w:pPr>
    </w:p>
    <w:p w14:paraId="1467CD64" w14:textId="68B1B790" w:rsidR="002616A1" w:rsidRDefault="00726EA4">
      <w:pPr>
        <w:contextualSpacing/>
        <w:jc w:val="center"/>
        <w:rPr>
          <w:rFonts w:ascii="Times New Roman" w:hAnsi="Times New Roman" w:cs="Times New Roman"/>
          <w:b/>
          <w:color w:val="00B050"/>
          <w:sz w:val="24"/>
        </w:rPr>
      </w:pPr>
      <w:r w:rsidRPr="00F613B7">
        <w:rPr>
          <w:rFonts w:ascii="Times New Roman" w:hAnsi="Times New Roman" w:cs="Times New Roman"/>
          <w:color w:val="00B0F0"/>
          <w:sz w:val="24"/>
          <w:szCs w:val="24"/>
        </w:rPr>
        <w:t>The procurement is carried out by the authorized procurement organization:</w:t>
      </w:r>
      <w:r w:rsidRPr="007D682B">
        <w:rPr>
          <w:rFonts w:ascii="Times New Roman" w:hAnsi="Times New Roman" w:cs="Times New Roman"/>
          <w:b/>
          <w:color w:val="000000" w:themeColor="text1"/>
          <w:sz w:val="24"/>
          <w:szCs w:val="24"/>
        </w:rPr>
        <w:t>(updated 11/2</w:t>
      </w:r>
      <w:r w:rsidR="00F613B7">
        <w:rPr>
          <w:rFonts w:ascii="Times New Roman" w:hAnsi="Times New Roman" w:cs="Times New Roman"/>
          <w:b/>
          <w:color w:val="000000" w:themeColor="text1"/>
          <w:sz w:val="24"/>
          <w:szCs w:val="24"/>
        </w:rPr>
        <w:t>9</w:t>
      </w:r>
      <w:r w:rsidRPr="007D682B">
        <w:rPr>
          <w:rFonts w:ascii="Times New Roman" w:hAnsi="Times New Roman" w:cs="Times New Roman"/>
          <w:b/>
          <w:color w:val="000000" w:themeColor="text1"/>
          <w:sz w:val="24"/>
          <w:szCs w:val="24"/>
        </w:rPr>
        <w:t>/2024)</w:t>
      </w:r>
    </w:p>
    <w:sdt>
      <w:sdtPr>
        <w:rPr>
          <w:b w:val="0"/>
          <w:sz w:val="20"/>
          <w:shd w:val="clear" w:color="auto" w:fill="auto"/>
        </w:rPr>
        <w:id w:val="-808551268"/>
        <w:docPartObj>
          <w:docPartGallery w:val="Cover Pages"/>
          <w:docPartUnique/>
        </w:docPartObj>
      </w:sdtPr>
      <w:sdtEndPr/>
      <w:sdtContent>
        <w:p w14:paraId="5E578E90" w14:textId="4AA058E3" w:rsidR="002C0294" w:rsidRDefault="00A5608B">
          <w:pPr>
            <w:pStyle w:val="P68B1DB1-Normal1"/>
            <w:contextualSpacing/>
            <w:jc w:val="center"/>
          </w:pPr>
          <w:r>
            <w:t>POLICE DEPARTMENT UNDER THE MINISTRY OF THE INTERIOR OF THE REPUBLIC OF LITHUANIA</w:t>
          </w:r>
        </w:p>
        <w:p w14:paraId="06806E51" w14:textId="0BC4B7A4" w:rsidR="009C7172" w:rsidRPr="008E4B51" w:rsidRDefault="009C7172" w:rsidP="009C7172">
          <w:pPr>
            <w:pBdr>
              <w:bottom w:val="single" w:sz="6" w:space="1" w:color="000000"/>
            </w:pBdr>
            <w:jc w:val="center"/>
            <w:rPr>
              <w:lang w:val="en-GB"/>
            </w:rPr>
          </w:pPr>
          <w:r w:rsidRPr="008E4B51">
            <w:rPr>
              <w:rFonts w:ascii="Times New Roman" w:eastAsia="Times New Roman" w:hAnsi="Times New Roman" w:cs="Times New Roman"/>
              <w:szCs w:val="22"/>
              <w:lang w:val="en-GB" w:eastAsia="zh-CN"/>
            </w:rPr>
            <w:t xml:space="preserve">A budgetary institution, Saltoniškių </w:t>
          </w:r>
          <w:r w:rsidR="008E4B51" w:rsidRPr="008E4B51">
            <w:rPr>
              <w:rFonts w:ascii="Times New Roman" w:eastAsia="Times New Roman" w:hAnsi="Times New Roman" w:cs="Times New Roman"/>
              <w:szCs w:val="22"/>
              <w:lang w:val="en-GB" w:eastAsia="zh-CN"/>
            </w:rPr>
            <w:t>g</w:t>
          </w:r>
          <w:r w:rsidRPr="008E4B51">
            <w:rPr>
              <w:rFonts w:ascii="Times New Roman" w:eastAsia="Times New Roman" w:hAnsi="Times New Roman" w:cs="Times New Roman"/>
              <w:szCs w:val="22"/>
              <w:lang w:val="en-GB" w:eastAsia="zh-CN"/>
            </w:rPr>
            <w:t>. 19, LT-08106 Vilnius, Phone: +370 5 271 9731, E</w:t>
          </w:r>
          <w:r w:rsidR="00D66B61">
            <w:rPr>
              <w:rFonts w:ascii="Times New Roman" w:eastAsia="Times New Roman" w:hAnsi="Times New Roman" w:cs="Times New Roman"/>
              <w:szCs w:val="22"/>
              <w:lang w:val="en-GB" w:eastAsia="zh-CN"/>
            </w:rPr>
            <w:t>-</w:t>
          </w:r>
          <w:r w:rsidRPr="008E4B51">
            <w:rPr>
              <w:rFonts w:ascii="Times New Roman" w:eastAsia="Times New Roman" w:hAnsi="Times New Roman" w:cs="Times New Roman"/>
              <w:szCs w:val="22"/>
              <w:lang w:val="en-GB" w:eastAsia="zh-CN"/>
            </w:rPr>
            <w:t>mail: info@policija.lt</w:t>
          </w:r>
        </w:p>
        <w:p w14:paraId="0814C8DC" w14:textId="77777777" w:rsidR="009C7172" w:rsidRPr="008E4B51" w:rsidRDefault="009C7172" w:rsidP="009C7172">
          <w:pPr>
            <w:pBdr>
              <w:bottom w:val="single" w:sz="6" w:space="1" w:color="000000"/>
            </w:pBdr>
            <w:jc w:val="center"/>
            <w:rPr>
              <w:lang w:val="en-GB"/>
            </w:rPr>
          </w:pPr>
          <w:r w:rsidRPr="008E4B51">
            <w:rPr>
              <w:rFonts w:ascii="Times New Roman" w:eastAsia="Times New Roman" w:hAnsi="Times New Roman" w:cs="Times New Roman"/>
              <w:szCs w:val="22"/>
              <w:lang w:val="en-GB" w:eastAsia="zh-CN"/>
            </w:rPr>
            <w:t>Data collected and stored at the Register of Legal Entities. Company code 188785847</w:t>
          </w:r>
        </w:p>
        <w:p w14:paraId="206A5293" w14:textId="77777777" w:rsidR="009C7172" w:rsidRPr="008E4B51" w:rsidRDefault="009C7172" w:rsidP="009C7172">
          <w:pPr>
            <w:spacing w:after="120" w:line="20" w:lineRule="atLeast"/>
            <w:contextualSpacing/>
            <w:jc w:val="center"/>
            <w:rPr>
              <w:rFonts w:ascii="Times New Roman" w:hAnsi="Times New Roman" w:cs="Times New Roman"/>
              <w:iCs/>
              <w:sz w:val="22"/>
              <w:szCs w:val="22"/>
              <w:lang w:val="en-GB"/>
            </w:rPr>
          </w:pPr>
        </w:p>
        <w:p w14:paraId="29EEA327" w14:textId="77777777" w:rsidR="009C7172" w:rsidRPr="008E4B51" w:rsidRDefault="009C7172" w:rsidP="009C7172">
          <w:pPr>
            <w:tabs>
              <w:tab w:val="left" w:pos="870"/>
            </w:tabs>
            <w:contextualSpacing/>
            <w:jc w:val="center"/>
            <w:rPr>
              <w:lang w:val="en-GB"/>
            </w:rPr>
          </w:pPr>
          <w:r w:rsidRPr="008E4B51">
            <w:rPr>
              <w:rFonts w:ascii="Times New Roman" w:hAnsi="Times New Roman" w:cs="Times New Roman"/>
              <w:b/>
              <w:sz w:val="24"/>
              <w:szCs w:val="24"/>
              <w:lang w:val="en-GB"/>
            </w:rPr>
            <w:t>PROJECT NO. VSF/2023/111, “UPGRADING OF THE DACTYLOSCOPY DATA REGISTER AS AN INFORMATION TECHNOLOGY SYSTEM,” FUNDED BY THE INTERNAL SECURITY FUND (2021-2027) PROGRAMME</w:t>
          </w:r>
        </w:p>
        <w:p w14:paraId="42F5C92A" w14:textId="77777777" w:rsidR="009C7172" w:rsidRPr="008E4B51" w:rsidRDefault="009C7172" w:rsidP="009C7172">
          <w:pPr>
            <w:tabs>
              <w:tab w:val="left" w:pos="870"/>
            </w:tabs>
            <w:contextualSpacing/>
            <w:jc w:val="center"/>
            <w:rPr>
              <w:rFonts w:ascii="Times New Roman" w:hAnsi="Times New Roman" w:cs="Times New Roman"/>
              <w:b/>
              <w:sz w:val="24"/>
              <w:szCs w:val="24"/>
              <w:lang w:val="en-GB"/>
            </w:rPr>
          </w:pPr>
        </w:p>
        <w:p w14:paraId="6A331A5C" w14:textId="77777777" w:rsidR="009C7172" w:rsidRPr="008E4B51" w:rsidRDefault="009C7172" w:rsidP="009C7172">
          <w:pPr>
            <w:tabs>
              <w:tab w:val="left" w:pos="870"/>
            </w:tabs>
            <w:contextualSpacing/>
            <w:jc w:val="center"/>
            <w:rPr>
              <w:lang w:val="en-GB"/>
            </w:rPr>
          </w:pPr>
          <w:r w:rsidRPr="008E4B51">
            <w:rPr>
              <w:rFonts w:ascii="Times New Roman" w:hAnsi="Times New Roman" w:cs="Times New Roman"/>
              <w:b/>
              <w:sz w:val="24"/>
              <w:szCs w:val="24"/>
              <w:lang w:val="en-GB"/>
            </w:rPr>
            <w:t>AND</w:t>
          </w:r>
        </w:p>
        <w:p w14:paraId="45872DEA" w14:textId="77777777" w:rsidR="009C7172" w:rsidRPr="008E4B51" w:rsidRDefault="009C7172" w:rsidP="009C7172">
          <w:pPr>
            <w:tabs>
              <w:tab w:val="left" w:pos="870"/>
            </w:tabs>
            <w:contextualSpacing/>
            <w:jc w:val="center"/>
            <w:rPr>
              <w:rFonts w:ascii="Times New Roman" w:hAnsi="Times New Roman" w:cs="Times New Roman"/>
              <w:b/>
              <w:sz w:val="24"/>
              <w:szCs w:val="24"/>
              <w:lang w:val="en-GB"/>
            </w:rPr>
          </w:pPr>
        </w:p>
        <w:p w14:paraId="6DF93276" w14:textId="77777777" w:rsidR="009C7172" w:rsidRPr="008E4B51" w:rsidRDefault="009C7172" w:rsidP="009C7172">
          <w:pPr>
            <w:tabs>
              <w:tab w:val="left" w:pos="870"/>
            </w:tabs>
            <w:contextualSpacing/>
            <w:jc w:val="center"/>
            <w:rPr>
              <w:lang w:val="en-GB"/>
            </w:rPr>
          </w:pPr>
          <w:r w:rsidRPr="008E4B51">
            <w:rPr>
              <w:rFonts w:ascii="Times New Roman" w:hAnsi="Times New Roman" w:cs="Times New Roman"/>
              <w:b/>
              <w:sz w:val="24"/>
              <w:szCs w:val="24"/>
              <w:lang w:val="en-GB"/>
            </w:rPr>
            <w:t>PROJECT “UPGRADING THE SOFTWARE AND HARDWARE OF THE DACTYLOSCOPIC REGISTER,” FUNDED BY THE PUBLIC SECURITY REINFORCEMENT AND DEVELOPMENT PROGRAMME PROGRESS MEASURE NO. 07-019-10-07-01, “ENABLING EFFECTIVE PREVENTION AND CONTROL OF CRIME AND REDUCTION OF TERRORIST THREATS”</w:t>
          </w:r>
        </w:p>
        <w:p w14:paraId="47B8E29B" w14:textId="1ADA2B87" w:rsidR="002C0294" w:rsidRPr="008E4B51" w:rsidRDefault="002C0294">
          <w:pPr>
            <w:contextualSpacing/>
            <w:jc w:val="center"/>
            <w:rPr>
              <w:rFonts w:ascii="Times New Roman" w:hAnsi="Times New Roman" w:cs="Times New Roman"/>
              <w:sz w:val="24"/>
            </w:rPr>
          </w:pPr>
        </w:p>
        <w:p w14:paraId="3EC49E01" w14:textId="7FA2180A" w:rsidR="002C0294" w:rsidRPr="008E4B51" w:rsidRDefault="00A5608B">
          <w:pPr>
            <w:pStyle w:val="P68B1DB1-Normal4"/>
            <w:ind w:left="5245"/>
            <w:contextualSpacing/>
          </w:pPr>
          <w:r w:rsidRPr="008E4B51">
            <w:t xml:space="preserve">APPROVED </w:t>
          </w:r>
        </w:p>
        <w:p w14:paraId="1580ED72" w14:textId="36CAF5AC" w:rsidR="002C0294" w:rsidRDefault="00A5608B">
          <w:pPr>
            <w:pStyle w:val="P68B1DB1-Normal3"/>
            <w:ind w:left="5245"/>
            <w:contextualSpacing/>
            <w:rPr>
              <w:color w:val="000000" w:themeColor="text1"/>
            </w:rPr>
          </w:pPr>
          <w:r w:rsidRPr="00175C72">
            <w:rPr>
              <w:color w:val="000000" w:themeColor="text1"/>
            </w:rPr>
            <w:t xml:space="preserve">Protocol </w:t>
          </w:r>
          <w:r w:rsidR="00F43C9E" w:rsidRPr="00175C72">
            <w:rPr>
              <w:color w:val="000000" w:themeColor="text1"/>
            </w:rPr>
            <w:t>2024-</w:t>
          </w:r>
          <w:r w:rsidR="00175C72" w:rsidRPr="00175C72">
            <w:rPr>
              <w:color w:val="000000" w:themeColor="text1"/>
            </w:rPr>
            <w:t>10</w:t>
          </w:r>
          <w:r w:rsidR="00F43C9E" w:rsidRPr="00175C72">
            <w:rPr>
              <w:color w:val="000000" w:themeColor="text1"/>
            </w:rPr>
            <w:t>-</w:t>
          </w:r>
          <w:r w:rsidR="0026397D">
            <w:rPr>
              <w:color w:val="000000" w:themeColor="text1"/>
            </w:rPr>
            <w:t>30</w:t>
          </w:r>
          <w:r w:rsidR="00F43C9E" w:rsidRPr="00175C72">
            <w:rPr>
              <w:color w:val="000000" w:themeColor="text1"/>
            </w:rPr>
            <w:t xml:space="preserve">  </w:t>
          </w:r>
          <w:r w:rsidRPr="00175C72">
            <w:rPr>
              <w:color w:val="000000" w:themeColor="text1"/>
            </w:rPr>
            <w:t>No</w:t>
          </w:r>
          <w:r w:rsidR="00F43C9E" w:rsidRPr="00175C72">
            <w:rPr>
              <w:color w:val="000000" w:themeColor="text1"/>
            </w:rPr>
            <w:t xml:space="preserve"> 5-P1-</w:t>
          </w:r>
          <w:r w:rsidR="005A7232">
            <w:rPr>
              <w:color w:val="000000" w:themeColor="text1"/>
            </w:rPr>
            <w:t>864</w:t>
          </w:r>
          <w:r w:rsidRPr="00175C72">
            <w:rPr>
              <w:color w:val="000000" w:themeColor="text1"/>
            </w:rPr>
            <w:t xml:space="preserve"> of the </w:t>
          </w:r>
          <w:r w:rsidR="008E4B51" w:rsidRPr="00175C72">
            <w:rPr>
              <w:color w:val="000000" w:themeColor="text1"/>
            </w:rPr>
            <w:t>F</w:t>
          </w:r>
          <w:r w:rsidR="00057D74" w:rsidRPr="00175C72">
            <w:rPr>
              <w:color w:val="000000" w:themeColor="text1"/>
            </w:rPr>
            <w:t xml:space="preserve">irst </w:t>
          </w:r>
          <w:r w:rsidRPr="00175C72">
            <w:rPr>
              <w:color w:val="000000" w:themeColor="text1"/>
            </w:rPr>
            <w:t xml:space="preserve">Public Procurement Commission of the </w:t>
          </w:r>
          <w:r w:rsidR="00193905" w:rsidRPr="00175C72">
            <w:rPr>
              <w:color w:val="000000" w:themeColor="text1"/>
            </w:rPr>
            <w:t>Police Department under the Ministry of the Interior of the Republic of Lithuania</w:t>
          </w:r>
        </w:p>
        <w:p w14:paraId="233FA0CD" w14:textId="08629410" w:rsidR="00726EA4" w:rsidRDefault="00726EA4">
          <w:pPr>
            <w:pStyle w:val="P68B1DB1-Normal3"/>
            <w:ind w:left="5245"/>
            <w:contextualSpacing/>
            <w:rPr>
              <w:color w:val="000000" w:themeColor="text1"/>
            </w:rPr>
          </w:pPr>
        </w:p>
        <w:p w14:paraId="4C58915B" w14:textId="77777777" w:rsidR="00726EA4" w:rsidRPr="00F613B7" w:rsidRDefault="00726EA4" w:rsidP="00726EA4">
          <w:pPr>
            <w:ind w:left="5245"/>
            <w:contextualSpacing/>
            <w:rPr>
              <w:rFonts w:ascii="Times New Roman" w:hAnsi="Times New Roman" w:cs="Times New Roman"/>
              <w:color w:val="000000" w:themeColor="text1"/>
              <w:sz w:val="24"/>
              <w:szCs w:val="24"/>
              <w:lang w:val="lt-LT"/>
            </w:rPr>
          </w:pPr>
          <w:r w:rsidRPr="00F613B7">
            <w:rPr>
              <w:rFonts w:ascii="Times New Roman" w:hAnsi="Times New Roman" w:cs="Times New Roman"/>
              <w:color w:val="000000" w:themeColor="text1"/>
              <w:sz w:val="24"/>
              <w:szCs w:val="24"/>
            </w:rPr>
            <w:t>CHANGES APPROVED</w:t>
          </w:r>
        </w:p>
        <w:p w14:paraId="7CCD3116" w14:textId="7EA5627B" w:rsidR="00726EA4" w:rsidRPr="00F613B7" w:rsidRDefault="00726EA4" w:rsidP="00726EA4">
          <w:pPr>
            <w:pStyle w:val="P68B1DB1-Normal3"/>
            <w:ind w:left="5245"/>
            <w:contextualSpacing/>
            <w:rPr>
              <w:color w:val="000000" w:themeColor="text1"/>
            </w:rPr>
          </w:pPr>
          <w:r w:rsidRPr="00F613B7">
            <w:rPr>
              <w:color w:val="000000" w:themeColor="text1"/>
            </w:rPr>
            <w:t>Protocol 2024-11-2</w:t>
          </w:r>
          <w:r w:rsidR="00F613B7" w:rsidRPr="00F613B7">
            <w:rPr>
              <w:color w:val="000000" w:themeColor="text1"/>
            </w:rPr>
            <w:t>9</w:t>
          </w:r>
          <w:r w:rsidRPr="00F613B7">
            <w:rPr>
              <w:color w:val="000000" w:themeColor="text1"/>
            </w:rPr>
            <w:t xml:space="preserve">  No 5-P1-</w:t>
          </w:r>
          <w:r w:rsidR="00F613B7" w:rsidRPr="00F613B7">
            <w:rPr>
              <w:color w:val="000000" w:themeColor="text1"/>
            </w:rPr>
            <w:t>945</w:t>
          </w:r>
          <w:r w:rsidRPr="00F613B7">
            <w:rPr>
              <w:color w:val="000000" w:themeColor="text1"/>
            </w:rPr>
            <w:t xml:space="preserve"> of the First Public Procurement Commission of the Police Department under the Ministry of the Interior of the Republic of Lithuania</w:t>
          </w:r>
        </w:p>
        <w:p w14:paraId="17D77289" w14:textId="76B75813" w:rsidR="002C0294" w:rsidRDefault="002C0294" w:rsidP="001B5F2F">
          <w:pPr>
            <w:contextualSpacing/>
            <w:rPr>
              <w:rFonts w:ascii="Times New Roman" w:hAnsi="Times New Roman" w:cs="Times New Roman"/>
              <w:sz w:val="24"/>
            </w:rPr>
          </w:pPr>
        </w:p>
        <w:p w14:paraId="7350A7E2" w14:textId="78457EBC" w:rsidR="002C0294" w:rsidRDefault="002C0294">
          <w:pPr>
            <w:contextualSpacing/>
            <w:jc w:val="center"/>
            <w:rPr>
              <w:rFonts w:ascii="Times New Roman" w:hAnsi="Times New Roman" w:cs="Times New Roman"/>
              <w:sz w:val="24"/>
            </w:rPr>
          </w:pPr>
        </w:p>
        <w:p w14:paraId="61857254" w14:textId="77777777" w:rsidR="00DB6636" w:rsidRDefault="00DB6636">
          <w:pPr>
            <w:pStyle w:val="P68B1DB1-Normal5"/>
            <w:contextualSpacing/>
            <w:jc w:val="center"/>
            <w:rPr>
              <w:rFonts w:ascii="Times New Roman" w:hAnsi="Times New Roman" w:cs="Times New Roman"/>
            </w:rPr>
          </w:pPr>
          <w:r>
            <w:rPr>
              <w:rFonts w:ascii="Times New Roman" w:eastAsia="Calibri" w:hAnsi="Times New Roman" w:cs="Times New Roman"/>
            </w:rPr>
            <w:t>INTERNATIONAL PUBLIC PROCUREMENT</w:t>
          </w:r>
        </w:p>
        <w:p w14:paraId="1D1BF965" w14:textId="51DE8AF3" w:rsidR="002C0294" w:rsidRDefault="00A5608B">
          <w:pPr>
            <w:pStyle w:val="P68B1DB1-Normal5"/>
            <w:contextualSpacing/>
            <w:jc w:val="center"/>
            <w:rPr>
              <w:rFonts w:ascii="Times New Roman" w:hAnsi="Times New Roman" w:cs="Times New Roman"/>
            </w:rPr>
          </w:pPr>
          <w:r>
            <w:rPr>
              <w:rFonts w:ascii="Times New Roman" w:hAnsi="Times New Roman" w:cs="Times New Roman"/>
            </w:rPr>
            <w:t>“DACTYLOSCOPIC</w:t>
          </w:r>
          <w:r w:rsidR="00DB6636">
            <w:rPr>
              <w:rFonts w:ascii="Times New Roman" w:hAnsi="Times New Roman" w:cs="Times New Roman"/>
            </w:rPr>
            <w:t xml:space="preserve"> </w:t>
          </w:r>
          <w:r>
            <w:rPr>
              <w:rFonts w:ascii="Times New Roman" w:eastAsia="Calibri" w:hAnsi="Times New Roman" w:cs="Times New Roman"/>
            </w:rPr>
            <w:t>DATA REGISTER</w:t>
          </w:r>
          <w:bookmarkStart w:id="0" w:name="_Hlk148641579"/>
          <w:r w:rsidR="00DB6636">
            <w:rPr>
              <w:rFonts w:ascii="Times New Roman" w:eastAsia="Calibri" w:hAnsi="Times New Roman" w:cs="Times New Roman"/>
            </w:rPr>
            <w:t xml:space="preserve"> </w:t>
          </w:r>
          <w:r>
            <w:rPr>
              <w:rFonts w:ascii="Times New Roman" w:eastAsia="Calibri" w:hAnsi="Times New Roman" w:cs="Times New Roman"/>
            </w:rPr>
            <w:t xml:space="preserve">(DDR) DEVELOPMENT AND </w:t>
          </w:r>
          <w:r w:rsidR="00DB6636">
            <w:rPr>
              <w:rFonts w:ascii="Times New Roman" w:eastAsia="Calibri" w:hAnsi="Times New Roman" w:cs="Times New Roman"/>
            </w:rPr>
            <w:t xml:space="preserve">IMPLEMENTATION </w:t>
          </w:r>
          <w:r>
            <w:rPr>
              <w:rFonts w:ascii="Times New Roman" w:eastAsia="Calibri" w:hAnsi="Times New Roman" w:cs="Times New Roman"/>
            </w:rPr>
            <w:t>SERVICES</w:t>
          </w:r>
          <w:r w:rsidR="00DB6636">
            <w:rPr>
              <w:rFonts w:ascii="Times New Roman" w:eastAsia="Calibri" w:hAnsi="Times New Roman" w:cs="Times New Roman"/>
            </w:rPr>
            <w:t>”</w:t>
          </w:r>
          <w:r>
            <w:rPr>
              <w:rFonts w:ascii="Times New Roman" w:eastAsia="Calibri" w:hAnsi="Times New Roman" w:cs="Times New Roman"/>
            </w:rPr>
            <w:t xml:space="preserve"> </w:t>
          </w:r>
          <w:bookmarkEnd w:id="0"/>
        </w:p>
        <w:p w14:paraId="18ACC6AD" w14:textId="3E883ECC" w:rsidR="002C0294" w:rsidRDefault="00A5608B">
          <w:pPr>
            <w:pStyle w:val="P68B1DB1-Normal6"/>
            <w:contextualSpacing/>
            <w:jc w:val="center"/>
          </w:pPr>
          <w:r>
            <w:t xml:space="preserve">SPECIAL CONDITIONS OF </w:t>
          </w:r>
          <w:r w:rsidR="00DB6636">
            <w:t>AN</w:t>
          </w:r>
          <w:r>
            <w:t xml:space="preserve"> OPEN </w:t>
          </w:r>
          <w:r w:rsidR="00DB6636">
            <w:t>TENDER</w:t>
          </w:r>
        </w:p>
        <w:p w14:paraId="67D34D7E" w14:textId="30FBE4AD" w:rsidR="002C0294" w:rsidRDefault="00A5608B">
          <w:pPr>
            <w:pStyle w:val="P68B1DB1-Normal6"/>
            <w:contextualSpacing/>
            <w:jc w:val="center"/>
            <w:rPr>
              <w:color w:val="0070C0"/>
            </w:rPr>
          </w:pPr>
          <w:r>
            <w:t xml:space="preserve">Version </w:t>
          </w:r>
          <w:r w:rsidR="00DB6636">
            <w:t xml:space="preserve">No. </w:t>
          </w:r>
          <w:r w:rsidR="00726EA4" w:rsidRPr="00F613B7">
            <w:rPr>
              <w:color w:val="000000" w:themeColor="text1"/>
            </w:rPr>
            <w:t>2</w:t>
          </w:r>
        </w:p>
        <w:p w14:paraId="0FC90D8B" w14:textId="77777777" w:rsidR="002C0294" w:rsidRDefault="002C0294">
          <w:pPr>
            <w:contextualSpacing/>
            <w:rPr>
              <w:rFonts w:ascii="Times New Roman" w:hAnsi="Times New Roman" w:cs="Times New Roman"/>
              <w:sz w:val="28"/>
            </w:rPr>
          </w:pPr>
        </w:p>
        <w:p w14:paraId="517C01D9" w14:textId="77777777" w:rsidR="002C0294" w:rsidRDefault="00A5608B">
          <w:pPr>
            <w:pStyle w:val="P68B1DB1-Normal7"/>
            <w:contextualSpacing/>
          </w:pPr>
          <w:r>
            <w:br w:type="page"/>
          </w:r>
        </w:p>
        <w:sdt>
          <w:sdtPr>
            <w:rPr>
              <w:rFonts w:ascii="Calibri" w:eastAsiaTheme="minorEastAsia" w:hAnsi="Calibri" w:cs="Calibri"/>
              <w:color w:val="auto"/>
              <w:sz w:val="21"/>
              <w:szCs w:val="21"/>
            </w:rPr>
            <w:id w:val="-2008968801"/>
            <w:docPartObj>
              <w:docPartGallery w:val="Table of Contents"/>
              <w:docPartUnique/>
            </w:docPartObj>
          </w:sdtPr>
          <w:sdtEndPr>
            <w:rPr>
              <w:b/>
              <w:bCs/>
              <w:sz w:val="20"/>
              <w:szCs w:val="20"/>
            </w:rPr>
          </w:sdtEndPr>
          <w:sdtContent>
            <w:p w14:paraId="0150A212" w14:textId="672651E9" w:rsidR="002C0294" w:rsidRDefault="00A5608B">
              <w:pPr>
                <w:pStyle w:val="P68B1DB1-TOCHeading8"/>
              </w:pPr>
              <w:r>
                <w:t>Content</w:t>
              </w:r>
            </w:p>
            <w:p w14:paraId="71DFBF12" w14:textId="5F3DAB35" w:rsidR="002C0294" w:rsidRDefault="00A5608B">
              <w:pPr>
                <w:pStyle w:val="P68B1DB1-TOC19"/>
                <w:rPr>
                  <w:rFonts w:asciiTheme="minorHAnsi" w:eastAsiaTheme="minorEastAsia" w:hAnsiTheme="minorHAnsi" w:cstheme="minorBidi"/>
                  <w:noProof/>
                  <w:kern w:val="2"/>
                  <w:sz w:val="22"/>
                  <w14:ligatures w14:val="standardContextual"/>
                </w:rPr>
              </w:pPr>
              <w:r>
                <w:fldChar w:fldCharType="begin"/>
              </w:r>
              <w:r>
                <w:instrText xml:space="preserve"> TOC \o "1-3" \h \z \u </w:instrText>
              </w:r>
              <w:r>
                <w:fldChar w:fldCharType="separate"/>
              </w:r>
              <w:hyperlink w:anchor="_Toc150524210" w:history="1">
                <w:r>
                  <w:rPr>
                    <w:rStyle w:val="Hyperlink"/>
                    <w:noProof/>
                  </w:rPr>
                  <w:t>1.</w:t>
                </w:r>
                <w:r>
                  <w:rPr>
                    <w:rFonts w:asciiTheme="minorHAnsi" w:eastAsiaTheme="minorEastAsia" w:hAnsiTheme="minorHAnsi" w:cstheme="minorBidi"/>
                    <w:noProof/>
                    <w:kern w:val="2"/>
                    <w:sz w:val="22"/>
                    <w14:ligatures w14:val="standardContextual"/>
                  </w:rPr>
                  <w:tab/>
                </w:r>
                <w:r w:rsidR="00DB6636">
                  <w:rPr>
                    <w:rStyle w:val="Hyperlink"/>
                    <w:noProof/>
                  </w:rPr>
                  <w:t>G</w:t>
                </w:r>
                <w:r>
                  <w:rPr>
                    <w:rStyle w:val="Hyperlink"/>
                    <w:noProof/>
                  </w:rPr>
                  <w:t>en</w:t>
                </w:r>
                <w:r w:rsidR="00DB6636">
                  <w:rPr>
                    <w:rStyle w:val="Hyperlink"/>
                    <w:noProof/>
                  </w:rPr>
                  <w:t xml:space="preserve">eral </w:t>
                </w:r>
                <w:r>
                  <w:rPr>
                    <w:rStyle w:val="Hyperlink"/>
                    <w:noProof/>
                  </w:rPr>
                  <w:t>informa</w:t>
                </w:r>
                <w:r w:rsidR="00DB6636">
                  <w:rPr>
                    <w:rStyle w:val="Hyperlink"/>
                    <w:noProof/>
                  </w:rPr>
                  <w:t>tion</w:t>
                </w:r>
                <w:r>
                  <w:rPr>
                    <w:noProof/>
                    <w:webHidden/>
                  </w:rPr>
                  <w:tab/>
                </w:r>
                <w:r>
                  <w:rPr>
                    <w:noProof/>
                    <w:webHidden/>
                  </w:rPr>
                  <w:fldChar w:fldCharType="begin"/>
                </w:r>
                <w:r>
                  <w:rPr>
                    <w:noProof/>
                    <w:webHidden/>
                  </w:rPr>
                  <w:instrText xml:space="preserve"> PAGEREF _Toc150524210 \h </w:instrText>
                </w:r>
                <w:r>
                  <w:rPr>
                    <w:noProof/>
                    <w:webHidden/>
                  </w:rPr>
                </w:r>
                <w:r>
                  <w:rPr>
                    <w:noProof/>
                    <w:webHidden/>
                  </w:rPr>
                  <w:fldChar w:fldCharType="separate"/>
                </w:r>
                <w:r>
                  <w:rPr>
                    <w:noProof/>
                    <w:webHidden/>
                  </w:rPr>
                  <w:t>2</w:t>
                </w:r>
                <w:r>
                  <w:rPr>
                    <w:noProof/>
                    <w:webHidden/>
                  </w:rPr>
                  <w:fldChar w:fldCharType="end"/>
                </w:r>
              </w:hyperlink>
            </w:p>
            <w:p w14:paraId="2FB219A4" w14:textId="5A00FCE6" w:rsidR="002C0294" w:rsidRDefault="006D5E50">
              <w:pPr>
                <w:pStyle w:val="TOC1"/>
                <w:rPr>
                  <w:rFonts w:asciiTheme="minorHAnsi" w:eastAsiaTheme="minorEastAsia" w:hAnsiTheme="minorHAnsi" w:cstheme="minorBidi"/>
                  <w:noProof/>
                  <w:kern w:val="2"/>
                  <w:sz w:val="22"/>
                  <w14:ligatures w14:val="standardContextual"/>
                </w:rPr>
              </w:pPr>
              <w:hyperlink w:anchor="_Toc150524211" w:history="1">
                <w:r w:rsidR="00A5608B">
                  <w:rPr>
                    <w:rStyle w:val="Hyperlink"/>
                    <w:rFonts w:ascii="Times New Roman" w:eastAsia="Calibri" w:hAnsi="Times New Roman" w:cs="Times New Roman"/>
                    <w:noProof/>
                  </w:rPr>
                  <w:t>2.</w:t>
                </w:r>
                <w:r w:rsidR="00A5608B">
                  <w:rPr>
                    <w:rFonts w:asciiTheme="minorHAnsi" w:eastAsiaTheme="minorEastAsia" w:hAnsiTheme="minorHAnsi" w:cstheme="minorBidi"/>
                    <w:noProof/>
                    <w:kern w:val="2"/>
                    <w:sz w:val="22"/>
                    <w14:ligatures w14:val="standardContextual"/>
                  </w:rPr>
                  <w:tab/>
                </w:r>
                <w:r w:rsidR="00A5608B">
                  <w:rPr>
                    <w:rStyle w:val="Hyperlink"/>
                    <w:rFonts w:ascii="Times New Roman" w:hAnsi="Times New Roman" w:cs="Times New Roman"/>
                    <w:noProof/>
                  </w:rPr>
                  <w:t>P</w:t>
                </w:r>
                <w:r w:rsidR="00DB6636">
                  <w:rPr>
                    <w:rStyle w:val="Hyperlink"/>
                    <w:rFonts w:ascii="Times New Roman" w:hAnsi="Times New Roman" w:cs="Times New Roman"/>
                    <w:noProof/>
                  </w:rPr>
                  <w:t xml:space="preserve">rocurement </w:t>
                </w:r>
                <w:r w:rsidR="00A5608B">
                  <w:rPr>
                    <w:rStyle w:val="Hyperlink"/>
                    <w:rFonts w:ascii="Times New Roman" w:hAnsi="Times New Roman" w:cs="Times New Roman"/>
                    <w:noProof/>
                  </w:rPr>
                  <w:t>obje</w:t>
                </w:r>
                <w:r w:rsidR="00DB6636">
                  <w:rPr>
                    <w:rStyle w:val="Hyperlink"/>
                    <w:rFonts w:ascii="Times New Roman" w:hAnsi="Times New Roman" w:cs="Times New Roman"/>
                    <w:noProof/>
                  </w:rPr>
                  <w:t>c</w:t>
                </w:r>
                <w:r w:rsidR="00A5608B">
                  <w:rPr>
                    <w:rStyle w:val="Hyperlink"/>
                    <w:rFonts w:ascii="Times New Roman" w:hAnsi="Times New Roman" w:cs="Times New Roman"/>
                    <w:noProof/>
                  </w:rPr>
                  <w:t>t</w:t>
                </w:r>
                <w:r w:rsidR="00A5608B">
                  <w:rPr>
                    <w:noProof/>
                    <w:webHidden/>
                  </w:rPr>
                  <w:tab/>
                </w:r>
                <w:r w:rsidR="00A5608B">
                  <w:rPr>
                    <w:noProof/>
                    <w:webHidden/>
                  </w:rPr>
                  <w:fldChar w:fldCharType="begin"/>
                </w:r>
                <w:r w:rsidR="00A5608B">
                  <w:rPr>
                    <w:noProof/>
                    <w:webHidden/>
                  </w:rPr>
                  <w:instrText xml:space="preserve"> PAGEREF _Toc150524211 \h </w:instrText>
                </w:r>
                <w:r w:rsidR="00A5608B">
                  <w:rPr>
                    <w:noProof/>
                    <w:webHidden/>
                  </w:rPr>
                </w:r>
                <w:r w:rsidR="00A5608B">
                  <w:rPr>
                    <w:noProof/>
                    <w:webHidden/>
                  </w:rPr>
                  <w:fldChar w:fldCharType="separate"/>
                </w:r>
                <w:r w:rsidR="00A5608B">
                  <w:rPr>
                    <w:noProof/>
                    <w:webHidden/>
                  </w:rPr>
                  <w:t>2</w:t>
                </w:r>
                <w:r w:rsidR="00A5608B">
                  <w:rPr>
                    <w:noProof/>
                    <w:webHidden/>
                  </w:rPr>
                  <w:fldChar w:fldCharType="end"/>
                </w:r>
              </w:hyperlink>
            </w:p>
            <w:p w14:paraId="5E8E650B" w14:textId="297AAFB3" w:rsidR="002C0294" w:rsidRDefault="006D5E50">
              <w:pPr>
                <w:pStyle w:val="TOC1"/>
                <w:rPr>
                  <w:rFonts w:asciiTheme="minorHAnsi" w:eastAsiaTheme="minorEastAsia" w:hAnsiTheme="minorHAnsi" w:cstheme="minorBidi"/>
                  <w:noProof/>
                  <w:kern w:val="2"/>
                  <w:sz w:val="22"/>
                  <w14:ligatures w14:val="standardContextual"/>
                </w:rPr>
              </w:pPr>
              <w:hyperlink w:anchor="_Toc150524212" w:history="1">
                <w:r w:rsidR="00A5608B">
                  <w:rPr>
                    <w:rStyle w:val="Hyperlink"/>
                    <w:rFonts w:ascii="Times New Roman" w:eastAsia="Calibri" w:hAnsi="Times New Roman" w:cs="Times New Roman"/>
                    <w:noProof/>
                  </w:rPr>
                  <w:t>3.</w:t>
                </w:r>
                <w:r w:rsidR="00A5608B">
                  <w:rPr>
                    <w:rFonts w:asciiTheme="minorHAnsi" w:eastAsiaTheme="minorEastAsia" w:hAnsiTheme="minorHAnsi" w:cstheme="minorBidi"/>
                    <w:noProof/>
                    <w:kern w:val="2"/>
                    <w:sz w:val="22"/>
                    <w14:ligatures w14:val="standardContextual"/>
                  </w:rPr>
                  <w:tab/>
                </w:r>
                <w:r w:rsidR="00DB6636">
                  <w:rPr>
                    <w:rStyle w:val="Hyperlink"/>
                    <w:rFonts w:ascii="Times New Roman" w:hAnsi="Times New Roman" w:cs="Times New Roman"/>
                    <w:noProof/>
                  </w:rPr>
                  <w:t>Meetings with suppliers</w:t>
                </w:r>
                <w:r w:rsidR="00A5608B">
                  <w:rPr>
                    <w:rStyle w:val="Hyperlink"/>
                    <w:rFonts w:ascii="Times New Roman" w:hAnsi="Times New Roman" w:cs="Times New Roman"/>
                    <w:noProof/>
                  </w:rPr>
                  <w:t xml:space="preserve"> </w:t>
                </w:r>
                <w:r w:rsidR="00DB6636">
                  <w:rPr>
                    <w:rStyle w:val="Hyperlink"/>
                    <w:rFonts w:ascii="Times New Roman" w:hAnsi="Times New Roman" w:cs="Times New Roman"/>
                    <w:noProof/>
                  </w:rPr>
                  <w:t>and object review</w:t>
                </w:r>
                <w:r w:rsidR="00A5608B">
                  <w:rPr>
                    <w:noProof/>
                    <w:webHidden/>
                  </w:rPr>
                  <w:tab/>
                </w:r>
                <w:r w:rsidR="00A5608B">
                  <w:rPr>
                    <w:noProof/>
                    <w:webHidden/>
                  </w:rPr>
                  <w:fldChar w:fldCharType="begin"/>
                </w:r>
                <w:r w:rsidR="00A5608B">
                  <w:rPr>
                    <w:noProof/>
                    <w:webHidden/>
                  </w:rPr>
                  <w:instrText xml:space="preserve"> PAGEREF _Toc150524212 \h </w:instrText>
                </w:r>
                <w:r w:rsidR="00A5608B">
                  <w:rPr>
                    <w:noProof/>
                    <w:webHidden/>
                  </w:rPr>
                </w:r>
                <w:r w:rsidR="00A5608B">
                  <w:rPr>
                    <w:noProof/>
                    <w:webHidden/>
                  </w:rPr>
                  <w:fldChar w:fldCharType="separate"/>
                </w:r>
                <w:r w:rsidR="00A5608B">
                  <w:rPr>
                    <w:noProof/>
                    <w:webHidden/>
                  </w:rPr>
                  <w:t>3</w:t>
                </w:r>
                <w:r w:rsidR="00A5608B">
                  <w:rPr>
                    <w:noProof/>
                    <w:webHidden/>
                  </w:rPr>
                  <w:fldChar w:fldCharType="end"/>
                </w:r>
              </w:hyperlink>
            </w:p>
            <w:p w14:paraId="17C7473E" w14:textId="0F9752E1" w:rsidR="002C0294" w:rsidRDefault="006D5E50">
              <w:pPr>
                <w:pStyle w:val="TOC1"/>
                <w:rPr>
                  <w:rFonts w:asciiTheme="minorHAnsi" w:eastAsiaTheme="minorEastAsia" w:hAnsiTheme="minorHAnsi" w:cstheme="minorBidi"/>
                  <w:noProof/>
                  <w:kern w:val="2"/>
                  <w:sz w:val="22"/>
                  <w14:ligatures w14:val="standardContextual"/>
                </w:rPr>
              </w:pPr>
              <w:hyperlink w:anchor="_Toc150524213" w:history="1">
                <w:r w:rsidR="00A5608B">
                  <w:rPr>
                    <w:rStyle w:val="Hyperlink"/>
                    <w:rFonts w:ascii="Times New Roman" w:eastAsia="Calibri" w:hAnsi="Times New Roman" w:cs="Times New Roman"/>
                    <w:noProof/>
                  </w:rPr>
                  <w:t>4.</w:t>
                </w:r>
                <w:r w:rsidR="00A5608B">
                  <w:rPr>
                    <w:rFonts w:asciiTheme="minorHAnsi" w:eastAsiaTheme="minorEastAsia" w:hAnsiTheme="minorHAnsi" w:cstheme="minorBidi"/>
                    <w:noProof/>
                    <w:kern w:val="2"/>
                    <w:sz w:val="22"/>
                    <w14:ligatures w14:val="standardContextual"/>
                  </w:rPr>
                  <w:tab/>
                </w:r>
                <w:r w:rsidR="00AB1E0F">
                  <w:rPr>
                    <w:rStyle w:val="Hyperlink"/>
                    <w:rFonts w:ascii="Times New Roman" w:hAnsi="Times New Roman" w:cs="Times New Roman"/>
                    <w:noProof/>
                  </w:rPr>
                  <w:t xml:space="preserve">Grounds for exclusion of </w:t>
                </w:r>
                <w:r w:rsidR="00DB6636">
                  <w:rPr>
                    <w:rStyle w:val="Hyperlink"/>
                    <w:rFonts w:ascii="Times New Roman" w:hAnsi="Times New Roman" w:cs="Times New Roman"/>
                    <w:noProof/>
                  </w:rPr>
                  <w:t>suppliers</w:t>
                </w:r>
                <w:r w:rsidR="00A5608B">
                  <w:rPr>
                    <w:rStyle w:val="Hyperlink"/>
                    <w:rFonts w:ascii="Times New Roman" w:hAnsi="Times New Roman" w:cs="Times New Roman"/>
                    <w:noProof/>
                  </w:rPr>
                  <w:t xml:space="preserve"> </w:t>
                </w:r>
                <w:r w:rsidR="00DB6636">
                  <w:rPr>
                    <w:rStyle w:val="Hyperlink"/>
                    <w:rFonts w:ascii="Times New Roman" w:hAnsi="Times New Roman" w:cs="Times New Roman"/>
                    <w:noProof/>
                  </w:rPr>
                  <w:t>and qualification requirements</w:t>
                </w:r>
                <w:r w:rsidR="00A5608B">
                  <w:rPr>
                    <w:noProof/>
                    <w:webHidden/>
                  </w:rPr>
                  <w:tab/>
                </w:r>
                <w:r w:rsidR="00A5608B">
                  <w:rPr>
                    <w:noProof/>
                    <w:webHidden/>
                  </w:rPr>
                  <w:fldChar w:fldCharType="begin"/>
                </w:r>
                <w:r w:rsidR="00A5608B">
                  <w:rPr>
                    <w:noProof/>
                    <w:webHidden/>
                  </w:rPr>
                  <w:instrText xml:space="preserve"> PAGEREF _Toc150524213 \h </w:instrText>
                </w:r>
                <w:r w:rsidR="00A5608B">
                  <w:rPr>
                    <w:noProof/>
                    <w:webHidden/>
                  </w:rPr>
                </w:r>
                <w:r w:rsidR="00A5608B">
                  <w:rPr>
                    <w:noProof/>
                    <w:webHidden/>
                  </w:rPr>
                  <w:fldChar w:fldCharType="separate"/>
                </w:r>
                <w:r w:rsidR="00A5608B">
                  <w:rPr>
                    <w:noProof/>
                    <w:webHidden/>
                  </w:rPr>
                  <w:t>3</w:t>
                </w:r>
                <w:r w:rsidR="00A5608B">
                  <w:rPr>
                    <w:noProof/>
                    <w:webHidden/>
                  </w:rPr>
                  <w:fldChar w:fldCharType="end"/>
                </w:r>
              </w:hyperlink>
            </w:p>
            <w:p w14:paraId="5304CCBF" w14:textId="2B445294" w:rsidR="002C0294" w:rsidRDefault="006D5E50">
              <w:pPr>
                <w:pStyle w:val="TOC1"/>
                <w:rPr>
                  <w:rFonts w:asciiTheme="minorHAnsi" w:eastAsiaTheme="minorEastAsia" w:hAnsiTheme="minorHAnsi" w:cstheme="minorBidi"/>
                  <w:noProof/>
                  <w:kern w:val="2"/>
                  <w:sz w:val="22"/>
                  <w14:ligatures w14:val="standardContextual"/>
                </w:rPr>
              </w:pPr>
              <w:hyperlink w:anchor="_Toc150524214" w:history="1">
                <w:r w:rsidR="00A5608B">
                  <w:rPr>
                    <w:rStyle w:val="Hyperlink"/>
                    <w:rFonts w:ascii="Times New Roman" w:eastAsia="Calibri" w:hAnsi="Times New Roman" w:cs="Times New Roman"/>
                    <w:noProof/>
                  </w:rPr>
                  <w:t>5.</w:t>
                </w:r>
                <w:r w:rsidR="00A5608B">
                  <w:rPr>
                    <w:rFonts w:asciiTheme="minorHAnsi" w:eastAsiaTheme="minorEastAsia" w:hAnsiTheme="minorHAnsi" w:cstheme="minorBidi"/>
                    <w:noProof/>
                    <w:kern w:val="2"/>
                    <w:sz w:val="22"/>
                    <w14:ligatures w14:val="standardContextual"/>
                  </w:rPr>
                  <w:tab/>
                </w:r>
                <w:r w:rsidR="00A5608B">
                  <w:rPr>
                    <w:rStyle w:val="Hyperlink"/>
                    <w:rFonts w:ascii="Times New Roman" w:hAnsi="Times New Roman" w:cs="Times New Roman"/>
                    <w:noProof/>
                  </w:rPr>
                  <w:t>Re</w:t>
                </w:r>
                <w:r w:rsidR="00DB6636">
                  <w:rPr>
                    <w:rStyle w:val="Hyperlink"/>
                    <w:rFonts w:ascii="Times New Roman" w:hAnsi="Times New Roman" w:cs="Times New Roman"/>
                    <w:noProof/>
                  </w:rPr>
                  <w:t>quirements relat</w:t>
                </w:r>
                <w:r w:rsidR="000A0907">
                  <w:rPr>
                    <w:rStyle w:val="Hyperlink"/>
                    <w:rFonts w:ascii="Times New Roman" w:hAnsi="Times New Roman" w:cs="Times New Roman"/>
                    <w:noProof/>
                  </w:rPr>
                  <w:t>ing</w:t>
                </w:r>
                <w:r w:rsidR="00DB6636">
                  <w:rPr>
                    <w:rStyle w:val="Hyperlink"/>
                    <w:rFonts w:ascii="Times New Roman" w:hAnsi="Times New Roman" w:cs="Times New Roman"/>
                    <w:noProof/>
                  </w:rPr>
                  <w:t xml:space="preserve"> to national security</w:t>
                </w:r>
                <w:r w:rsidR="00A5608B">
                  <w:rPr>
                    <w:noProof/>
                    <w:webHidden/>
                  </w:rPr>
                  <w:tab/>
                </w:r>
                <w:r w:rsidR="00A5608B">
                  <w:rPr>
                    <w:noProof/>
                    <w:webHidden/>
                  </w:rPr>
                  <w:fldChar w:fldCharType="begin"/>
                </w:r>
                <w:r w:rsidR="00A5608B">
                  <w:rPr>
                    <w:noProof/>
                    <w:webHidden/>
                  </w:rPr>
                  <w:instrText xml:space="preserve"> PAGEREF _Toc150524214 \h </w:instrText>
                </w:r>
                <w:r w:rsidR="00A5608B">
                  <w:rPr>
                    <w:noProof/>
                    <w:webHidden/>
                  </w:rPr>
                </w:r>
                <w:r w:rsidR="00A5608B">
                  <w:rPr>
                    <w:noProof/>
                    <w:webHidden/>
                  </w:rPr>
                  <w:fldChar w:fldCharType="separate"/>
                </w:r>
                <w:r w:rsidR="00A5608B">
                  <w:rPr>
                    <w:noProof/>
                    <w:webHidden/>
                  </w:rPr>
                  <w:t>3</w:t>
                </w:r>
                <w:r w:rsidR="00A5608B">
                  <w:rPr>
                    <w:noProof/>
                    <w:webHidden/>
                  </w:rPr>
                  <w:fldChar w:fldCharType="end"/>
                </w:r>
              </w:hyperlink>
            </w:p>
            <w:p w14:paraId="7A2F9034" w14:textId="78B136F5" w:rsidR="002C0294" w:rsidRDefault="006D5E50">
              <w:pPr>
                <w:pStyle w:val="TOC1"/>
                <w:rPr>
                  <w:rFonts w:asciiTheme="minorHAnsi" w:eastAsiaTheme="minorEastAsia" w:hAnsiTheme="minorHAnsi" w:cstheme="minorBidi"/>
                  <w:noProof/>
                  <w:kern w:val="2"/>
                  <w:sz w:val="22"/>
                  <w14:ligatures w14:val="standardContextual"/>
                </w:rPr>
              </w:pPr>
              <w:hyperlink w:anchor="_Toc150524215" w:history="1">
                <w:r w:rsidR="00A5608B">
                  <w:rPr>
                    <w:rStyle w:val="Hyperlink"/>
                    <w:rFonts w:ascii="Times New Roman" w:hAnsi="Times New Roman" w:cs="Times New Roman"/>
                    <w:noProof/>
                  </w:rPr>
                  <w:t>6.</w:t>
                </w:r>
                <w:r w:rsidR="00A5608B">
                  <w:rPr>
                    <w:rFonts w:asciiTheme="minorHAnsi" w:eastAsiaTheme="minorEastAsia" w:hAnsiTheme="minorHAnsi" w:cstheme="minorBidi"/>
                    <w:noProof/>
                    <w:kern w:val="2"/>
                    <w:sz w:val="22"/>
                    <w14:ligatures w14:val="standardContextual"/>
                  </w:rPr>
                  <w:tab/>
                </w:r>
                <w:r w:rsidR="00A5608B">
                  <w:rPr>
                    <w:rStyle w:val="Hyperlink"/>
                    <w:rFonts w:ascii="Times New Roman" w:hAnsi="Times New Roman" w:cs="Times New Roman"/>
                    <w:noProof/>
                  </w:rPr>
                  <w:t>Special</w:t>
                </w:r>
                <w:r w:rsidR="00DB6636">
                  <w:rPr>
                    <w:rStyle w:val="Hyperlink"/>
                    <w:rFonts w:ascii="Times New Roman" w:hAnsi="Times New Roman" w:cs="Times New Roman"/>
                    <w:noProof/>
                  </w:rPr>
                  <w:t xml:space="preserve"> requirements for prepar</w:t>
                </w:r>
                <w:r w:rsidR="00D23129">
                  <w:rPr>
                    <w:rStyle w:val="Hyperlink"/>
                    <w:rFonts w:ascii="Times New Roman" w:hAnsi="Times New Roman" w:cs="Times New Roman"/>
                    <w:noProof/>
                  </w:rPr>
                  <w:t xml:space="preserve">ation </w:t>
                </w:r>
                <w:r w:rsidR="00DB6636">
                  <w:rPr>
                    <w:rStyle w:val="Hyperlink"/>
                    <w:rFonts w:ascii="Times New Roman" w:hAnsi="Times New Roman" w:cs="Times New Roman"/>
                    <w:noProof/>
                  </w:rPr>
                  <w:t>and submi</w:t>
                </w:r>
                <w:r w:rsidR="00D23129">
                  <w:rPr>
                    <w:rStyle w:val="Hyperlink"/>
                    <w:rFonts w:ascii="Times New Roman" w:hAnsi="Times New Roman" w:cs="Times New Roman"/>
                    <w:noProof/>
                  </w:rPr>
                  <w:t>ssion of tenders (</w:t>
                </w:r>
                <w:r w:rsidR="00DB6636">
                  <w:rPr>
                    <w:rStyle w:val="Hyperlink"/>
                    <w:rFonts w:ascii="Times New Roman" w:hAnsi="Times New Roman" w:cs="Times New Roman"/>
                    <w:noProof/>
                  </w:rPr>
                  <w:t>proposals</w:t>
                </w:r>
                <w:r w:rsidR="00D23129">
                  <w:rPr>
                    <w:rStyle w:val="Hyperlink"/>
                    <w:rFonts w:ascii="Times New Roman" w:hAnsi="Times New Roman" w:cs="Times New Roman"/>
                    <w:noProof/>
                  </w:rPr>
                  <w:t>)</w:t>
                </w:r>
                <w:r w:rsidR="00A5608B">
                  <w:rPr>
                    <w:noProof/>
                    <w:webHidden/>
                  </w:rPr>
                  <w:tab/>
                </w:r>
                <w:r w:rsidR="00A5608B">
                  <w:rPr>
                    <w:noProof/>
                    <w:webHidden/>
                  </w:rPr>
                  <w:fldChar w:fldCharType="begin"/>
                </w:r>
                <w:r w:rsidR="00A5608B">
                  <w:rPr>
                    <w:noProof/>
                    <w:webHidden/>
                  </w:rPr>
                  <w:instrText xml:space="preserve"> PAGEREF _Toc150524215 \h </w:instrText>
                </w:r>
                <w:r w:rsidR="00A5608B">
                  <w:rPr>
                    <w:noProof/>
                    <w:webHidden/>
                  </w:rPr>
                </w:r>
                <w:r w:rsidR="00A5608B">
                  <w:rPr>
                    <w:noProof/>
                    <w:webHidden/>
                  </w:rPr>
                  <w:fldChar w:fldCharType="separate"/>
                </w:r>
                <w:r w:rsidR="00A5608B">
                  <w:rPr>
                    <w:noProof/>
                    <w:webHidden/>
                  </w:rPr>
                  <w:t>4</w:t>
                </w:r>
                <w:r w:rsidR="00A5608B">
                  <w:rPr>
                    <w:noProof/>
                    <w:webHidden/>
                  </w:rPr>
                  <w:fldChar w:fldCharType="end"/>
                </w:r>
              </w:hyperlink>
            </w:p>
            <w:p w14:paraId="0DBC0C69" w14:textId="663F29D1" w:rsidR="002C0294" w:rsidRDefault="006D5E50">
              <w:pPr>
                <w:pStyle w:val="TOC1"/>
                <w:rPr>
                  <w:rFonts w:asciiTheme="minorHAnsi" w:eastAsiaTheme="minorEastAsia" w:hAnsiTheme="minorHAnsi" w:cstheme="minorBidi"/>
                  <w:noProof/>
                  <w:kern w:val="2"/>
                  <w:sz w:val="22"/>
                  <w14:ligatures w14:val="standardContextual"/>
                </w:rPr>
              </w:pPr>
              <w:hyperlink w:anchor="_Toc150524216" w:history="1">
                <w:r w:rsidR="00A5608B">
                  <w:rPr>
                    <w:rStyle w:val="Hyperlink"/>
                    <w:rFonts w:ascii="Times New Roman" w:hAnsi="Times New Roman" w:cs="Times New Roman"/>
                    <w:noProof/>
                  </w:rPr>
                  <w:t>7.</w:t>
                </w:r>
                <w:r w:rsidR="00A5608B">
                  <w:rPr>
                    <w:rFonts w:asciiTheme="minorHAnsi" w:eastAsiaTheme="minorEastAsia" w:hAnsiTheme="minorHAnsi" w:cstheme="minorBidi"/>
                    <w:noProof/>
                    <w:kern w:val="2"/>
                    <w:sz w:val="22"/>
                    <w14:ligatures w14:val="standardContextual"/>
                  </w:rPr>
                  <w:tab/>
                </w:r>
                <w:r w:rsidR="00DB6636">
                  <w:rPr>
                    <w:rStyle w:val="Hyperlink"/>
                    <w:rFonts w:ascii="Times New Roman" w:hAnsi="Times New Roman" w:cs="Times New Roman"/>
                    <w:noProof/>
                  </w:rPr>
                  <w:t xml:space="preserve">Ensuring validity of the </w:t>
                </w:r>
                <w:r w:rsidR="00157C46">
                  <w:rPr>
                    <w:rStyle w:val="Hyperlink"/>
                    <w:rFonts w:ascii="Times New Roman" w:hAnsi="Times New Roman" w:cs="Times New Roman"/>
                    <w:noProof/>
                  </w:rPr>
                  <w:t>tender (</w:t>
                </w:r>
                <w:r w:rsidR="00DB6636">
                  <w:rPr>
                    <w:rStyle w:val="Hyperlink"/>
                    <w:rFonts w:ascii="Times New Roman" w:hAnsi="Times New Roman" w:cs="Times New Roman"/>
                    <w:noProof/>
                  </w:rPr>
                  <w:t>proposal</w:t>
                </w:r>
                <w:r w:rsidR="00157C46">
                  <w:rPr>
                    <w:rStyle w:val="Hyperlink"/>
                    <w:rFonts w:ascii="Times New Roman" w:hAnsi="Times New Roman" w:cs="Times New Roman"/>
                    <w:noProof/>
                  </w:rPr>
                  <w:t>)</w:t>
                </w:r>
                <w:r w:rsidR="00A5608B">
                  <w:rPr>
                    <w:noProof/>
                    <w:webHidden/>
                  </w:rPr>
                  <w:tab/>
                </w:r>
                <w:r w:rsidR="00A5608B">
                  <w:rPr>
                    <w:noProof/>
                    <w:webHidden/>
                  </w:rPr>
                  <w:fldChar w:fldCharType="begin"/>
                </w:r>
                <w:r w:rsidR="00A5608B">
                  <w:rPr>
                    <w:noProof/>
                    <w:webHidden/>
                  </w:rPr>
                  <w:instrText xml:space="preserve"> PAGEREF _Toc150524216 \h </w:instrText>
                </w:r>
                <w:r w:rsidR="00A5608B">
                  <w:rPr>
                    <w:noProof/>
                    <w:webHidden/>
                  </w:rPr>
                </w:r>
                <w:r w:rsidR="00A5608B">
                  <w:rPr>
                    <w:noProof/>
                    <w:webHidden/>
                  </w:rPr>
                  <w:fldChar w:fldCharType="separate"/>
                </w:r>
                <w:r w:rsidR="00A5608B">
                  <w:rPr>
                    <w:noProof/>
                    <w:webHidden/>
                  </w:rPr>
                  <w:t>5</w:t>
                </w:r>
                <w:r w:rsidR="00A5608B">
                  <w:rPr>
                    <w:noProof/>
                    <w:webHidden/>
                  </w:rPr>
                  <w:fldChar w:fldCharType="end"/>
                </w:r>
              </w:hyperlink>
            </w:p>
            <w:p w14:paraId="0234D2D1" w14:textId="2C74CF2B" w:rsidR="002C0294" w:rsidRDefault="006D5E50">
              <w:pPr>
                <w:pStyle w:val="TOC1"/>
                <w:rPr>
                  <w:rFonts w:asciiTheme="minorHAnsi" w:eastAsiaTheme="minorEastAsia" w:hAnsiTheme="minorHAnsi" w:cstheme="minorBidi"/>
                  <w:noProof/>
                  <w:kern w:val="2"/>
                  <w:sz w:val="22"/>
                  <w14:ligatures w14:val="standardContextual"/>
                </w:rPr>
              </w:pPr>
              <w:hyperlink w:anchor="_Toc150524217" w:history="1">
                <w:r w:rsidR="00A5608B">
                  <w:rPr>
                    <w:rStyle w:val="Hyperlink"/>
                    <w:rFonts w:ascii="Times New Roman" w:hAnsi="Times New Roman" w:cs="Times New Roman"/>
                    <w:noProof/>
                  </w:rPr>
                  <w:t>8.</w:t>
                </w:r>
                <w:r w:rsidR="00A5608B">
                  <w:rPr>
                    <w:rFonts w:asciiTheme="minorHAnsi" w:eastAsiaTheme="minorEastAsia" w:hAnsiTheme="minorHAnsi" w:cstheme="minorBidi"/>
                    <w:noProof/>
                    <w:kern w:val="2"/>
                    <w:sz w:val="22"/>
                    <w14:ligatures w14:val="standardContextual"/>
                  </w:rPr>
                  <w:tab/>
                </w:r>
                <w:r w:rsidR="00A5608B">
                  <w:rPr>
                    <w:rStyle w:val="Hyperlink"/>
                    <w:rFonts w:ascii="Times New Roman" w:hAnsi="Times New Roman" w:cs="Times New Roman"/>
                    <w:noProof/>
                  </w:rPr>
                  <w:t>Ele</w:t>
                </w:r>
                <w:r w:rsidR="00DB6636">
                  <w:rPr>
                    <w:rStyle w:val="Hyperlink"/>
                    <w:rFonts w:ascii="Times New Roman" w:hAnsi="Times New Roman" w:cs="Times New Roman"/>
                    <w:noProof/>
                  </w:rPr>
                  <w:t>ctronic auction</w:t>
                </w:r>
                <w:r w:rsidR="00A5608B">
                  <w:rPr>
                    <w:noProof/>
                    <w:webHidden/>
                  </w:rPr>
                  <w:tab/>
                </w:r>
                <w:r w:rsidR="00A5608B">
                  <w:rPr>
                    <w:noProof/>
                    <w:webHidden/>
                  </w:rPr>
                  <w:fldChar w:fldCharType="begin"/>
                </w:r>
                <w:r w:rsidR="00A5608B">
                  <w:rPr>
                    <w:noProof/>
                    <w:webHidden/>
                  </w:rPr>
                  <w:instrText xml:space="preserve"> PAGEREF _Toc150524217 \h </w:instrText>
                </w:r>
                <w:r w:rsidR="00A5608B">
                  <w:rPr>
                    <w:noProof/>
                    <w:webHidden/>
                  </w:rPr>
                </w:r>
                <w:r w:rsidR="00A5608B">
                  <w:rPr>
                    <w:noProof/>
                    <w:webHidden/>
                  </w:rPr>
                  <w:fldChar w:fldCharType="separate"/>
                </w:r>
                <w:r w:rsidR="00A5608B">
                  <w:rPr>
                    <w:noProof/>
                    <w:webHidden/>
                  </w:rPr>
                  <w:t>6</w:t>
                </w:r>
                <w:r w:rsidR="00A5608B">
                  <w:rPr>
                    <w:noProof/>
                    <w:webHidden/>
                  </w:rPr>
                  <w:fldChar w:fldCharType="end"/>
                </w:r>
              </w:hyperlink>
            </w:p>
            <w:p w14:paraId="3F885805" w14:textId="2364F141" w:rsidR="002C0294" w:rsidRDefault="006D5E50">
              <w:pPr>
                <w:pStyle w:val="TOC1"/>
                <w:rPr>
                  <w:rFonts w:asciiTheme="minorHAnsi" w:eastAsiaTheme="minorEastAsia" w:hAnsiTheme="minorHAnsi" w:cstheme="minorBidi"/>
                  <w:noProof/>
                  <w:kern w:val="2"/>
                  <w:sz w:val="22"/>
                  <w14:ligatures w14:val="standardContextual"/>
                </w:rPr>
              </w:pPr>
              <w:hyperlink w:anchor="_Toc150524218" w:history="1">
                <w:r w:rsidR="00A5608B">
                  <w:rPr>
                    <w:rStyle w:val="Hyperlink"/>
                    <w:rFonts w:ascii="Times New Roman" w:hAnsi="Times New Roman" w:cs="Times New Roman"/>
                    <w:noProof/>
                  </w:rPr>
                  <w:t>9.</w:t>
                </w:r>
                <w:r w:rsidR="00A5608B">
                  <w:rPr>
                    <w:rFonts w:asciiTheme="minorHAnsi" w:eastAsiaTheme="minorEastAsia" w:hAnsiTheme="minorHAnsi" w:cstheme="minorBidi"/>
                    <w:noProof/>
                    <w:kern w:val="2"/>
                    <w:sz w:val="22"/>
                    <w14:ligatures w14:val="standardContextual"/>
                  </w:rPr>
                  <w:tab/>
                </w:r>
                <w:r w:rsidR="00DB6636">
                  <w:rPr>
                    <w:rStyle w:val="Hyperlink"/>
                    <w:rFonts w:ascii="Times New Roman" w:hAnsi="Times New Roman" w:cs="Times New Roman"/>
                    <w:noProof/>
                  </w:rPr>
                  <w:t xml:space="preserve">Evaluation of </w:t>
                </w:r>
                <w:r w:rsidR="00CA56AF">
                  <w:rPr>
                    <w:rStyle w:val="Hyperlink"/>
                    <w:rFonts w:ascii="Times New Roman" w:hAnsi="Times New Roman" w:cs="Times New Roman"/>
                    <w:noProof/>
                  </w:rPr>
                  <w:t>tenders (</w:t>
                </w:r>
                <w:r w:rsidR="00DB6636">
                  <w:rPr>
                    <w:rStyle w:val="Hyperlink"/>
                    <w:rFonts w:ascii="Times New Roman" w:hAnsi="Times New Roman" w:cs="Times New Roman"/>
                    <w:noProof/>
                  </w:rPr>
                  <w:t>proposals</w:t>
                </w:r>
                <w:r w:rsidR="00CA56AF">
                  <w:rPr>
                    <w:rStyle w:val="Hyperlink"/>
                    <w:rFonts w:ascii="Times New Roman" w:hAnsi="Times New Roman" w:cs="Times New Roman"/>
                    <w:noProof/>
                  </w:rPr>
                  <w:t>)</w:t>
                </w:r>
                <w:r w:rsidR="00A5608B">
                  <w:rPr>
                    <w:noProof/>
                    <w:webHidden/>
                  </w:rPr>
                  <w:tab/>
                </w:r>
                <w:r w:rsidR="00A5608B">
                  <w:rPr>
                    <w:noProof/>
                    <w:webHidden/>
                  </w:rPr>
                  <w:fldChar w:fldCharType="begin"/>
                </w:r>
                <w:r w:rsidR="00A5608B">
                  <w:rPr>
                    <w:noProof/>
                    <w:webHidden/>
                  </w:rPr>
                  <w:instrText xml:space="preserve"> PAGEREF _Toc150524218 \h </w:instrText>
                </w:r>
                <w:r w:rsidR="00A5608B">
                  <w:rPr>
                    <w:noProof/>
                    <w:webHidden/>
                  </w:rPr>
                </w:r>
                <w:r w:rsidR="00A5608B">
                  <w:rPr>
                    <w:noProof/>
                    <w:webHidden/>
                  </w:rPr>
                  <w:fldChar w:fldCharType="separate"/>
                </w:r>
                <w:r w:rsidR="00A5608B">
                  <w:rPr>
                    <w:noProof/>
                    <w:webHidden/>
                  </w:rPr>
                  <w:t>6</w:t>
                </w:r>
                <w:r w:rsidR="00A5608B">
                  <w:rPr>
                    <w:noProof/>
                    <w:webHidden/>
                  </w:rPr>
                  <w:fldChar w:fldCharType="end"/>
                </w:r>
              </w:hyperlink>
            </w:p>
            <w:p w14:paraId="6CA58538" w14:textId="65AB182C" w:rsidR="002C0294" w:rsidRDefault="006D5E50">
              <w:pPr>
                <w:pStyle w:val="TOC1"/>
                <w:rPr>
                  <w:rFonts w:asciiTheme="minorHAnsi" w:eastAsiaTheme="minorEastAsia" w:hAnsiTheme="minorHAnsi" w:cstheme="minorBidi"/>
                  <w:noProof/>
                  <w:kern w:val="2"/>
                  <w:sz w:val="22"/>
                  <w14:ligatures w14:val="standardContextual"/>
                </w:rPr>
              </w:pPr>
              <w:hyperlink w:anchor="_Toc150524219" w:history="1">
                <w:r w:rsidR="00A5608B">
                  <w:rPr>
                    <w:rStyle w:val="Hyperlink"/>
                    <w:rFonts w:ascii="Times New Roman" w:hAnsi="Times New Roman" w:cs="Times New Roman"/>
                    <w:noProof/>
                  </w:rPr>
                  <w:t>10.</w:t>
                </w:r>
                <w:r w:rsidR="00A5608B">
                  <w:rPr>
                    <w:rFonts w:asciiTheme="minorHAnsi" w:eastAsiaTheme="minorEastAsia" w:hAnsiTheme="minorHAnsi" w:cstheme="minorBidi"/>
                    <w:noProof/>
                    <w:kern w:val="2"/>
                    <w:sz w:val="22"/>
                    <w14:ligatures w14:val="standardContextual"/>
                  </w:rPr>
                  <w:tab/>
                </w:r>
                <w:r w:rsidR="00DB6636">
                  <w:rPr>
                    <w:rStyle w:val="Hyperlink"/>
                    <w:rFonts w:ascii="Times New Roman" w:hAnsi="Times New Roman" w:cs="Times New Roman"/>
                    <w:noProof/>
                  </w:rPr>
                  <w:t>Conclu</w:t>
                </w:r>
                <w:r w:rsidR="000B68E6">
                  <w:rPr>
                    <w:rStyle w:val="Hyperlink"/>
                    <w:rFonts w:ascii="Times New Roman" w:hAnsi="Times New Roman" w:cs="Times New Roman"/>
                    <w:noProof/>
                  </w:rPr>
                  <w:t>sion of the contract</w:t>
                </w:r>
                <w:r w:rsidR="00A5608B">
                  <w:rPr>
                    <w:noProof/>
                    <w:webHidden/>
                  </w:rPr>
                  <w:tab/>
                </w:r>
                <w:r w:rsidR="00A5608B">
                  <w:rPr>
                    <w:noProof/>
                    <w:webHidden/>
                  </w:rPr>
                  <w:fldChar w:fldCharType="begin"/>
                </w:r>
                <w:r w:rsidR="00A5608B">
                  <w:rPr>
                    <w:noProof/>
                    <w:webHidden/>
                  </w:rPr>
                  <w:instrText xml:space="preserve"> PAGEREF _Toc150524219 \h </w:instrText>
                </w:r>
                <w:r w:rsidR="00A5608B">
                  <w:rPr>
                    <w:noProof/>
                    <w:webHidden/>
                  </w:rPr>
                </w:r>
                <w:r w:rsidR="00A5608B">
                  <w:rPr>
                    <w:noProof/>
                    <w:webHidden/>
                  </w:rPr>
                  <w:fldChar w:fldCharType="separate"/>
                </w:r>
                <w:r w:rsidR="00A5608B">
                  <w:rPr>
                    <w:noProof/>
                    <w:webHidden/>
                  </w:rPr>
                  <w:t>6</w:t>
                </w:r>
                <w:r w:rsidR="00A5608B">
                  <w:rPr>
                    <w:noProof/>
                    <w:webHidden/>
                  </w:rPr>
                  <w:fldChar w:fldCharType="end"/>
                </w:r>
              </w:hyperlink>
            </w:p>
            <w:p w14:paraId="24F4982D" w14:textId="7890CD3F" w:rsidR="002C0294" w:rsidRDefault="006D5E50">
              <w:pPr>
                <w:pStyle w:val="TOC1"/>
                <w:rPr>
                  <w:rFonts w:asciiTheme="minorHAnsi" w:eastAsiaTheme="minorEastAsia" w:hAnsiTheme="minorHAnsi" w:cstheme="minorBidi"/>
                  <w:noProof/>
                  <w:kern w:val="2"/>
                  <w:sz w:val="22"/>
                  <w14:ligatures w14:val="standardContextual"/>
                </w:rPr>
              </w:pPr>
              <w:hyperlink w:anchor="_Toc150524220" w:history="1">
                <w:r w:rsidR="00A5608B">
                  <w:rPr>
                    <w:rStyle w:val="Hyperlink"/>
                    <w:rFonts w:ascii="Times New Roman" w:hAnsi="Times New Roman" w:cs="Times New Roman"/>
                    <w:noProof/>
                  </w:rPr>
                  <w:t>11.</w:t>
                </w:r>
                <w:r w:rsidR="00A5608B">
                  <w:rPr>
                    <w:rFonts w:asciiTheme="minorHAnsi" w:eastAsiaTheme="minorEastAsia" w:hAnsiTheme="minorHAnsi" w:cstheme="minorBidi"/>
                    <w:noProof/>
                    <w:kern w:val="2"/>
                    <w:sz w:val="22"/>
                    <w14:ligatures w14:val="standardContextual"/>
                  </w:rPr>
                  <w:tab/>
                </w:r>
                <w:r w:rsidR="00DB6636">
                  <w:rPr>
                    <w:rStyle w:val="Hyperlink"/>
                    <w:rFonts w:ascii="Times New Roman" w:hAnsi="Times New Roman" w:cs="Times New Roman"/>
                    <w:noProof/>
                  </w:rPr>
                  <w:t>Other conditions</w:t>
                </w:r>
                <w:r w:rsidR="00A5608B">
                  <w:rPr>
                    <w:noProof/>
                    <w:webHidden/>
                  </w:rPr>
                  <w:tab/>
                </w:r>
                <w:r w:rsidR="00A5608B">
                  <w:rPr>
                    <w:noProof/>
                    <w:webHidden/>
                  </w:rPr>
                  <w:fldChar w:fldCharType="begin"/>
                </w:r>
                <w:r w:rsidR="00A5608B">
                  <w:rPr>
                    <w:noProof/>
                    <w:webHidden/>
                  </w:rPr>
                  <w:instrText xml:space="preserve"> PAGEREF _Toc150524220 \h </w:instrText>
                </w:r>
                <w:r w:rsidR="00A5608B">
                  <w:rPr>
                    <w:noProof/>
                    <w:webHidden/>
                  </w:rPr>
                </w:r>
                <w:r w:rsidR="00A5608B">
                  <w:rPr>
                    <w:noProof/>
                    <w:webHidden/>
                  </w:rPr>
                  <w:fldChar w:fldCharType="separate"/>
                </w:r>
                <w:r w:rsidR="00A5608B">
                  <w:rPr>
                    <w:noProof/>
                    <w:webHidden/>
                  </w:rPr>
                  <w:t>11</w:t>
                </w:r>
                <w:r w:rsidR="00A5608B">
                  <w:rPr>
                    <w:noProof/>
                    <w:webHidden/>
                  </w:rPr>
                  <w:fldChar w:fldCharType="end"/>
                </w:r>
              </w:hyperlink>
            </w:p>
            <w:p w14:paraId="567EC04D" w14:textId="6CAB18B2" w:rsidR="002C0294" w:rsidRDefault="006D5E50">
              <w:pPr>
                <w:pStyle w:val="TOC1"/>
                <w:rPr>
                  <w:rFonts w:asciiTheme="minorHAnsi" w:eastAsiaTheme="minorEastAsia" w:hAnsiTheme="minorHAnsi" w:cstheme="minorBidi"/>
                  <w:noProof/>
                  <w:kern w:val="2"/>
                  <w:sz w:val="22"/>
                  <w14:ligatures w14:val="standardContextual"/>
                </w:rPr>
              </w:pPr>
              <w:hyperlink w:anchor="_Toc150524221" w:history="1">
                <w:r w:rsidR="00A5608B">
                  <w:rPr>
                    <w:rStyle w:val="Hyperlink"/>
                    <w:rFonts w:ascii="Times New Roman" w:hAnsi="Times New Roman" w:cs="Times New Roman"/>
                    <w:noProof/>
                  </w:rPr>
                  <w:t>P</w:t>
                </w:r>
                <w:r w:rsidR="00DB6636">
                  <w:rPr>
                    <w:rStyle w:val="Hyperlink"/>
                    <w:rFonts w:ascii="Times New Roman" w:hAnsi="Times New Roman" w:cs="Times New Roman"/>
                    <w:noProof/>
                  </w:rPr>
                  <w:t xml:space="preserve">rocurement conditions Annex </w:t>
                </w:r>
                <w:r w:rsidR="00A5608B">
                  <w:rPr>
                    <w:rStyle w:val="Hyperlink"/>
                    <w:rFonts w:ascii="Times New Roman" w:hAnsi="Times New Roman" w:cs="Times New Roman"/>
                    <w:noProof/>
                  </w:rPr>
                  <w:t>1</w:t>
                </w:r>
                <w:r w:rsidR="00DB6636">
                  <w:rPr>
                    <w:rStyle w:val="Hyperlink"/>
                    <w:rFonts w:ascii="Times New Roman" w:hAnsi="Times New Roman" w:cs="Times New Roman"/>
                    <w:noProof/>
                  </w:rPr>
                  <w:t xml:space="preserve"> “</w:t>
                </w:r>
                <w:r w:rsidR="00A5608B">
                  <w:rPr>
                    <w:rStyle w:val="Hyperlink"/>
                    <w:rFonts w:ascii="Times New Roman" w:hAnsi="Times New Roman" w:cs="Times New Roman"/>
                    <w:noProof/>
                  </w:rPr>
                  <w:t>Term</w:t>
                </w:r>
                <w:r w:rsidR="00DB6636">
                  <w:rPr>
                    <w:rStyle w:val="Hyperlink"/>
                    <w:rFonts w:ascii="Times New Roman" w:hAnsi="Times New Roman" w:cs="Times New Roman"/>
                    <w:noProof/>
                  </w:rPr>
                  <w:t>s”</w:t>
                </w:r>
                <w:r w:rsidR="00A5608B">
                  <w:rPr>
                    <w:noProof/>
                    <w:webHidden/>
                  </w:rPr>
                  <w:tab/>
                </w:r>
                <w:r w:rsidR="00A5608B">
                  <w:rPr>
                    <w:noProof/>
                    <w:webHidden/>
                  </w:rPr>
                  <w:fldChar w:fldCharType="begin"/>
                </w:r>
                <w:r w:rsidR="00A5608B">
                  <w:rPr>
                    <w:noProof/>
                    <w:webHidden/>
                  </w:rPr>
                  <w:instrText xml:space="preserve"> PAGEREF _Toc150524221 \h </w:instrText>
                </w:r>
                <w:r w:rsidR="00A5608B">
                  <w:rPr>
                    <w:noProof/>
                    <w:webHidden/>
                  </w:rPr>
                </w:r>
                <w:r w:rsidR="00A5608B">
                  <w:rPr>
                    <w:noProof/>
                    <w:webHidden/>
                  </w:rPr>
                  <w:fldChar w:fldCharType="separate"/>
                </w:r>
                <w:r w:rsidR="00A5608B">
                  <w:rPr>
                    <w:noProof/>
                    <w:webHidden/>
                  </w:rPr>
                  <w:t>12</w:t>
                </w:r>
                <w:r w:rsidR="00A5608B">
                  <w:rPr>
                    <w:noProof/>
                    <w:webHidden/>
                  </w:rPr>
                  <w:fldChar w:fldCharType="end"/>
                </w:r>
              </w:hyperlink>
            </w:p>
            <w:p w14:paraId="57A42E86" w14:textId="205870F2" w:rsidR="002C0294" w:rsidRDefault="006D5E50">
              <w:pPr>
                <w:pStyle w:val="TOC2"/>
                <w:rPr>
                  <w:rFonts w:asciiTheme="minorHAnsi" w:eastAsiaTheme="minorEastAsia" w:hAnsiTheme="minorHAnsi" w:cstheme="minorBidi"/>
                  <w:noProof/>
                  <w:kern w:val="2"/>
                  <w:sz w:val="22"/>
                  <w14:ligatures w14:val="standardContextual"/>
                </w:rPr>
              </w:pPr>
              <w:hyperlink w:anchor="_Toc150524222" w:history="1">
                <w:r w:rsidR="00A5608B">
                  <w:rPr>
                    <w:rStyle w:val="Hyperlink"/>
                    <w:rFonts w:ascii="Times New Roman" w:eastAsia="Calibri" w:hAnsi="Times New Roman" w:cs="Times New Roman"/>
                    <w:noProof/>
                  </w:rPr>
                  <w:t>P</w:t>
                </w:r>
                <w:r w:rsidR="00DB6636">
                  <w:rPr>
                    <w:rStyle w:val="Hyperlink"/>
                    <w:rFonts w:ascii="Times New Roman" w:eastAsia="Calibri" w:hAnsi="Times New Roman" w:cs="Times New Roman"/>
                    <w:noProof/>
                  </w:rPr>
                  <w:t>rocurement conditions Annex 2</w:t>
                </w:r>
                <w:r w:rsidR="00A5608B">
                  <w:rPr>
                    <w:rStyle w:val="Hyperlink"/>
                    <w:rFonts w:ascii="Times New Roman" w:eastAsia="Calibri" w:hAnsi="Times New Roman" w:cs="Times New Roman"/>
                    <w:noProof/>
                  </w:rPr>
                  <w:t xml:space="preserve"> </w:t>
                </w:r>
                <w:r w:rsidR="00DB6636">
                  <w:rPr>
                    <w:rStyle w:val="Hyperlink"/>
                    <w:rFonts w:ascii="Times New Roman" w:eastAsia="Calibri" w:hAnsi="Times New Roman" w:cs="Times New Roman"/>
                    <w:noProof/>
                  </w:rPr>
                  <w:t>“</w:t>
                </w:r>
                <w:r w:rsidR="00A5608B">
                  <w:rPr>
                    <w:rStyle w:val="Hyperlink"/>
                    <w:rFonts w:ascii="Times New Roman" w:eastAsia="Calibri" w:hAnsi="Times New Roman" w:cs="Times New Roman"/>
                    <w:noProof/>
                  </w:rPr>
                  <w:t>Techni</w:t>
                </w:r>
                <w:r w:rsidR="00DB6636">
                  <w:rPr>
                    <w:rStyle w:val="Hyperlink"/>
                    <w:rFonts w:ascii="Times New Roman" w:eastAsia="Calibri" w:hAnsi="Times New Roman" w:cs="Times New Roman"/>
                    <w:noProof/>
                  </w:rPr>
                  <w:t>cal specification”</w:t>
                </w:r>
                <w:r w:rsidR="00A5608B">
                  <w:rPr>
                    <w:noProof/>
                    <w:webHidden/>
                  </w:rPr>
                  <w:tab/>
                </w:r>
                <w:r w:rsidR="00A5608B">
                  <w:rPr>
                    <w:noProof/>
                    <w:webHidden/>
                  </w:rPr>
                  <w:fldChar w:fldCharType="begin"/>
                </w:r>
                <w:r w:rsidR="00A5608B">
                  <w:rPr>
                    <w:noProof/>
                    <w:webHidden/>
                  </w:rPr>
                  <w:instrText xml:space="preserve"> PAGEREF _Toc150524222 \h </w:instrText>
                </w:r>
                <w:r w:rsidR="00A5608B">
                  <w:rPr>
                    <w:noProof/>
                    <w:webHidden/>
                  </w:rPr>
                </w:r>
                <w:r w:rsidR="00A5608B">
                  <w:rPr>
                    <w:noProof/>
                    <w:webHidden/>
                  </w:rPr>
                  <w:fldChar w:fldCharType="separate"/>
                </w:r>
                <w:r w:rsidR="00A5608B">
                  <w:rPr>
                    <w:noProof/>
                    <w:webHidden/>
                  </w:rPr>
                  <w:t>16</w:t>
                </w:r>
                <w:r w:rsidR="00A5608B">
                  <w:rPr>
                    <w:noProof/>
                    <w:webHidden/>
                  </w:rPr>
                  <w:fldChar w:fldCharType="end"/>
                </w:r>
              </w:hyperlink>
            </w:p>
            <w:p w14:paraId="5099C1BD" w14:textId="7AE33A02" w:rsidR="002C0294" w:rsidRDefault="006D5E50">
              <w:pPr>
                <w:pStyle w:val="TOC2"/>
                <w:rPr>
                  <w:rFonts w:asciiTheme="minorHAnsi" w:eastAsiaTheme="minorEastAsia" w:hAnsiTheme="minorHAnsi" w:cstheme="minorBidi"/>
                  <w:noProof/>
                  <w:kern w:val="2"/>
                  <w:sz w:val="22"/>
                  <w14:ligatures w14:val="standardContextual"/>
                </w:rPr>
              </w:pPr>
              <w:hyperlink w:anchor="_Toc150524223" w:history="1">
                <w:r w:rsidR="00A5608B">
                  <w:rPr>
                    <w:rStyle w:val="Hyperlink"/>
                    <w:rFonts w:ascii="Times New Roman" w:eastAsia="Calibri" w:hAnsi="Times New Roman" w:cs="Times New Roman"/>
                    <w:noProof/>
                  </w:rPr>
                  <w:t>P</w:t>
                </w:r>
                <w:r w:rsidR="00DB6636">
                  <w:rPr>
                    <w:rStyle w:val="Hyperlink"/>
                    <w:rFonts w:ascii="Times New Roman" w:eastAsia="Calibri" w:hAnsi="Times New Roman" w:cs="Times New Roman"/>
                    <w:noProof/>
                  </w:rPr>
                  <w:t xml:space="preserve">rocurement conditions Annex </w:t>
                </w:r>
                <w:r w:rsidR="00A5608B">
                  <w:rPr>
                    <w:rStyle w:val="Hyperlink"/>
                    <w:rFonts w:ascii="Times New Roman" w:eastAsia="Calibri" w:hAnsi="Times New Roman" w:cs="Times New Roman"/>
                    <w:noProof/>
                  </w:rPr>
                  <w:t xml:space="preserve">3 </w:t>
                </w:r>
                <w:r w:rsidR="00DB6636">
                  <w:rPr>
                    <w:rStyle w:val="Hyperlink"/>
                    <w:rFonts w:ascii="Times New Roman" w:eastAsia="Calibri" w:hAnsi="Times New Roman" w:cs="Times New Roman"/>
                    <w:noProof/>
                  </w:rPr>
                  <w:t>“</w:t>
                </w:r>
                <w:r w:rsidR="00036258">
                  <w:rPr>
                    <w:rStyle w:val="Hyperlink"/>
                    <w:rFonts w:ascii="Times New Roman" w:eastAsia="Calibri" w:hAnsi="Times New Roman" w:cs="Times New Roman"/>
                    <w:noProof/>
                  </w:rPr>
                  <w:t xml:space="preserve">Grounds for exclusion of </w:t>
                </w:r>
                <w:r w:rsidR="00DB6636">
                  <w:rPr>
                    <w:rStyle w:val="Hyperlink"/>
                    <w:rFonts w:ascii="Times New Roman" w:eastAsia="Calibri" w:hAnsi="Times New Roman" w:cs="Times New Roman"/>
                    <w:noProof/>
                  </w:rPr>
                  <w:t>suppliers”</w:t>
                </w:r>
                <w:r w:rsidR="00A5608B">
                  <w:rPr>
                    <w:noProof/>
                    <w:webHidden/>
                  </w:rPr>
                  <w:tab/>
                </w:r>
                <w:r w:rsidR="00A5608B">
                  <w:rPr>
                    <w:noProof/>
                    <w:webHidden/>
                  </w:rPr>
                  <w:fldChar w:fldCharType="begin"/>
                </w:r>
                <w:r w:rsidR="00A5608B">
                  <w:rPr>
                    <w:noProof/>
                    <w:webHidden/>
                  </w:rPr>
                  <w:instrText xml:space="preserve"> PAGEREF _Toc150524223 \h </w:instrText>
                </w:r>
                <w:r w:rsidR="00A5608B">
                  <w:rPr>
                    <w:noProof/>
                    <w:webHidden/>
                  </w:rPr>
                </w:r>
                <w:r w:rsidR="00A5608B">
                  <w:rPr>
                    <w:noProof/>
                    <w:webHidden/>
                  </w:rPr>
                  <w:fldChar w:fldCharType="separate"/>
                </w:r>
                <w:r w:rsidR="00A5608B">
                  <w:rPr>
                    <w:noProof/>
                    <w:webHidden/>
                  </w:rPr>
                  <w:t>17</w:t>
                </w:r>
                <w:r w:rsidR="00A5608B">
                  <w:rPr>
                    <w:noProof/>
                    <w:webHidden/>
                  </w:rPr>
                  <w:fldChar w:fldCharType="end"/>
                </w:r>
              </w:hyperlink>
            </w:p>
            <w:p w14:paraId="35AA618D" w14:textId="75C51C36" w:rsidR="002C0294" w:rsidRDefault="006D5E50">
              <w:pPr>
                <w:pStyle w:val="TOC2"/>
                <w:rPr>
                  <w:rFonts w:asciiTheme="minorHAnsi" w:eastAsiaTheme="minorEastAsia" w:hAnsiTheme="minorHAnsi" w:cstheme="minorBidi"/>
                  <w:noProof/>
                  <w:kern w:val="2"/>
                  <w:sz w:val="22"/>
                  <w14:ligatures w14:val="standardContextual"/>
                </w:rPr>
              </w:pPr>
              <w:hyperlink w:anchor="_Toc150524224" w:history="1">
                <w:r w:rsidR="00A5608B">
                  <w:rPr>
                    <w:rStyle w:val="Hyperlink"/>
                    <w:rFonts w:ascii="Times New Roman" w:eastAsia="Calibri" w:hAnsi="Times New Roman" w:cs="Times New Roman"/>
                    <w:noProof/>
                  </w:rPr>
                  <w:t>P</w:t>
                </w:r>
                <w:r w:rsidR="00DB6636">
                  <w:rPr>
                    <w:rStyle w:val="Hyperlink"/>
                    <w:rFonts w:ascii="Times New Roman" w:eastAsia="Calibri" w:hAnsi="Times New Roman" w:cs="Times New Roman"/>
                    <w:noProof/>
                  </w:rPr>
                  <w:t>rocurement conditions Annex 4</w:t>
                </w:r>
                <w:r w:rsidR="00A5608B">
                  <w:rPr>
                    <w:rStyle w:val="Hyperlink"/>
                    <w:rFonts w:ascii="Times New Roman" w:eastAsia="Calibri" w:hAnsi="Times New Roman" w:cs="Times New Roman"/>
                    <w:noProof/>
                  </w:rPr>
                  <w:t xml:space="preserve"> </w:t>
                </w:r>
                <w:r w:rsidR="00DB6636">
                  <w:rPr>
                    <w:rStyle w:val="Hyperlink"/>
                    <w:rFonts w:ascii="Times New Roman" w:eastAsia="Calibri" w:hAnsi="Times New Roman" w:cs="Times New Roman"/>
                    <w:noProof/>
                  </w:rPr>
                  <w:t>“</w:t>
                </w:r>
                <w:r w:rsidR="00CD347C">
                  <w:rPr>
                    <w:rStyle w:val="Hyperlink"/>
                    <w:rFonts w:ascii="Times New Roman" w:eastAsia="Calibri" w:hAnsi="Times New Roman" w:cs="Times New Roman"/>
                    <w:noProof/>
                  </w:rPr>
                  <w:t xml:space="preserve">Qualification requirements of suppliers and required quality and environmental protection system </w:t>
                </w:r>
                <w:r w:rsidR="00A5608B">
                  <w:rPr>
                    <w:rStyle w:val="Hyperlink"/>
                    <w:rFonts w:ascii="Times New Roman" w:eastAsia="Calibri" w:hAnsi="Times New Roman" w:cs="Times New Roman"/>
                    <w:noProof/>
                  </w:rPr>
                  <w:t>standar</w:t>
                </w:r>
                <w:r w:rsidR="00CD347C">
                  <w:rPr>
                    <w:rStyle w:val="Hyperlink"/>
                    <w:rFonts w:ascii="Times New Roman" w:eastAsia="Calibri" w:hAnsi="Times New Roman" w:cs="Times New Roman"/>
                    <w:noProof/>
                  </w:rPr>
                  <w:t>ds”</w:t>
                </w:r>
                <w:r w:rsidR="00A5608B">
                  <w:rPr>
                    <w:noProof/>
                    <w:webHidden/>
                  </w:rPr>
                  <w:tab/>
                </w:r>
                <w:r w:rsidR="00A5608B">
                  <w:rPr>
                    <w:noProof/>
                    <w:webHidden/>
                  </w:rPr>
                  <w:fldChar w:fldCharType="begin"/>
                </w:r>
                <w:r w:rsidR="00A5608B">
                  <w:rPr>
                    <w:noProof/>
                    <w:webHidden/>
                  </w:rPr>
                  <w:instrText xml:space="preserve"> PAGEREF _Toc150524224 \h </w:instrText>
                </w:r>
                <w:r w:rsidR="00A5608B">
                  <w:rPr>
                    <w:noProof/>
                    <w:webHidden/>
                  </w:rPr>
                </w:r>
                <w:r w:rsidR="00A5608B">
                  <w:rPr>
                    <w:noProof/>
                    <w:webHidden/>
                  </w:rPr>
                  <w:fldChar w:fldCharType="separate"/>
                </w:r>
                <w:r w:rsidR="00A5608B">
                  <w:rPr>
                    <w:noProof/>
                    <w:webHidden/>
                  </w:rPr>
                  <w:t>25</w:t>
                </w:r>
                <w:r w:rsidR="00A5608B">
                  <w:rPr>
                    <w:noProof/>
                    <w:webHidden/>
                  </w:rPr>
                  <w:fldChar w:fldCharType="end"/>
                </w:r>
              </w:hyperlink>
            </w:p>
            <w:p w14:paraId="646D3BA8" w14:textId="4B21B50D" w:rsidR="002C0294" w:rsidRDefault="006D5E50">
              <w:pPr>
                <w:pStyle w:val="TOC2"/>
                <w:rPr>
                  <w:rFonts w:asciiTheme="minorHAnsi" w:eastAsiaTheme="minorEastAsia" w:hAnsiTheme="minorHAnsi" w:cstheme="minorBidi"/>
                  <w:noProof/>
                  <w:kern w:val="2"/>
                  <w:sz w:val="22"/>
                  <w14:ligatures w14:val="standardContextual"/>
                </w:rPr>
              </w:pPr>
              <w:hyperlink w:anchor="_Toc150524225" w:history="1">
                <w:r w:rsidR="00A5608B">
                  <w:rPr>
                    <w:rStyle w:val="Hyperlink"/>
                    <w:rFonts w:ascii="Times New Roman" w:eastAsia="Calibri" w:hAnsi="Times New Roman" w:cs="Times New Roman"/>
                    <w:noProof/>
                  </w:rPr>
                  <w:t>P</w:t>
                </w:r>
                <w:r w:rsidR="00CD347C">
                  <w:rPr>
                    <w:rStyle w:val="Hyperlink"/>
                    <w:rFonts w:ascii="Times New Roman" w:eastAsia="Calibri" w:hAnsi="Times New Roman" w:cs="Times New Roman"/>
                    <w:noProof/>
                  </w:rPr>
                  <w:t>rocurement conditions Annex 5 “</w:t>
                </w:r>
                <w:r w:rsidR="00A5608B">
                  <w:rPr>
                    <w:rStyle w:val="Hyperlink"/>
                    <w:rFonts w:ascii="Times New Roman" w:eastAsia="Calibri" w:hAnsi="Times New Roman" w:cs="Times New Roman"/>
                    <w:noProof/>
                  </w:rPr>
                  <w:t>E</w:t>
                </w:r>
                <w:r w:rsidR="00CD347C">
                  <w:rPr>
                    <w:rStyle w:val="Hyperlink"/>
                    <w:rFonts w:ascii="Times New Roman" w:eastAsia="Calibri" w:hAnsi="Times New Roman" w:cs="Times New Roman"/>
                    <w:noProof/>
                  </w:rPr>
                  <w:t>S</w:t>
                </w:r>
                <w:r w:rsidR="00A5608B">
                  <w:rPr>
                    <w:rStyle w:val="Hyperlink"/>
                    <w:rFonts w:ascii="Times New Roman" w:eastAsia="Calibri" w:hAnsi="Times New Roman" w:cs="Times New Roman"/>
                    <w:noProof/>
                  </w:rPr>
                  <w:t>PD</w:t>
                </w:r>
                <w:r w:rsidR="00CD347C">
                  <w:rPr>
                    <w:rStyle w:val="Hyperlink"/>
                    <w:rFonts w:ascii="Times New Roman" w:eastAsia="Calibri" w:hAnsi="Times New Roman" w:cs="Times New Roman"/>
                    <w:noProof/>
                  </w:rPr>
                  <w:t>”</w:t>
                </w:r>
                <w:r w:rsidR="00A5608B">
                  <w:rPr>
                    <w:rStyle w:val="Hyperlink"/>
                    <w:rFonts w:ascii="Times New Roman" w:eastAsia="Calibri" w:hAnsi="Times New Roman" w:cs="Times New Roman"/>
                    <w:noProof/>
                  </w:rPr>
                  <w:t xml:space="preserve"> </w:t>
                </w:r>
                <w:r w:rsidR="00A5608B">
                  <w:rPr>
                    <w:rStyle w:val="Hyperlink"/>
                    <w:rFonts w:ascii="Times New Roman" w:hAnsi="Times New Roman" w:cs="Times New Roman"/>
                    <w:noProof/>
                  </w:rPr>
                  <w:t>(XML format)</w:t>
                </w:r>
                <w:r w:rsidR="00A5608B">
                  <w:rPr>
                    <w:noProof/>
                    <w:webHidden/>
                  </w:rPr>
                  <w:tab/>
                </w:r>
                <w:r w:rsidR="00A5608B">
                  <w:rPr>
                    <w:noProof/>
                    <w:webHidden/>
                  </w:rPr>
                  <w:fldChar w:fldCharType="begin"/>
                </w:r>
                <w:r w:rsidR="00A5608B">
                  <w:rPr>
                    <w:noProof/>
                    <w:webHidden/>
                  </w:rPr>
                  <w:instrText xml:space="preserve"> PAGEREF _Toc150524225 \h </w:instrText>
                </w:r>
                <w:r w:rsidR="00A5608B">
                  <w:rPr>
                    <w:noProof/>
                    <w:webHidden/>
                  </w:rPr>
                </w:r>
                <w:r w:rsidR="00A5608B">
                  <w:rPr>
                    <w:noProof/>
                    <w:webHidden/>
                  </w:rPr>
                  <w:fldChar w:fldCharType="separate"/>
                </w:r>
                <w:r w:rsidR="00A5608B">
                  <w:rPr>
                    <w:noProof/>
                    <w:webHidden/>
                  </w:rPr>
                  <w:t>31</w:t>
                </w:r>
                <w:r w:rsidR="00A5608B">
                  <w:rPr>
                    <w:noProof/>
                    <w:webHidden/>
                  </w:rPr>
                  <w:fldChar w:fldCharType="end"/>
                </w:r>
              </w:hyperlink>
            </w:p>
            <w:p w14:paraId="4D968947" w14:textId="1939F521" w:rsidR="002C0294" w:rsidRDefault="006D5E50">
              <w:pPr>
                <w:pStyle w:val="TOC2"/>
                <w:rPr>
                  <w:rFonts w:asciiTheme="minorHAnsi" w:eastAsiaTheme="minorEastAsia" w:hAnsiTheme="minorHAnsi" w:cstheme="minorBidi"/>
                  <w:noProof/>
                  <w:kern w:val="2"/>
                  <w:sz w:val="22"/>
                  <w14:ligatures w14:val="standardContextual"/>
                </w:rPr>
              </w:pPr>
              <w:hyperlink w:anchor="_Toc150524226" w:history="1">
                <w:r w:rsidR="00A5608B">
                  <w:rPr>
                    <w:rStyle w:val="Hyperlink"/>
                    <w:rFonts w:ascii="Times New Roman" w:eastAsia="Calibri" w:hAnsi="Times New Roman" w:cs="Times New Roman"/>
                    <w:noProof/>
                  </w:rPr>
                  <w:t>P</w:t>
                </w:r>
                <w:r w:rsidR="00CD347C">
                  <w:rPr>
                    <w:rStyle w:val="Hyperlink"/>
                    <w:rFonts w:ascii="Times New Roman" w:eastAsia="Calibri" w:hAnsi="Times New Roman" w:cs="Times New Roman"/>
                    <w:noProof/>
                  </w:rPr>
                  <w:t xml:space="preserve">rocurement conditions Annex </w:t>
                </w:r>
                <w:r w:rsidR="00A5608B">
                  <w:rPr>
                    <w:rStyle w:val="Hyperlink"/>
                    <w:rFonts w:ascii="Times New Roman" w:eastAsia="Calibri" w:hAnsi="Times New Roman" w:cs="Times New Roman"/>
                    <w:noProof/>
                  </w:rPr>
                  <w:t xml:space="preserve">6 </w:t>
                </w:r>
                <w:r w:rsidR="00CD347C">
                  <w:rPr>
                    <w:rStyle w:val="Hyperlink"/>
                    <w:rFonts w:ascii="Times New Roman" w:eastAsia="Calibri" w:hAnsi="Times New Roman" w:cs="Times New Roman"/>
                    <w:noProof/>
                  </w:rPr>
                  <w:t>“Proposal form”</w:t>
                </w:r>
                <w:r w:rsidR="00A5608B">
                  <w:rPr>
                    <w:noProof/>
                    <w:webHidden/>
                  </w:rPr>
                  <w:tab/>
                </w:r>
                <w:r w:rsidR="00A5608B">
                  <w:rPr>
                    <w:noProof/>
                    <w:webHidden/>
                  </w:rPr>
                  <w:fldChar w:fldCharType="begin"/>
                </w:r>
                <w:r w:rsidR="00A5608B">
                  <w:rPr>
                    <w:noProof/>
                    <w:webHidden/>
                  </w:rPr>
                  <w:instrText xml:space="preserve"> PAGEREF _Toc150524226 \h </w:instrText>
                </w:r>
                <w:r w:rsidR="00A5608B">
                  <w:rPr>
                    <w:noProof/>
                    <w:webHidden/>
                  </w:rPr>
                </w:r>
                <w:r w:rsidR="00A5608B">
                  <w:rPr>
                    <w:noProof/>
                    <w:webHidden/>
                  </w:rPr>
                  <w:fldChar w:fldCharType="separate"/>
                </w:r>
                <w:r w:rsidR="00A5608B">
                  <w:rPr>
                    <w:noProof/>
                    <w:webHidden/>
                  </w:rPr>
                  <w:t>32</w:t>
                </w:r>
                <w:r w:rsidR="00A5608B">
                  <w:rPr>
                    <w:noProof/>
                    <w:webHidden/>
                  </w:rPr>
                  <w:fldChar w:fldCharType="end"/>
                </w:r>
              </w:hyperlink>
            </w:p>
            <w:p w14:paraId="231D3C31" w14:textId="7B6EC88D" w:rsidR="002C0294" w:rsidRDefault="006D5E50">
              <w:pPr>
                <w:pStyle w:val="TOC2"/>
                <w:rPr>
                  <w:rFonts w:asciiTheme="minorHAnsi" w:eastAsiaTheme="minorEastAsia" w:hAnsiTheme="minorHAnsi" w:cstheme="minorBidi"/>
                  <w:noProof/>
                  <w:kern w:val="2"/>
                  <w:sz w:val="22"/>
                  <w14:ligatures w14:val="standardContextual"/>
                </w:rPr>
              </w:pPr>
              <w:hyperlink w:anchor="_Toc150524227" w:history="1">
                <w:r w:rsidR="00A5608B">
                  <w:rPr>
                    <w:rStyle w:val="Hyperlink"/>
                    <w:rFonts w:ascii="Times New Roman" w:eastAsia="Calibri" w:hAnsi="Times New Roman" w:cs="Times New Roman"/>
                    <w:noProof/>
                  </w:rPr>
                  <w:t>P</w:t>
                </w:r>
                <w:r w:rsidR="00CD347C">
                  <w:rPr>
                    <w:rStyle w:val="Hyperlink"/>
                    <w:rFonts w:ascii="Times New Roman" w:eastAsia="Calibri" w:hAnsi="Times New Roman" w:cs="Times New Roman"/>
                    <w:noProof/>
                  </w:rPr>
                  <w:t>rocurement conditions Annex 7</w:t>
                </w:r>
                <w:r w:rsidR="00A5608B">
                  <w:rPr>
                    <w:rStyle w:val="Hyperlink"/>
                    <w:rFonts w:ascii="Times New Roman" w:eastAsia="Calibri" w:hAnsi="Times New Roman" w:cs="Times New Roman"/>
                    <w:noProof/>
                  </w:rPr>
                  <w:t xml:space="preserve"> </w:t>
                </w:r>
                <w:r w:rsidR="00CD347C">
                  <w:rPr>
                    <w:rStyle w:val="Hyperlink"/>
                    <w:rFonts w:ascii="Times New Roman" w:eastAsia="Calibri" w:hAnsi="Times New Roman" w:cs="Times New Roman"/>
                    <w:noProof/>
                  </w:rPr>
                  <w:t xml:space="preserve">“Criteria and conditions for </w:t>
                </w:r>
                <w:r w:rsidR="00BD223B">
                  <w:rPr>
                    <w:rStyle w:val="Hyperlink"/>
                    <w:rFonts w:ascii="Times New Roman" w:eastAsia="Calibri" w:hAnsi="Times New Roman" w:cs="Times New Roman"/>
                    <w:noProof/>
                  </w:rPr>
                  <w:t xml:space="preserve">the </w:t>
                </w:r>
                <w:r w:rsidR="00CD347C">
                  <w:rPr>
                    <w:rStyle w:val="Hyperlink"/>
                    <w:rFonts w:ascii="Times New Roman" w:eastAsia="Calibri" w:hAnsi="Times New Roman" w:cs="Times New Roman"/>
                    <w:noProof/>
                  </w:rPr>
                  <w:t>evaluati</w:t>
                </w:r>
                <w:r w:rsidR="00BD223B">
                  <w:rPr>
                    <w:rStyle w:val="Hyperlink"/>
                    <w:rFonts w:ascii="Times New Roman" w:eastAsia="Calibri" w:hAnsi="Times New Roman" w:cs="Times New Roman"/>
                    <w:noProof/>
                  </w:rPr>
                  <w:t xml:space="preserve">on of </w:t>
                </w:r>
                <w:r w:rsidR="00036258">
                  <w:rPr>
                    <w:rStyle w:val="Hyperlink"/>
                    <w:rFonts w:ascii="Times New Roman" w:eastAsia="Calibri" w:hAnsi="Times New Roman" w:cs="Times New Roman"/>
                    <w:noProof/>
                  </w:rPr>
                  <w:t>tenders (</w:t>
                </w:r>
                <w:r w:rsidR="00CD347C">
                  <w:rPr>
                    <w:rStyle w:val="Hyperlink"/>
                    <w:rFonts w:ascii="Times New Roman" w:eastAsia="Calibri" w:hAnsi="Times New Roman" w:cs="Times New Roman"/>
                    <w:noProof/>
                  </w:rPr>
                  <w:t>proposals</w:t>
                </w:r>
                <w:r w:rsidR="00036258">
                  <w:rPr>
                    <w:rStyle w:val="Hyperlink"/>
                    <w:rFonts w:ascii="Times New Roman" w:eastAsia="Calibri" w:hAnsi="Times New Roman" w:cs="Times New Roman"/>
                    <w:noProof/>
                  </w:rPr>
                  <w:t>)</w:t>
                </w:r>
                <w:r w:rsidR="00CD347C">
                  <w:rPr>
                    <w:rStyle w:val="Hyperlink"/>
                    <w:rFonts w:ascii="Times New Roman" w:eastAsia="Calibri" w:hAnsi="Times New Roman" w:cs="Times New Roman"/>
                    <w:noProof/>
                  </w:rPr>
                  <w:t>”</w:t>
                </w:r>
                <w:r w:rsidR="00A5608B">
                  <w:rPr>
                    <w:noProof/>
                    <w:webHidden/>
                  </w:rPr>
                  <w:tab/>
                </w:r>
                <w:r w:rsidR="00A5608B">
                  <w:rPr>
                    <w:noProof/>
                    <w:webHidden/>
                  </w:rPr>
                  <w:fldChar w:fldCharType="begin"/>
                </w:r>
                <w:r w:rsidR="00A5608B">
                  <w:rPr>
                    <w:noProof/>
                    <w:webHidden/>
                  </w:rPr>
                  <w:instrText xml:space="preserve"> PAGEREF _Toc150524227 \h </w:instrText>
                </w:r>
                <w:r w:rsidR="00A5608B">
                  <w:rPr>
                    <w:noProof/>
                    <w:webHidden/>
                  </w:rPr>
                </w:r>
                <w:r w:rsidR="00A5608B">
                  <w:rPr>
                    <w:noProof/>
                    <w:webHidden/>
                  </w:rPr>
                  <w:fldChar w:fldCharType="separate"/>
                </w:r>
                <w:r w:rsidR="00A5608B">
                  <w:rPr>
                    <w:noProof/>
                    <w:webHidden/>
                  </w:rPr>
                  <w:t>39</w:t>
                </w:r>
                <w:r w:rsidR="00A5608B">
                  <w:rPr>
                    <w:noProof/>
                    <w:webHidden/>
                  </w:rPr>
                  <w:fldChar w:fldCharType="end"/>
                </w:r>
              </w:hyperlink>
            </w:p>
            <w:p w14:paraId="339ADDA6" w14:textId="75E1C271" w:rsidR="002C0294" w:rsidRDefault="006D5E50">
              <w:pPr>
                <w:pStyle w:val="TOC2"/>
                <w:rPr>
                  <w:rFonts w:asciiTheme="minorHAnsi" w:eastAsiaTheme="minorEastAsia" w:hAnsiTheme="minorHAnsi" w:cstheme="minorBidi"/>
                  <w:noProof/>
                  <w:kern w:val="2"/>
                  <w:sz w:val="22"/>
                  <w14:ligatures w14:val="standardContextual"/>
                </w:rPr>
              </w:pPr>
              <w:hyperlink w:anchor="_Toc150524228" w:history="1">
                <w:r w:rsidR="00A5608B">
                  <w:rPr>
                    <w:rStyle w:val="Hyperlink"/>
                    <w:rFonts w:ascii="Times New Roman" w:eastAsia="Calibri" w:hAnsi="Times New Roman" w:cs="Times New Roman"/>
                    <w:noProof/>
                  </w:rPr>
                  <w:t>P</w:t>
                </w:r>
                <w:r w:rsidR="00CD347C">
                  <w:rPr>
                    <w:rStyle w:val="Hyperlink"/>
                    <w:rFonts w:ascii="Times New Roman" w:eastAsia="Calibri" w:hAnsi="Times New Roman" w:cs="Times New Roman"/>
                    <w:noProof/>
                  </w:rPr>
                  <w:t xml:space="preserve">rocurement conditions Annex </w:t>
                </w:r>
                <w:r w:rsidR="00A5608B">
                  <w:rPr>
                    <w:rStyle w:val="Hyperlink"/>
                    <w:rFonts w:ascii="Times New Roman" w:eastAsia="Calibri" w:hAnsi="Times New Roman" w:cs="Times New Roman"/>
                    <w:noProof/>
                  </w:rPr>
                  <w:t xml:space="preserve">8 </w:t>
                </w:r>
                <w:r w:rsidR="00CD347C">
                  <w:rPr>
                    <w:rStyle w:val="Hyperlink"/>
                    <w:rFonts w:ascii="Times New Roman" w:eastAsia="Calibri" w:hAnsi="Times New Roman" w:cs="Times New Roman"/>
                    <w:noProof/>
                  </w:rPr>
                  <w:t xml:space="preserve">“Basis for </w:t>
                </w:r>
                <w:r w:rsidR="00A5608B">
                  <w:rPr>
                    <w:rStyle w:val="Hyperlink"/>
                    <w:rFonts w:ascii="Times New Roman" w:eastAsia="Calibri" w:hAnsi="Times New Roman" w:cs="Times New Roman"/>
                    <w:noProof/>
                  </w:rPr>
                  <w:t>P1 paramet</w:t>
                </w:r>
                <w:r w:rsidR="00CD347C">
                  <w:rPr>
                    <w:rStyle w:val="Hyperlink"/>
                    <w:rFonts w:ascii="Times New Roman" w:eastAsia="Calibri" w:hAnsi="Times New Roman" w:cs="Times New Roman"/>
                    <w:noProof/>
                  </w:rPr>
                  <w:t>er</w:t>
                </w:r>
                <w:r w:rsidR="00A5608B">
                  <w:rPr>
                    <w:rStyle w:val="Hyperlink"/>
                    <w:rFonts w:ascii="Times New Roman" w:eastAsia="Calibri" w:hAnsi="Times New Roman" w:cs="Times New Roman"/>
                    <w:noProof/>
                  </w:rPr>
                  <w:t xml:space="preserve"> </w:t>
                </w:r>
                <w:r w:rsidR="00CD347C">
                  <w:rPr>
                    <w:rStyle w:val="Hyperlink"/>
                    <w:rFonts w:ascii="Times New Roman" w:eastAsia="Calibri" w:hAnsi="Times New Roman" w:cs="Times New Roman"/>
                    <w:noProof/>
                  </w:rPr>
                  <w:t>‘Contracting Authority Desired Requirements’ ”</w:t>
                </w:r>
                <w:r w:rsidR="00A5608B">
                  <w:rPr>
                    <w:noProof/>
                    <w:webHidden/>
                  </w:rPr>
                  <w:tab/>
                </w:r>
                <w:r w:rsidR="00A5608B">
                  <w:rPr>
                    <w:noProof/>
                    <w:webHidden/>
                  </w:rPr>
                  <w:fldChar w:fldCharType="begin"/>
                </w:r>
                <w:r w:rsidR="00A5608B">
                  <w:rPr>
                    <w:noProof/>
                    <w:webHidden/>
                  </w:rPr>
                  <w:instrText xml:space="preserve"> PAGEREF _Toc150524228 \h </w:instrText>
                </w:r>
                <w:r w:rsidR="00A5608B">
                  <w:rPr>
                    <w:noProof/>
                    <w:webHidden/>
                  </w:rPr>
                </w:r>
                <w:r w:rsidR="00A5608B">
                  <w:rPr>
                    <w:noProof/>
                    <w:webHidden/>
                  </w:rPr>
                  <w:fldChar w:fldCharType="separate"/>
                </w:r>
                <w:r w:rsidR="00A5608B">
                  <w:rPr>
                    <w:noProof/>
                    <w:webHidden/>
                  </w:rPr>
                  <w:t>42</w:t>
                </w:r>
                <w:r w:rsidR="00A5608B">
                  <w:rPr>
                    <w:noProof/>
                    <w:webHidden/>
                  </w:rPr>
                  <w:fldChar w:fldCharType="end"/>
                </w:r>
              </w:hyperlink>
            </w:p>
            <w:p w14:paraId="0D663321" w14:textId="5735E579" w:rsidR="002C0294" w:rsidRDefault="00A5608B">
              <w:pPr>
                <w:rPr>
                  <w:rFonts w:ascii="Times New Roman" w:hAnsi="Times New Roman" w:cs="Times New Roman"/>
                </w:rPr>
              </w:pPr>
              <w:r>
                <w:rPr>
                  <w:rFonts w:ascii="Times New Roman" w:hAnsi="Times New Roman" w:cs="Times New Roman"/>
                  <w:b/>
                </w:rPr>
                <w:fldChar w:fldCharType="end"/>
              </w:r>
            </w:p>
          </w:sdtContent>
        </w:sdt>
        <w:p w14:paraId="73CCB438" w14:textId="4AE30F4B" w:rsidR="002C0294" w:rsidRDefault="00A5608B">
          <w:pPr>
            <w:pStyle w:val="P68B1DB1-Normal7"/>
            <w:contextualSpacing/>
          </w:pPr>
          <w:r>
            <w:br w:type="page"/>
          </w:r>
        </w:p>
      </w:sdtContent>
    </w:sdt>
    <w:p w14:paraId="7DBFF88B" w14:textId="0FE73970" w:rsidR="002C0294" w:rsidRDefault="00A5608B">
      <w:pPr>
        <w:pStyle w:val="P68B1DB1-Heading110"/>
        <w:numPr>
          <w:ilvl w:val="0"/>
          <w:numId w:val="1"/>
        </w:numPr>
        <w:spacing w:before="0" w:after="0"/>
        <w:ind w:left="567" w:hanging="567"/>
        <w:contextualSpacing/>
      </w:pPr>
      <w:bookmarkStart w:id="1" w:name="_Toc150524210"/>
      <w:bookmarkStart w:id="2" w:name="_Toc335201954"/>
      <w:bookmarkStart w:id="3" w:name="_Toc147739116"/>
      <w:r>
        <w:lastRenderedPageBreak/>
        <w:t>General information</w:t>
      </w:r>
      <w:bookmarkEnd w:id="1"/>
    </w:p>
    <w:p w14:paraId="20B4CC80" w14:textId="4CFDB6F1" w:rsidR="002C0294" w:rsidRDefault="00A5608B" w:rsidP="2BE374AA">
      <w:pPr>
        <w:pStyle w:val="P68B1DB1-ListParagraph11"/>
        <w:numPr>
          <w:ilvl w:val="1"/>
          <w:numId w:val="1"/>
        </w:numPr>
        <w:tabs>
          <w:tab w:val="left" w:pos="993"/>
        </w:tabs>
        <w:ind w:left="0" w:firstLine="567"/>
        <w:jc w:val="both"/>
        <w:rPr>
          <w:rFonts w:ascii="Times New Roman" w:hAnsi="Times New Roman" w:cs="Times New Roman"/>
          <w:lang w:val="en-US"/>
        </w:rPr>
      </w:pPr>
      <w:r w:rsidRPr="2BE374AA">
        <w:rPr>
          <w:rFonts w:ascii="Times New Roman" w:hAnsi="Times New Roman" w:cs="Times New Roman"/>
          <w:lang w:val="en-US"/>
        </w:rPr>
        <w:t xml:space="preserve">Contracting </w:t>
      </w:r>
      <w:bookmarkStart w:id="4" w:name="_Hlk172820261"/>
      <w:r w:rsidR="00CD347C" w:rsidRPr="2BE374AA">
        <w:rPr>
          <w:rFonts w:ascii="Times New Roman" w:hAnsi="Times New Roman" w:cs="Times New Roman"/>
          <w:lang w:val="en-US"/>
        </w:rPr>
        <w:t>A</w:t>
      </w:r>
      <w:r w:rsidRPr="2BE374AA">
        <w:rPr>
          <w:rFonts w:ascii="Times New Roman" w:hAnsi="Times New Roman" w:cs="Times New Roman"/>
          <w:lang w:val="en-US"/>
        </w:rPr>
        <w:t>uthority</w:t>
      </w:r>
      <w:bookmarkEnd w:id="4"/>
      <w:r w:rsidRPr="2BE374AA">
        <w:rPr>
          <w:rFonts w:ascii="Times New Roman" w:hAnsi="Times New Roman" w:cs="Times New Roman"/>
          <w:lang w:val="en-US"/>
        </w:rPr>
        <w:t xml:space="preserve"> </w:t>
      </w:r>
      <w:r w:rsidR="008E4B51" w:rsidRPr="2BE374AA">
        <w:rPr>
          <w:rFonts w:ascii="Times New Roman" w:hAnsi="Times New Roman" w:cs="Times New Roman"/>
          <w:lang w:val="en-US"/>
        </w:rPr>
        <w:t>–</w:t>
      </w:r>
      <w:r w:rsidR="008E4B51">
        <w:rPr>
          <w:rFonts w:ascii="Times New Roman" w:hAnsi="Times New Roman" w:cs="Times New Roman"/>
          <w:lang w:val="en-US"/>
        </w:rPr>
        <w:t xml:space="preserve"> A   </w:t>
      </w:r>
      <w:r w:rsidR="00EB4474" w:rsidRPr="00EB4474">
        <w:rPr>
          <w:rFonts w:ascii="Times New Roman" w:hAnsi="Times New Roman" w:cs="Times New Roman"/>
          <w:lang w:val="en-US"/>
        </w:rPr>
        <w:t xml:space="preserve">The </w:t>
      </w:r>
      <w:r w:rsidR="00EB4474">
        <w:rPr>
          <w:rFonts w:ascii="Times New Roman" w:hAnsi="Times New Roman" w:cs="Times New Roman"/>
          <w:lang w:val="en-US"/>
        </w:rPr>
        <w:t>C</w:t>
      </w:r>
      <w:r w:rsidR="00EB4474" w:rsidRPr="00EB4474">
        <w:rPr>
          <w:rFonts w:ascii="Times New Roman" w:hAnsi="Times New Roman" w:cs="Times New Roman"/>
          <w:lang w:val="en-US"/>
        </w:rPr>
        <w:t xml:space="preserve">entral </w:t>
      </w:r>
      <w:r w:rsidR="00EB4474">
        <w:rPr>
          <w:rFonts w:ascii="Times New Roman" w:hAnsi="Times New Roman" w:cs="Times New Roman"/>
          <w:lang w:val="en-US"/>
        </w:rPr>
        <w:t>P</w:t>
      </w:r>
      <w:r w:rsidR="00EB4474" w:rsidRPr="00EB4474">
        <w:rPr>
          <w:rFonts w:ascii="Times New Roman" w:hAnsi="Times New Roman" w:cs="Times New Roman"/>
          <w:lang w:val="en-US"/>
        </w:rPr>
        <w:t xml:space="preserve">rocurement Authority of the </w:t>
      </w:r>
      <w:r w:rsidR="00EB4474">
        <w:rPr>
          <w:rFonts w:ascii="Times New Roman" w:hAnsi="Times New Roman" w:cs="Times New Roman"/>
          <w:lang w:val="en-US"/>
        </w:rPr>
        <w:t>P</w:t>
      </w:r>
      <w:r w:rsidR="00EB4474" w:rsidRPr="00EB4474">
        <w:rPr>
          <w:rFonts w:ascii="Times New Roman" w:hAnsi="Times New Roman" w:cs="Times New Roman"/>
          <w:lang w:val="en-US"/>
        </w:rPr>
        <w:t xml:space="preserve">olice </w:t>
      </w:r>
      <w:r w:rsidR="00EB4474">
        <w:rPr>
          <w:rFonts w:ascii="Times New Roman" w:hAnsi="Times New Roman" w:cs="Times New Roman"/>
          <w:lang w:val="en-US"/>
        </w:rPr>
        <w:t>S</w:t>
      </w:r>
      <w:r w:rsidR="00EB4474" w:rsidRPr="00EB4474">
        <w:rPr>
          <w:rFonts w:ascii="Times New Roman" w:hAnsi="Times New Roman" w:cs="Times New Roman"/>
          <w:lang w:val="en-US"/>
        </w:rPr>
        <w:t xml:space="preserve">ystem </w:t>
      </w:r>
      <w:r w:rsidRPr="2BE374AA">
        <w:rPr>
          <w:rFonts w:ascii="Times New Roman" w:hAnsi="Times New Roman" w:cs="Times New Roman"/>
          <w:lang w:val="en-US"/>
        </w:rPr>
        <w:t xml:space="preserve">– </w:t>
      </w:r>
      <w:r w:rsidRPr="2BE374AA">
        <w:rPr>
          <w:rFonts w:ascii="Times New Roman" w:hAnsi="Times New Roman" w:cs="Times New Roman"/>
          <w:shd w:val="clear" w:color="auto" w:fill="FFFFFF"/>
          <w:lang w:val="en-US"/>
        </w:rPr>
        <w:t>Police Department under the Ministry of the Interior of the Republic</w:t>
      </w:r>
      <w:r w:rsidR="00CD347C" w:rsidRPr="2BE374AA">
        <w:rPr>
          <w:rFonts w:ascii="Times New Roman" w:hAnsi="Times New Roman" w:cs="Times New Roman"/>
          <w:shd w:val="clear" w:color="auto" w:fill="FFFFFF"/>
          <w:lang w:val="en-US"/>
        </w:rPr>
        <w:t xml:space="preserve"> </w:t>
      </w:r>
      <w:r w:rsidRPr="2BE374AA">
        <w:rPr>
          <w:rFonts w:ascii="Times New Roman" w:eastAsia="Calibri" w:hAnsi="Times New Roman" w:cs="Times New Roman"/>
          <w:lang w:val="en-US"/>
        </w:rPr>
        <w:t>of Lithuania</w:t>
      </w:r>
      <w:r w:rsidR="0065540C">
        <w:rPr>
          <w:rFonts w:ascii="Times New Roman" w:eastAsia="Calibri" w:hAnsi="Times New Roman" w:cs="Times New Roman"/>
          <w:lang w:val="en-US"/>
        </w:rPr>
        <w:t xml:space="preserve"> </w:t>
      </w:r>
      <w:r w:rsidR="0065540C" w:rsidRPr="2BE374AA">
        <w:rPr>
          <w:rFonts w:ascii="Times New Roman" w:eastAsia="Calibri" w:hAnsi="Times New Roman" w:cs="Times New Roman"/>
          <w:b/>
          <w:bCs/>
          <w:lang w:val="en-US"/>
        </w:rPr>
        <w:t>(hereinafter referred to as the “</w:t>
      </w:r>
      <w:r w:rsidR="0065540C" w:rsidRPr="0065540C">
        <w:rPr>
          <w:rFonts w:ascii="Times New Roman" w:eastAsia="Calibri" w:hAnsi="Times New Roman" w:cs="Times New Roman"/>
          <w:b/>
          <w:bCs/>
          <w:lang w:val="en-US"/>
        </w:rPr>
        <w:t>Police Department</w:t>
      </w:r>
      <w:r w:rsidR="0065540C" w:rsidRPr="2BE374AA">
        <w:rPr>
          <w:rFonts w:ascii="Times New Roman" w:eastAsia="Calibri" w:hAnsi="Times New Roman" w:cs="Times New Roman"/>
          <w:b/>
          <w:bCs/>
          <w:lang w:val="en-US"/>
        </w:rPr>
        <w:t>”)</w:t>
      </w:r>
      <w:r w:rsidRPr="2BE374AA">
        <w:rPr>
          <w:rFonts w:ascii="Times New Roman" w:hAnsi="Times New Roman" w:cs="Times New Roman"/>
          <w:shd w:val="clear" w:color="auto" w:fill="FFFFFF"/>
          <w:lang w:val="en-US"/>
        </w:rPr>
        <w:t>, legal entity code</w:t>
      </w:r>
      <w:r w:rsidR="00CD347C" w:rsidRPr="2BE374AA">
        <w:rPr>
          <w:rFonts w:ascii="Times New Roman" w:hAnsi="Times New Roman" w:cs="Times New Roman"/>
          <w:shd w:val="clear" w:color="auto" w:fill="FFFFFF"/>
          <w:lang w:val="en-US"/>
        </w:rPr>
        <w:t xml:space="preserve"> </w:t>
      </w:r>
      <w:r w:rsidRPr="2BE374AA">
        <w:rPr>
          <w:rFonts w:ascii="Times New Roman" w:eastAsia="Calibri" w:hAnsi="Times New Roman" w:cs="Times New Roman"/>
          <w:lang w:val="en-US"/>
        </w:rPr>
        <w:t xml:space="preserve">188785847, address </w:t>
      </w:r>
      <w:r w:rsidRPr="2BE374AA">
        <w:rPr>
          <w:rFonts w:ascii="Times New Roman" w:hAnsi="Times New Roman" w:cs="Times New Roman"/>
          <w:shd w:val="clear" w:color="auto" w:fill="FFFFFF"/>
          <w:lang w:val="en-US"/>
        </w:rPr>
        <w:t xml:space="preserve">Saltoniškių </w:t>
      </w:r>
      <w:r w:rsidR="00CD347C" w:rsidRPr="2BE374AA">
        <w:rPr>
          <w:rFonts w:ascii="Times New Roman" w:hAnsi="Times New Roman" w:cs="Times New Roman"/>
          <w:shd w:val="clear" w:color="auto" w:fill="FFFFFF"/>
          <w:lang w:val="en-US"/>
        </w:rPr>
        <w:t>g</w:t>
      </w:r>
      <w:r w:rsidRPr="2BE374AA">
        <w:rPr>
          <w:rFonts w:ascii="Times New Roman" w:hAnsi="Times New Roman" w:cs="Times New Roman"/>
          <w:shd w:val="clear" w:color="auto" w:fill="FFFFFF"/>
          <w:lang w:val="en-US"/>
        </w:rPr>
        <w:t>. 19</w:t>
      </w:r>
      <w:r w:rsidRPr="2BE374AA">
        <w:rPr>
          <w:rFonts w:ascii="Times New Roman" w:eastAsia="Calibri" w:hAnsi="Times New Roman" w:cs="Times New Roman"/>
          <w:lang w:val="en-US"/>
        </w:rPr>
        <w:t xml:space="preserve">, </w:t>
      </w:r>
      <w:r w:rsidR="00BF678E" w:rsidRPr="00BF678E">
        <w:rPr>
          <w:rFonts w:ascii="Times New Roman" w:eastAsia="Calibri" w:hAnsi="Times New Roman" w:cs="Times New Roman"/>
          <w:lang w:val="en-US"/>
        </w:rPr>
        <w:t>LT-08106</w:t>
      </w:r>
      <w:r w:rsidR="00BF678E">
        <w:rPr>
          <w:rFonts w:ascii="Times New Roman" w:eastAsia="Calibri" w:hAnsi="Times New Roman" w:cs="Times New Roman"/>
          <w:lang w:val="en-US"/>
        </w:rPr>
        <w:t xml:space="preserve"> </w:t>
      </w:r>
      <w:r w:rsidRPr="2BE374AA">
        <w:rPr>
          <w:rFonts w:ascii="Times New Roman" w:eastAsia="Calibri" w:hAnsi="Times New Roman" w:cs="Times New Roman"/>
          <w:lang w:val="en-US"/>
        </w:rPr>
        <w:t>Vilnius</w:t>
      </w:r>
      <w:r w:rsidR="00CC186A">
        <w:rPr>
          <w:rFonts w:ascii="Times New Roman" w:eastAsia="Calibri" w:hAnsi="Times New Roman" w:cs="Times New Roman"/>
          <w:lang w:val="en-US"/>
        </w:rPr>
        <w:t xml:space="preserve">, </w:t>
      </w:r>
      <w:r w:rsidR="00CC186A" w:rsidRPr="00CC186A">
        <w:rPr>
          <w:rFonts w:ascii="Times New Roman" w:eastAsia="Calibri" w:hAnsi="Times New Roman" w:cs="Times New Roman"/>
          <w:lang w:val="en-US"/>
        </w:rPr>
        <w:t xml:space="preserve">working hours (Mon-Fri </w:t>
      </w:r>
      <w:r w:rsidR="008E4B51">
        <w:rPr>
          <w:rFonts w:ascii="Times New Roman" w:eastAsia="Calibri" w:hAnsi="Times New Roman" w:cs="Times New Roman"/>
          <w:lang w:val="en-US"/>
        </w:rPr>
        <w:t xml:space="preserve">from </w:t>
      </w:r>
      <w:r w:rsidR="00CC186A" w:rsidRPr="00CC186A">
        <w:rPr>
          <w:rFonts w:ascii="Times New Roman" w:eastAsia="Calibri" w:hAnsi="Times New Roman" w:cs="Times New Roman"/>
          <w:lang w:val="en-US"/>
        </w:rPr>
        <w:t>8:00</w:t>
      </w:r>
      <w:r w:rsidR="008E4B51">
        <w:rPr>
          <w:rFonts w:ascii="Times New Roman" w:eastAsia="Calibri" w:hAnsi="Times New Roman" w:cs="Times New Roman"/>
          <w:lang w:val="en-US"/>
        </w:rPr>
        <w:t xml:space="preserve"> am to 5</w:t>
      </w:r>
      <w:r w:rsidR="00CC186A" w:rsidRPr="00CC186A">
        <w:rPr>
          <w:rFonts w:ascii="Times New Roman" w:eastAsia="Calibri" w:hAnsi="Times New Roman" w:cs="Times New Roman"/>
          <w:lang w:val="en-US"/>
        </w:rPr>
        <w:t>:00</w:t>
      </w:r>
      <w:r w:rsidR="008E4B51">
        <w:rPr>
          <w:rFonts w:ascii="Times New Roman" w:eastAsia="Calibri" w:hAnsi="Times New Roman" w:cs="Times New Roman"/>
          <w:lang w:val="en-US"/>
        </w:rPr>
        <w:t xml:space="preserve"> pm</w:t>
      </w:r>
      <w:r w:rsidR="00CC186A" w:rsidRPr="00CC186A">
        <w:rPr>
          <w:rFonts w:ascii="Times New Roman" w:eastAsia="Calibri" w:hAnsi="Times New Roman" w:cs="Times New Roman"/>
          <w:lang w:val="en-US"/>
        </w:rPr>
        <w:t xml:space="preserve">, Sun </w:t>
      </w:r>
      <w:r w:rsidR="008E4B51">
        <w:rPr>
          <w:rFonts w:ascii="Times New Roman" w:eastAsia="Calibri" w:hAnsi="Times New Roman" w:cs="Times New Roman"/>
          <w:lang w:val="en-US"/>
        </w:rPr>
        <w:t xml:space="preserve">from </w:t>
      </w:r>
      <w:r w:rsidR="00CC186A" w:rsidRPr="00CC186A">
        <w:rPr>
          <w:rFonts w:ascii="Times New Roman" w:eastAsia="Calibri" w:hAnsi="Times New Roman" w:cs="Times New Roman"/>
          <w:lang w:val="en-US"/>
        </w:rPr>
        <w:t>8:00</w:t>
      </w:r>
      <w:r w:rsidR="008E4B51">
        <w:rPr>
          <w:rFonts w:ascii="Times New Roman" w:eastAsia="Calibri" w:hAnsi="Times New Roman" w:cs="Times New Roman"/>
          <w:lang w:val="en-US"/>
        </w:rPr>
        <w:t xml:space="preserve"> am to 3</w:t>
      </w:r>
      <w:r w:rsidR="00CC186A" w:rsidRPr="00CC186A">
        <w:rPr>
          <w:rFonts w:ascii="Times New Roman" w:eastAsia="Calibri" w:hAnsi="Times New Roman" w:cs="Times New Roman"/>
          <w:lang w:val="en-US"/>
        </w:rPr>
        <w:t>:45</w:t>
      </w:r>
      <w:r w:rsidR="008E4B51">
        <w:rPr>
          <w:rFonts w:ascii="Times New Roman" w:eastAsia="Calibri" w:hAnsi="Times New Roman" w:cs="Times New Roman"/>
          <w:lang w:val="en-US"/>
        </w:rPr>
        <w:t xml:space="preserve"> pm</w:t>
      </w:r>
      <w:r w:rsidR="00CC186A" w:rsidRPr="00CC186A">
        <w:rPr>
          <w:rFonts w:ascii="Times New Roman" w:eastAsia="Calibri" w:hAnsi="Times New Roman" w:cs="Times New Roman"/>
          <w:lang w:val="en-US"/>
        </w:rPr>
        <w:t>)</w:t>
      </w:r>
      <w:r w:rsidRPr="2BE374AA">
        <w:rPr>
          <w:rFonts w:ascii="Times New Roman" w:eastAsia="Calibri" w:hAnsi="Times New Roman" w:cs="Times New Roman"/>
          <w:lang w:val="en-US"/>
        </w:rPr>
        <w:t xml:space="preserve">. The </w:t>
      </w:r>
      <w:r w:rsidR="00CD347C" w:rsidRPr="2BE374AA">
        <w:rPr>
          <w:rFonts w:ascii="Times New Roman" w:eastAsia="Calibri" w:hAnsi="Times New Roman" w:cs="Times New Roman"/>
          <w:lang w:val="en-US"/>
        </w:rPr>
        <w:t>C</w:t>
      </w:r>
      <w:r w:rsidRPr="2BE374AA">
        <w:rPr>
          <w:rFonts w:ascii="Times New Roman" w:eastAsia="Calibri" w:hAnsi="Times New Roman" w:cs="Times New Roman"/>
          <w:lang w:val="en-US"/>
        </w:rPr>
        <w:t xml:space="preserve">ontracting </w:t>
      </w:r>
      <w:r w:rsidR="00CD347C" w:rsidRPr="2BE374AA">
        <w:rPr>
          <w:rFonts w:ascii="Times New Roman" w:eastAsia="Calibri" w:hAnsi="Times New Roman" w:cs="Times New Roman"/>
          <w:lang w:val="en-US"/>
        </w:rPr>
        <w:t>A</w:t>
      </w:r>
      <w:r w:rsidRPr="2BE374AA">
        <w:rPr>
          <w:rFonts w:ascii="Times New Roman" w:eastAsia="Calibri" w:hAnsi="Times New Roman" w:cs="Times New Roman"/>
          <w:lang w:val="en-US"/>
        </w:rPr>
        <w:t>uthority is a VAT payer.</w:t>
      </w:r>
      <w:r w:rsidR="00004708">
        <w:rPr>
          <w:rFonts w:ascii="Times New Roman" w:eastAsia="Calibri" w:hAnsi="Times New Roman" w:cs="Times New Roman"/>
          <w:lang w:val="en-US"/>
        </w:rPr>
        <w:t xml:space="preserve"> </w:t>
      </w:r>
      <w:r w:rsidR="00004708" w:rsidRPr="00004708">
        <w:rPr>
          <w:rFonts w:ascii="Times New Roman" w:eastAsia="Calibri" w:hAnsi="Times New Roman" w:cs="Times New Roman"/>
          <w:lang w:val="en-US"/>
        </w:rPr>
        <w:t xml:space="preserve">The contract will be signed by the </w:t>
      </w:r>
      <w:r w:rsidR="0092792C" w:rsidRPr="0092792C">
        <w:rPr>
          <w:rFonts w:ascii="Times New Roman" w:eastAsia="Calibri" w:hAnsi="Times New Roman" w:cs="Times New Roman"/>
          <w:lang w:val="en-US"/>
        </w:rPr>
        <w:t>Contracting Authority</w:t>
      </w:r>
      <w:r w:rsidR="00004708" w:rsidRPr="00004708">
        <w:rPr>
          <w:rFonts w:ascii="Times New Roman" w:eastAsia="Calibri" w:hAnsi="Times New Roman" w:cs="Times New Roman"/>
          <w:lang w:val="en-US"/>
        </w:rPr>
        <w:t>.</w:t>
      </w:r>
    </w:p>
    <w:p w14:paraId="2239DD1B" w14:textId="08F736FF" w:rsidR="002C0294" w:rsidRDefault="00A5608B" w:rsidP="2BE374AA">
      <w:pPr>
        <w:pStyle w:val="P68B1DB1-ListParagraph12"/>
        <w:ind w:left="0" w:firstLine="567"/>
        <w:jc w:val="both"/>
        <w:rPr>
          <w:rFonts w:eastAsia="Calibri"/>
          <w:lang w:val="en-US"/>
        </w:rPr>
      </w:pPr>
      <w:r w:rsidRPr="2BE374AA">
        <w:rPr>
          <w:lang w:val="en-US"/>
        </w:rPr>
        <w:t xml:space="preserve">1.2. The procurement is not carried out using the centralised procurement catalogue, as the centralised procurement </w:t>
      </w:r>
      <w:r w:rsidR="00CD347C" w:rsidRPr="2BE374AA">
        <w:rPr>
          <w:lang w:val="en-US"/>
        </w:rPr>
        <w:t xml:space="preserve">catalogue </w:t>
      </w:r>
      <w:r w:rsidRPr="2BE374AA">
        <w:rPr>
          <w:lang w:val="en-US"/>
        </w:rPr>
        <w:t xml:space="preserve">does not contain the object of this procurement.  </w:t>
      </w:r>
    </w:p>
    <w:p w14:paraId="62DF64D0" w14:textId="5115405B" w:rsidR="002C0294" w:rsidRDefault="00A5608B">
      <w:pPr>
        <w:pStyle w:val="P68B1DB1-Normal4"/>
        <w:ind w:firstLine="567"/>
      </w:pPr>
      <w:r w:rsidRPr="2BE374AA">
        <w:rPr>
          <w:lang w:val="en-US"/>
        </w:rPr>
        <w:t xml:space="preserve">1.3.  The </w:t>
      </w:r>
      <w:r w:rsidR="00CD347C" w:rsidRPr="2BE374AA">
        <w:rPr>
          <w:lang w:val="en-US"/>
        </w:rPr>
        <w:t>Contracting Authority</w:t>
      </w:r>
      <w:r w:rsidRPr="2BE374AA">
        <w:rPr>
          <w:lang w:val="en-US"/>
        </w:rPr>
        <w:t xml:space="preserve"> </w:t>
      </w:r>
      <w:r w:rsidR="00511EE9" w:rsidRPr="2BE374AA">
        <w:rPr>
          <w:lang w:val="en-US"/>
        </w:rPr>
        <w:t>shall</w:t>
      </w:r>
      <w:r w:rsidRPr="2BE374AA">
        <w:rPr>
          <w:lang w:val="en-US"/>
        </w:rPr>
        <w:t xml:space="preserve"> not reserve the right to participate in the procurement.</w:t>
      </w:r>
    </w:p>
    <w:p w14:paraId="573233DF" w14:textId="10543B2C" w:rsidR="002C0294" w:rsidRDefault="00A5608B">
      <w:pPr>
        <w:pStyle w:val="P68B1DB1-ListParagraph12"/>
        <w:ind w:left="0" w:firstLine="567"/>
        <w:jc w:val="both"/>
      </w:pPr>
      <w:r>
        <w:t>1.4. Observers shall not be invited to attend Commission meetings.</w:t>
      </w:r>
    </w:p>
    <w:p w14:paraId="39603E6D" w14:textId="7A2B9CA4" w:rsidR="002C0294" w:rsidRDefault="00A5608B">
      <w:pPr>
        <w:pStyle w:val="ListParagraph"/>
        <w:ind w:left="0" w:firstLine="567"/>
        <w:jc w:val="both"/>
        <w:rPr>
          <w:rFonts w:ascii="Times New Roman" w:hAnsi="Times New Roman" w:cs="Times New Roman"/>
          <w:sz w:val="24"/>
        </w:rPr>
      </w:pPr>
      <w:r>
        <w:rPr>
          <w:rFonts w:ascii="Times New Roman" w:hAnsi="Times New Roman" w:cs="Times New Roman"/>
          <w:sz w:val="24"/>
        </w:rPr>
        <w:t xml:space="preserve">1.5. Green </w:t>
      </w:r>
      <w:r w:rsidR="00511EE9">
        <w:rPr>
          <w:rFonts w:ascii="Times New Roman" w:hAnsi="Times New Roman" w:cs="Times New Roman"/>
          <w:sz w:val="24"/>
        </w:rPr>
        <w:t xml:space="preserve">procurement shall be </w:t>
      </w:r>
      <w:r>
        <w:rPr>
          <w:rFonts w:ascii="Times New Roman" w:hAnsi="Times New Roman" w:cs="Times New Roman"/>
          <w:sz w:val="24"/>
        </w:rPr>
        <w:t xml:space="preserve">made. The </w:t>
      </w:r>
      <w:hyperlink r:id="rId12" w:history="1">
        <w:r>
          <w:rPr>
            <w:rStyle w:val="Hyperlink"/>
            <w:rFonts w:ascii="Times New Roman" w:hAnsi="Times New Roman" w:cs="Times New Roman"/>
            <w:sz w:val="24"/>
          </w:rPr>
          <w:t>procurement shall be carried out in accordance with</w:t>
        </w:r>
        <w:r>
          <w:rPr>
            <w:rFonts w:ascii="Times New Roman" w:hAnsi="Times New Roman" w:cs="Times New Roman"/>
            <w:i/>
            <w:sz w:val="24"/>
          </w:rPr>
          <w:t xml:space="preserve"> </w:t>
        </w:r>
        <w:r>
          <w:rPr>
            <w:rStyle w:val="Hyperlink"/>
            <w:rFonts w:ascii="Times New Roman" w:hAnsi="Times New Roman" w:cs="Times New Roman"/>
            <w:sz w:val="24"/>
          </w:rPr>
          <w:t>paragraph 4.4.3 of Order No</w:t>
        </w:r>
        <w:r w:rsidR="008C4C2A">
          <w:rPr>
            <w:rStyle w:val="Hyperlink"/>
            <w:rFonts w:ascii="Times New Roman" w:hAnsi="Times New Roman" w:cs="Times New Roman"/>
            <w:sz w:val="24"/>
          </w:rPr>
          <w:t>.</w:t>
        </w:r>
        <w:r>
          <w:rPr>
            <w:rStyle w:val="Hyperlink"/>
            <w:rFonts w:ascii="Times New Roman" w:hAnsi="Times New Roman" w:cs="Times New Roman"/>
            <w:sz w:val="24"/>
          </w:rPr>
          <w:t xml:space="preserve"> D1-401 of the Minister </w:t>
        </w:r>
        <w:r w:rsidR="00511EE9">
          <w:rPr>
            <w:rStyle w:val="Hyperlink"/>
            <w:rFonts w:ascii="Times New Roman" w:hAnsi="Times New Roman" w:cs="Times New Roman"/>
            <w:sz w:val="24"/>
          </w:rPr>
          <w:t xml:space="preserve">of </w:t>
        </w:r>
        <w:r>
          <w:rPr>
            <w:rStyle w:val="Hyperlink"/>
            <w:rFonts w:ascii="Times New Roman" w:hAnsi="Times New Roman" w:cs="Times New Roman"/>
            <w:sz w:val="24"/>
          </w:rPr>
          <w:t>Environment of the Republic of Lithuania of 13 December 2022 amending Order No</w:t>
        </w:r>
        <w:r w:rsidR="008C4C2A">
          <w:rPr>
            <w:rStyle w:val="Hyperlink"/>
            <w:rFonts w:ascii="Times New Roman" w:hAnsi="Times New Roman" w:cs="Times New Roman"/>
            <w:sz w:val="24"/>
          </w:rPr>
          <w:t>.</w:t>
        </w:r>
        <w:r>
          <w:rPr>
            <w:rStyle w:val="Hyperlink"/>
            <w:rFonts w:ascii="Times New Roman" w:hAnsi="Times New Roman" w:cs="Times New Roman"/>
            <w:sz w:val="24"/>
          </w:rPr>
          <w:t xml:space="preserve"> D1-508 of the Minister </w:t>
        </w:r>
        <w:r w:rsidR="00511EE9">
          <w:rPr>
            <w:rStyle w:val="Hyperlink"/>
            <w:rFonts w:ascii="Times New Roman" w:hAnsi="Times New Roman" w:cs="Times New Roman"/>
            <w:sz w:val="24"/>
          </w:rPr>
          <w:t xml:space="preserve">of </w:t>
        </w:r>
        <w:r>
          <w:rPr>
            <w:rStyle w:val="Hyperlink"/>
            <w:rFonts w:ascii="Times New Roman" w:hAnsi="Times New Roman" w:cs="Times New Roman"/>
            <w:sz w:val="24"/>
          </w:rPr>
          <w:t xml:space="preserve">Environment of 28 June 2011 approving the description of the procedure for </w:t>
        </w:r>
        <w:r w:rsidR="00511EE9">
          <w:rPr>
            <w:rStyle w:val="Hyperlink"/>
            <w:rFonts w:ascii="Times New Roman" w:hAnsi="Times New Roman" w:cs="Times New Roman"/>
            <w:sz w:val="24"/>
          </w:rPr>
          <w:t>applying a</w:t>
        </w:r>
        <w:r>
          <w:rPr>
            <w:rStyle w:val="Hyperlink"/>
            <w:rFonts w:ascii="Times New Roman" w:hAnsi="Times New Roman" w:cs="Times New Roman"/>
            <w:sz w:val="24"/>
          </w:rPr>
          <w:t xml:space="preserve"> list of products</w:t>
        </w:r>
        <w:r w:rsidR="00511EE9">
          <w:rPr>
            <w:rStyle w:val="Hyperlink"/>
            <w:rFonts w:ascii="Times New Roman" w:hAnsi="Times New Roman" w:cs="Times New Roman"/>
            <w:sz w:val="24"/>
          </w:rPr>
          <w:t>,</w:t>
        </w:r>
        <w:r>
          <w:rPr>
            <w:rStyle w:val="Hyperlink"/>
            <w:rFonts w:ascii="Times New Roman" w:hAnsi="Times New Roman" w:cs="Times New Roman"/>
            <w:sz w:val="24"/>
          </w:rPr>
          <w:t xml:space="preserve"> the procurement of which is subject to environmental protection criteria, to be applied by contracting authorities and contracting entities when purchasing goods, services or works, where only an intangible (intellectual) or other service not related to the creation of a tangible object, the provision of which is not expected to have</w:t>
        </w:r>
      </w:hyperlink>
      <w:r w:rsidR="008C4C2A">
        <w:rPr>
          <w:rStyle w:val="Hyperlink"/>
          <w:rFonts w:ascii="Times New Roman" w:hAnsi="Times New Roman" w:cs="Times New Roman"/>
          <w:sz w:val="24"/>
        </w:rPr>
        <w:t xml:space="preserve"> </w:t>
      </w:r>
      <w:r>
        <w:rPr>
          <w:rFonts w:ascii="Times New Roman" w:hAnsi="Times New Roman" w:cs="Times New Roman"/>
          <w:sz w:val="24"/>
        </w:rPr>
        <w:t>a significant negative impact on the environment, does not create a source of pollution and does not generate waste.</w:t>
      </w:r>
    </w:p>
    <w:p w14:paraId="2413C02D" w14:textId="4B57C679" w:rsidR="002C0294" w:rsidRDefault="00A5608B">
      <w:pPr>
        <w:pStyle w:val="P68B1DB1-ListParagraph13"/>
        <w:numPr>
          <w:ilvl w:val="1"/>
          <w:numId w:val="6"/>
        </w:numPr>
        <w:tabs>
          <w:tab w:val="left" w:pos="993"/>
        </w:tabs>
        <w:ind w:left="0" w:firstLine="567"/>
        <w:jc w:val="both"/>
      </w:pPr>
      <w:r>
        <w:t xml:space="preserve">No prior </w:t>
      </w:r>
      <w:r w:rsidR="00511EE9">
        <w:t>notice about the procurement</w:t>
      </w:r>
      <w:r>
        <w:t xml:space="preserve"> was published.</w:t>
      </w:r>
    </w:p>
    <w:p w14:paraId="72EF28E7" w14:textId="3FD2B894" w:rsidR="002C0294" w:rsidRDefault="00A5608B">
      <w:pPr>
        <w:pStyle w:val="P68B1DB1-ListParagraph12"/>
        <w:numPr>
          <w:ilvl w:val="1"/>
          <w:numId w:val="6"/>
        </w:numPr>
        <w:tabs>
          <w:tab w:val="left" w:pos="851"/>
          <w:tab w:val="left" w:pos="993"/>
        </w:tabs>
        <w:ind w:firstLine="207"/>
        <w:jc w:val="both"/>
      </w:pPr>
      <w:r>
        <w:t xml:space="preserve">In the procurement procedure, the </w:t>
      </w:r>
      <w:r w:rsidR="00CD347C">
        <w:t>Contracting Authority</w:t>
      </w:r>
      <w:r>
        <w:t xml:space="preserve"> does not foresee the publication of a voluntary </w:t>
      </w:r>
      <w:r>
        <w:rPr>
          <w:i/>
        </w:rPr>
        <w:t>ex ante</w:t>
      </w:r>
      <w:r>
        <w:t xml:space="preserve"> transparency notice.</w:t>
      </w:r>
    </w:p>
    <w:p w14:paraId="278EA4A0" w14:textId="1C63BB65" w:rsidR="002C0294" w:rsidRDefault="00511EE9">
      <w:pPr>
        <w:pStyle w:val="P68B1DB1-ListParagraph12"/>
        <w:numPr>
          <w:ilvl w:val="1"/>
          <w:numId w:val="6"/>
        </w:numPr>
        <w:tabs>
          <w:tab w:val="left" w:pos="851"/>
          <w:tab w:val="left" w:pos="993"/>
        </w:tabs>
        <w:ind w:left="0" w:firstLine="567"/>
        <w:jc w:val="both"/>
      </w:pPr>
      <w:r w:rsidRPr="2BE374AA">
        <w:rPr>
          <w:lang w:val="en-US"/>
        </w:rPr>
        <w:t>Variants (alternative proposals) shall not be permitted in the procurement.</w:t>
      </w:r>
    </w:p>
    <w:p w14:paraId="0C002F05" w14:textId="4BCDEBAC" w:rsidR="002C0294" w:rsidRDefault="00A5608B">
      <w:pPr>
        <w:pStyle w:val="P68B1DB1-ListParagraph13"/>
        <w:numPr>
          <w:ilvl w:val="1"/>
          <w:numId w:val="6"/>
        </w:numPr>
        <w:tabs>
          <w:tab w:val="left" w:pos="993"/>
        </w:tabs>
        <w:ind w:firstLine="207"/>
        <w:jc w:val="both"/>
      </w:pPr>
      <w:r>
        <w:t>General procurement conditions shall form an integral part of these procurement conditions.</w:t>
      </w:r>
    </w:p>
    <w:p w14:paraId="35D70A6A" w14:textId="77777777" w:rsidR="002C0294" w:rsidRDefault="002C0294">
      <w:pPr>
        <w:pStyle w:val="ListParagraph"/>
        <w:tabs>
          <w:tab w:val="left" w:pos="993"/>
        </w:tabs>
        <w:ind w:left="567"/>
        <w:jc w:val="both"/>
        <w:rPr>
          <w:rFonts w:ascii="Times New Roman" w:hAnsi="Times New Roman" w:cs="Times New Roman"/>
          <w:sz w:val="24"/>
        </w:rPr>
      </w:pPr>
    </w:p>
    <w:p w14:paraId="5DEDEBC7" w14:textId="1ECACE5D" w:rsidR="002C0294" w:rsidRDefault="00511EE9">
      <w:pPr>
        <w:pStyle w:val="P68B1DB1-Heading110"/>
        <w:numPr>
          <w:ilvl w:val="0"/>
          <w:numId w:val="9"/>
        </w:numPr>
        <w:spacing w:before="0" w:after="0"/>
        <w:contextualSpacing/>
      </w:pPr>
      <w:bookmarkStart w:id="5" w:name="_Ref39426332"/>
      <w:bookmarkStart w:id="6" w:name="_Ref39426338"/>
      <w:bookmarkStart w:id="7" w:name="_Toc150524211"/>
      <w:bookmarkEnd w:id="2"/>
      <w:r>
        <w:t>Procurement object</w:t>
      </w:r>
      <w:bookmarkEnd w:id="5"/>
      <w:bookmarkEnd w:id="6"/>
      <w:bookmarkEnd w:id="7"/>
    </w:p>
    <w:p w14:paraId="42409513" w14:textId="37180593" w:rsidR="002C0294" w:rsidRDefault="00A5608B" w:rsidP="2BE374AA">
      <w:pPr>
        <w:pStyle w:val="P68B1DB1-NoSpacing14"/>
        <w:numPr>
          <w:ilvl w:val="1"/>
          <w:numId w:val="9"/>
        </w:numPr>
        <w:ind w:left="0" w:firstLine="567"/>
        <w:contextualSpacing/>
        <w:jc w:val="both"/>
        <w:rPr>
          <w:rFonts w:ascii="Times New Roman" w:hAnsi="Times New Roman" w:cs="Times New Roman"/>
          <w:lang w:val="en-US"/>
        </w:rPr>
      </w:pPr>
      <w:r w:rsidRPr="2BE374AA">
        <w:rPr>
          <w:rFonts w:ascii="Times New Roman" w:eastAsia="Calibri" w:hAnsi="Times New Roman" w:cs="Times New Roman"/>
          <w:color w:val="000000" w:themeColor="text1"/>
          <w:lang w:val="en-US"/>
        </w:rPr>
        <w:t xml:space="preserve">The </w:t>
      </w:r>
      <w:r w:rsidR="00CD347C" w:rsidRPr="2BE374AA">
        <w:rPr>
          <w:rFonts w:ascii="Times New Roman" w:eastAsia="Calibri" w:hAnsi="Times New Roman" w:cs="Times New Roman"/>
          <w:color w:val="000000" w:themeColor="text1"/>
          <w:lang w:val="en-US"/>
        </w:rPr>
        <w:t>Contracting Authority</w:t>
      </w:r>
      <w:r w:rsidRPr="2BE374AA">
        <w:rPr>
          <w:rFonts w:ascii="Times New Roman" w:eastAsia="Calibri" w:hAnsi="Times New Roman" w:cs="Times New Roman"/>
          <w:color w:val="000000" w:themeColor="text1"/>
          <w:lang w:val="en-US"/>
        </w:rPr>
        <w:t xml:space="preserve"> intends to p</w:t>
      </w:r>
      <w:r w:rsidR="00511EE9" w:rsidRPr="2BE374AA">
        <w:rPr>
          <w:rFonts w:ascii="Times New Roman" w:eastAsia="Calibri" w:hAnsi="Times New Roman" w:cs="Times New Roman"/>
          <w:color w:val="000000" w:themeColor="text1"/>
          <w:lang w:val="en-US"/>
        </w:rPr>
        <w:t>urchase</w:t>
      </w:r>
      <w:r w:rsidRPr="2BE374AA">
        <w:rPr>
          <w:rFonts w:ascii="Times New Roman" w:eastAsia="Calibri" w:hAnsi="Times New Roman" w:cs="Times New Roman"/>
          <w:color w:val="000000" w:themeColor="text1"/>
          <w:lang w:val="en-US"/>
        </w:rPr>
        <w:t xml:space="preserve"> </w:t>
      </w:r>
      <w:r w:rsidRPr="2BE374AA">
        <w:rPr>
          <w:rFonts w:ascii="Times New Roman" w:eastAsia="Calibri" w:hAnsi="Times New Roman" w:cs="Times New Roman"/>
          <w:b/>
          <w:bCs/>
          <w:lang w:val="en-US"/>
        </w:rPr>
        <w:t xml:space="preserve">services for the development and implementation of </w:t>
      </w:r>
      <w:r w:rsidR="00511EE9" w:rsidRPr="2BE374AA">
        <w:rPr>
          <w:rFonts w:ascii="Times New Roman" w:eastAsia="Calibri" w:hAnsi="Times New Roman" w:cs="Times New Roman"/>
          <w:b/>
          <w:bCs/>
          <w:lang w:val="en-US"/>
        </w:rPr>
        <w:t xml:space="preserve">a </w:t>
      </w:r>
      <w:r w:rsidRPr="2BE374AA">
        <w:rPr>
          <w:rFonts w:ascii="Times New Roman" w:eastAsia="Calibri" w:hAnsi="Times New Roman" w:cs="Times New Roman"/>
          <w:b/>
          <w:bCs/>
          <w:lang w:val="en-US"/>
        </w:rPr>
        <w:t xml:space="preserve">dactyloscopic data </w:t>
      </w:r>
      <w:r w:rsidR="00511EE9" w:rsidRPr="2BE374AA">
        <w:rPr>
          <w:rFonts w:ascii="Times New Roman" w:eastAsia="Calibri" w:hAnsi="Times New Roman" w:cs="Times New Roman"/>
          <w:b/>
          <w:bCs/>
          <w:lang w:val="en-US"/>
        </w:rPr>
        <w:t xml:space="preserve">register </w:t>
      </w:r>
      <w:r w:rsidRPr="2BE374AA">
        <w:rPr>
          <w:rFonts w:ascii="Times New Roman" w:eastAsia="Calibri" w:hAnsi="Times New Roman" w:cs="Times New Roman"/>
          <w:b/>
          <w:bCs/>
          <w:lang w:val="en-US"/>
        </w:rPr>
        <w:t>(hereinafter referred to as the “Services”)</w:t>
      </w:r>
      <w:r w:rsidRPr="2BE374AA">
        <w:rPr>
          <w:rFonts w:ascii="Times New Roman" w:hAnsi="Times New Roman" w:cs="Times New Roman"/>
          <w:lang w:val="en-US"/>
        </w:rPr>
        <w:t>. Scope of services:</w:t>
      </w:r>
    </w:p>
    <w:p w14:paraId="42A3C8CD" w14:textId="252007AE" w:rsidR="002C0294" w:rsidRDefault="00A5608B">
      <w:pPr>
        <w:pStyle w:val="P68B1DB1-NoSpacing15"/>
        <w:numPr>
          <w:ilvl w:val="2"/>
          <w:numId w:val="9"/>
        </w:numPr>
        <w:ind w:left="0" w:firstLine="567"/>
        <w:contextualSpacing/>
        <w:jc w:val="both"/>
      </w:pPr>
      <w:r w:rsidRPr="2BE374AA">
        <w:rPr>
          <w:lang w:val="en-US"/>
        </w:rPr>
        <w:t xml:space="preserve">DDR development and </w:t>
      </w:r>
      <w:r w:rsidR="00511EE9" w:rsidRPr="2BE374AA">
        <w:rPr>
          <w:lang w:val="en-US"/>
        </w:rPr>
        <w:t xml:space="preserve">implementation </w:t>
      </w:r>
      <w:r w:rsidRPr="2BE374AA">
        <w:rPr>
          <w:lang w:val="en-US"/>
        </w:rPr>
        <w:t xml:space="preserve">services; </w:t>
      </w:r>
    </w:p>
    <w:p w14:paraId="551ADC81" w14:textId="19FE5949" w:rsidR="002C0294" w:rsidRDefault="00A5608B">
      <w:pPr>
        <w:pStyle w:val="P68B1DB1-NoSpacing15"/>
        <w:numPr>
          <w:ilvl w:val="2"/>
          <w:numId w:val="9"/>
        </w:numPr>
        <w:ind w:left="0" w:firstLine="567"/>
        <w:contextualSpacing/>
        <w:jc w:val="both"/>
      </w:pPr>
      <w:r w:rsidRPr="2BE374AA">
        <w:rPr>
          <w:lang w:val="en-US"/>
        </w:rPr>
        <w:t>DDR development services</w:t>
      </w:r>
      <w:r w:rsidR="00905F6E">
        <w:rPr>
          <w:lang w:val="en-US"/>
        </w:rPr>
        <w:t xml:space="preserve">, </w:t>
      </w:r>
      <w:r w:rsidR="00C47255">
        <w:rPr>
          <w:lang w:val="en-US"/>
        </w:rPr>
        <w:t>a</w:t>
      </w:r>
      <w:r w:rsidR="00C47255" w:rsidRPr="00C47255">
        <w:rPr>
          <w:lang w:val="en-US"/>
        </w:rPr>
        <w:t xml:space="preserve"> preliminary amount of hours estimated in the offer </w:t>
      </w:r>
      <w:r w:rsidR="00C826F9">
        <w:rPr>
          <w:lang w:val="en-US"/>
        </w:rPr>
        <w:t>–</w:t>
      </w:r>
      <w:r w:rsidR="00EF19B3">
        <w:rPr>
          <w:lang w:val="en-US"/>
        </w:rPr>
        <w:t xml:space="preserve"> </w:t>
      </w:r>
      <w:r w:rsidR="00C47255" w:rsidRPr="00C47255">
        <w:rPr>
          <w:lang w:val="en-US"/>
        </w:rPr>
        <w:t>2</w:t>
      </w:r>
      <w:r w:rsidR="00C826F9">
        <w:rPr>
          <w:lang w:val="en-US"/>
        </w:rPr>
        <w:t>,</w:t>
      </w:r>
      <w:r w:rsidR="00C47255" w:rsidRPr="00C47255">
        <w:rPr>
          <w:lang w:val="en-US"/>
        </w:rPr>
        <w:t>000</w:t>
      </w:r>
      <w:r w:rsidRPr="2BE374AA">
        <w:rPr>
          <w:lang w:val="en-US"/>
        </w:rPr>
        <w:t xml:space="preserve"> </w:t>
      </w:r>
      <w:r w:rsidR="00905F6E">
        <w:rPr>
          <w:lang w:val="en-US"/>
        </w:rPr>
        <w:t>(</w:t>
      </w:r>
      <w:r w:rsidR="008E4B51">
        <w:rPr>
          <w:lang w:val="en-US"/>
        </w:rPr>
        <w:t xml:space="preserve">the </w:t>
      </w:r>
      <w:r w:rsidR="00CD347C" w:rsidRPr="2BE374AA">
        <w:rPr>
          <w:lang w:val="en-US"/>
        </w:rPr>
        <w:t>Contracting Authority</w:t>
      </w:r>
      <w:r w:rsidRPr="2BE374AA">
        <w:rPr>
          <w:lang w:val="en-US"/>
        </w:rPr>
        <w:t xml:space="preserve"> does not </w:t>
      </w:r>
      <w:r w:rsidR="00F16E82" w:rsidRPr="2BE374AA">
        <w:rPr>
          <w:lang w:val="en-US"/>
        </w:rPr>
        <w:t xml:space="preserve">necessarily undertake </w:t>
      </w:r>
      <w:r w:rsidRPr="2BE374AA">
        <w:rPr>
          <w:lang w:val="en-US"/>
        </w:rPr>
        <w:t xml:space="preserve">to order the full amount of </w:t>
      </w:r>
      <w:bookmarkStart w:id="8" w:name="_Hlk76109445"/>
      <w:r w:rsidRPr="2BE374AA">
        <w:rPr>
          <w:lang w:val="en-US"/>
        </w:rPr>
        <w:t>the preliminary development</w:t>
      </w:r>
      <w:bookmarkEnd w:id="8"/>
      <w:r w:rsidRPr="2BE374AA">
        <w:rPr>
          <w:lang w:val="en-US"/>
        </w:rPr>
        <w:t xml:space="preserve"> services specified); </w:t>
      </w:r>
    </w:p>
    <w:p w14:paraId="514ACAF1" w14:textId="2F097ABD" w:rsidR="002C0294" w:rsidRDefault="00A5608B">
      <w:pPr>
        <w:pStyle w:val="P68B1DB1-NoSpacing15"/>
        <w:numPr>
          <w:ilvl w:val="2"/>
          <w:numId w:val="9"/>
        </w:numPr>
        <w:ind w:left="0" w:firstLine="567"/>
        <w:contextualSpacing/>
        <w:jc w:val="both"/>
      </w:pPr>
      <w:r>
        <w:t xml:space="preserve">DDR </w:t>
      </w:r>
      <w:r w:rsidR="00F16E82">
        <w:t xml:space="preserve">warranty maintenance </w:t>
      </w:r>
      <w:r>
        <w:t>services</w:t>
      </w:r>
      <w:r w:rsidR="00F16E82">
        <w:t>.</w:t>
      </w:r>
    </w:p>
    <w:p w14:paraId="3C2F39B4" w14:textId="539792A0" w:rsidR="002C0294" w:rsidRDefault="00A5608B">
      <w:pPr>
        <w:pStyle w:val="P68B1DB1-NoSpacing15"/>
        <w:numPr>
          <w:ilvl w:val="1"/>
          <w:numId w:val="9"/>
        </w:numPr>
        <w:tabs>
          <w:tab w:val="left" w:pos="993"/>
        </w:tabs>
        <w:ind w:left="0" w:firstLine="567"/>
        <w:contextualSpacing/>
        <w:jc w:val="both"/>
        <w:rPr>
          <w:color w:val="00B050"/>
        </w:rPr>
      </w:pPr>
      <w:r>
        <w:t xml:space="preserve">The object of the </w:t>
      </w:r>
      <w:r w:rsidR="00F16E82">
        <w:t xml:space="preserve">procurement </w:t>
      </w:r>
      <w:r>
        <w:t>shall not be divided into lots</w:t>
      </w:r>
      <w:r w:rsidR="00F16E82">
        <w:t xml:space="preserve"> (parts)</w:t>
      </w:r>
      <w:r>
        <w:t xml:space="preserve">. The scope, requirements and technical specification of the procurement are defined in Annex 2 </w:t>
      </w:r>
      <w:r w:rsidR="00F16E82">
        <w:t xml:space="preserve">of </w:t>
      </w:r>
      <w:r>
        <w:t>the Speci</w:t>
      </w:r>
      <w:r w:rsidR="00F16E82">
        <w:t>al</w:t>
      </w:r>
      <w:r>
        <w:t xml:space="preserve"> Procurement Conditions (technical specification). </w:t>
      </w:r>
    </w:p>
    <w:p w14:paraId="48EEE6C2" w14:textId="01D96D53" w:rsidR="002C0294" w:rsidRDefault="00A5608B">
      <w:pPr>
        <w:pStyle w:val="P68B1DB1-NoSpacing15"/>
        <w:numPr>
          <w:ilvl w:val="1"/>
          <w:numId w:val="9"/>
        </w:numPr>
        <w:tabs>
          <w:tab w:val="left" w:pos="993"/>
        </w:tabs>
        <w:ind w:left="0" w:firstLine="567"/>
        <w:contextualSpacing/>
        <w:jc w:val="both"/>
      </w:pPr>
      <w:r w:rsidRPr="2BE374AA">
        <w:rPr>
          <w:lang w:val="en-US"/>
        </w:rPr>
        <w:t xml:space="preserve">The procurement shall not be divided into separate parts of the object of the procurement, since it is not appropriate to divide the object </w:t>
      </w:r>
      <w:r w:rsidR="008A4336" w:rsidRPr="2BE374AA">
        <w:rPr>
          <w:lang w:val="en-US"/>
        </w:rPr>
        <w:t>in accordance with</w:t>
      </w:r>
      <w:r w:rsidRPr="2BE374AA">
        <w:rPr>
          <w:lang w:val="en-US"/>
        </w:rPr>
        <w:t xml:space="preserve"> separate services or </w:t>
      </w:r>
      <w:r w:rsidR="008A4336" w:rsidRPr="2BE374AA">
        <w:rPr>
          <w:lang w:val="en-US"/>
        </w:rPr>
        <w:t>in accordance with</w:t>
      </w:r>
      <w:r w:rsidRPr="2BE374AA">
        <w:rPr>
          <w:lang w:val="en-US"/>
        </w:rPr>
        <w:t xml:space="preserve"> the object of </w:t>
      </w:r>
      <w:r w:rsidR="00F16E82" w:rsidRPr="2BE374AA">
        <w:rPr>
          <w:lang w:val="en-US"/>
        </w:rPr>
        <w:t>maintenance</w:t>
      </w:r>
      <w:r w:rsidRPr="2BE374AA">
        <w:rPr>
          <w:lang w:val="en-US"/>
        </w:rPr>
        <w:t xml:space="preserve">, taking into account the purpose of the services to be procured and for the purpose of optimal management of the service. The complex implementation of these services is accompanied by a clear responsibility of the supplier, who has to correct </w:t>
      </w:r>
      <w:r w:rsidR="00F16E82" w:rsidRPr="2BE374AA">
        <w:rPr>
          <w:lang w:val="en-US"/>
        </w:rPr>
        <w:t xml:space="preserve">any </w:t>
      </w:r>
      <w:r w:rsidRPr="2BE374AA">
        <w:rPr>
          <w:lang w:val="en-US"/>
        </w:rPr>
        <w:t xml:space="preserve">errors and defects </w:t>
      </w:r>
      <w:r w:rsidR="00F16E82" w:rsidRPr="2BE374AA">
        <w:rPr>
          <w:lang w:val="en-US"/>
        </w:rPr>
        <w:t xml:space="preserve">arising </w:t>
      </w:r>
      <w:r w:rsidRPr="2BE374AA">
        <w:rPr>
          <w:lang w:val="en-US"/>
        </w:rPr>
        <w:t xml:space="preserve">after the development services have been carried out. The object of the procurement consists of services functionally and technically related to each other. The specifics of the services constituting the </w:t>
      </w:r>
      <w:r w:rsidR="00F16E82" w:rsidRPr="2BE374AA">
        <w:rPr>
          <w:lang w:val="en-US"/>
        </w:rPr>
        <w:t>object</w:t>
      </w:r>
      <w:r w:rsidRPr="2BE374AA">
        <w:rPr>
          <w:lang w:val="en-US"/>
        </w:rPr>
        <w:t xml:space="preserve"> of the </w:t>
      </w:r>
      <w:r w:rsidR="00F16E82" w:rsidRPr="2BE374AA">
        <w:rPr>
          <w:lang w:val="en-US"/>
        </w:rPr>
        <w:t>procurement</w:t>
      </w:r>
      <w:r w:rsidRPr="2BE374AA">
        <w:rPr>
          <w:lang w:val="en-US"/>
        </w:rPr>
        <w:t xml:space="preserve"> have common characteristics, the services are subject to common requirements and </w:t>
      </w:r>
      <w:r w:rsidR="00F16E82" w:rsidRPr="2BE374AA">
        <w:rPr>
          <w:lang w:val="en-US"/>
        </w:rPr>
        <w:t xml:space="preserve">mutual </w:t>
      </w:r>
      <w:r w:rsidRPr="2BE374AA">
        <w:rPr>
          <w:lang w:val="en-US"/>
        </w:rPr>
        <w:t xml:space="preserve">dependencies. Therefore, it is not possible, in the context of the development and </w:t>
      </w:r>
      <w:r w:rsidR="00F16E82" w:rsidRPr="2BE374AA">
        <w:rPr>
          <w:lang w:val="en-US"/>
        </w:rPr>
        <w:t xml:space="preserve">implementation </w:t>
      </w:r>
      <w:r w:rsidRPr="2BE374AA">
        <w:rPr>
          <w:lang w:val="en-US"/>
        </w:rPr>
        <w:t xml:space="preserve">of DDR, to </w:t>
      </w:r>
      <w:r w:rsidR="00F16E82" w:rsidRPr="2BE374AA">
        <w:rPr>
          <w:lang w:val="en-US"/>
        </w:rPr>
        <w:t xml:space="preserve">avoid impacting </w:t>
      </w:r>
      <w:r w:rsidRPr="2BE374AA">
        <w:rPr>
          <w:lang w:val="en-US"/>
        </w:rPr>
        <w:t xml:space="preserve">the functionality of other related registry components in the </w:t>
      </w:r>
      <w:r w:rsidR="00F16E82" w:rsidRPr="2BE374AA">
        <w:rPr>
          <w:lang w:val="en-US"/>
        </w:rPr>
        <w:t xml:space="preserve">object of the </w:t>
      </w:r>
      <w:r w:rsidRPr="2BE374AA">
        <w:rPr>
          <w:lang w:val="en-US"/>
        </w:rPr>
        <w:t>procurement</w:t>
      </w:r>
      <w:r w:rsidR="00F16E82" w:rsidRPr="2BE374AA">
        <w:rPr>
          <w:lang w:val="en-US"/>
        </w:rPr>
        <w:t>. S</w:t>
      </w:r>
      <w:r w:rsidRPr="2BE374AA">
        <w:rPr>
          <w:lang w:val="en-US"/>
        </w:rPr>
        <w:t xml:space="preserve">plitting </w:t>
      </w:r>
      <w:r w:rsidR="008A4336" w:rsidRPr="2BE374AA">
        <w:rPr>
          <w:lang w:val="en-US"/>
        </w:rPr>
        <w:t xml:space="preserve">the object of the procurement </w:t>
      </w:r>
      <w:r w:rsidRPr="2BE374AA">
        <w:rPr>
          <w:lang w:val="en-US"/>
        </w:rPr>
        <w:t xml:space="preserve">into separate segments (parts) in terms of both </w:t>
      </w:r>
      <w:r w:rsidRPr="2BE374AA">
        <w:rPr>
          <w:lang w:val="en-US"/>
        </w:rPr>
        <w:lastRenderedPageBreak/>
        <w:t>content and terms of provision of services is technically impossible, since the continuous, consistent process of performance of the services, the technological compatibility (</w:t>
      </w:r>
      <w:r w:rsidR="008A4336" w:rsidRPr="2BE374AA">
        <w:rPr>
          <w:lang w:val="en-US"/>
        </w:rPr>
        <w:t xml:space="preserve">mutual </w:t>
      </w:r>
      <w:r w:rsidRPr="2BE374AA">
        <w:rPr>
          <w:lang w:val="en-US"/>
        </w:rPr>
        <w:t>interconnectivity) of the components (services) of the object of the procurement must be ensured, and at the same time</w:t>
      </w:r>
      <w:r w:rsidR="008A4336" w:rsidRPr="2BE374AA">
        <w:rPr>
          <w:lang w:val="en-US"/>
        </w:rPr>
        <w:t>,</w:t>
      </w:r>
      <w:r w:rsidRPr="2BE374AA">
        <w:rPr>
          <w:lang w:val="en-US"/>
        </w:rPr>
        <w:t xml:space="preserve"> the achievement of the overall objective of the development and implementation of the DDR. Splitting </w:t>
      </w:r>
      <w:r w:rsidR="008A4336" w:rsidRPr="2BE374AA">
        <w:rPr>
          <w:lang w:val="en-US"/>
        </w:rPr>
        <w:t xml:space="preserve">the procurement </w:t>
      </w:r>
      <w:r w:rsidRPr="2BE374AA">
        <w:rPr>
          <w:lang w:val="en-US"/>
        </w:rPr>
        <w:t xml:space="preserve">into separate lots </w:t>
      </w:r>
      <w:r w:rsidR="008A4336" w:rsidRPr="2BE374AA">
        <w:rPr>
          <w:lang w:val="en-US"/>
        </w:rPr>
        <w:t xml:space="preserve">(parts) </w:t>
      </w:r>
      <w:r w:rsidRPr="2BE374AA">
        <w:rPr>
          <w:lang w:val="en-US"/>
        </w:rPr>
        <w:t xml:space="preserve">would increase the likelihood of delays in DDR development activities due to unsynchronised actions of different suppliers, different working methods, hardware and software inconsistencies. The division of the object of the </w:t>
      </w:r>
      <w:r w:rsidR="008A4336" w:rsidRPr="2BE374AA">
        <w:rPr>
          <w:lang w:val="en-US"/>
        </w:rPr>
        <w:t xml:space="preserve">procurement </w:t>
      </w:r>
      <w:r w:rsidRPr="2BE374AA">
        <w:rPr>
          <w:lang w:val="en-US"/>
        </w:rPr>
        <w:t xml:space="preserve">into lots </w:t>
      </w:r>
      <w:r w:rsidR="008A4336" w:rsidRPr="2BE374AA">
        <w:rPr>
          <w:lang w:val="en-US"/>
        </w:rPr>
        <w:t xml:space="preserve">(parts) </w:t>
      </w:r>
      <w:r w:rsidRPr="2BE374AA">
        <w:rPr>
          <w:lang w:val="en-US"/>
        </w:rPr>
        <w:t xml:space="preserve">would lead to fragmentation and incompatibility of the provision of services, to a lower quality of services. There would be an excessive administrative burden on suppliers </w:t>
      </w:r>
      <w:r w:rsidR="008A4336" w:rsidRPr="2BE374AA">
        <w:rPr>
          <w:lang w:val="en-US"/>
        </w:rPr>
        <w:t xml:space="preserve">having to </w:t>
      </w:r>
      <w:r w:rsidRPr="2BE374AA">
        <w:rPr>
          <w:lang w:val="en-US"/>
        </w:rPr>
        <w:t>synchronis</w:t>
      </w:r>
      <w:r w:rsidR="008A4336" w:rsidRPr="2BE374AA">
        <w:rPr>
          <w:lang w:val="en-US"/>
        </w:rPr>
        <w:t>e</w:t>
      </w:r>
      <w:r w:rsidRPr="2BE374AA">
        <w:rPr>
          <w:lang w:val="en-US"/>
        </w:rPr>
        <w:t xml:space="preserve"> </w:t>
      </w:r>
      <w:r w:rsidR="008A4336" w:rsidRPr="2BE374AA">
        <w:rPr>
          <w:lang w:val="en-US"/>
        </w:rPr>
        <w:t>actions with each other</w:t>
      </w:r>
      <w:r w:rsidRPr="2BE374AA">
        <w:rPr>
          <w:lang w:val="en-US"/>
        </w:rPr>
        <w:t xml:space="preserve">, the use of unusual working methods, all this would have a negative impact on the realisation costs, and there would be “grey areas” of responsibility, where no supplier would be fully responsible for the seamless operation of the solution. At the same time, splitting the procurement into separate lots </w:t>
      </w:r>
      <w:r w:rsidR="008A4336" w:rsidRPr="2BE374AA">
        <w:rPr>
          <w:lang w:val="en-US"/>
        </w:rPr>
        <w:t xml:space="preserve">(parts) </w:t>
      </w:r>
      <w:r w:rsidRPr="2BE374AA">
        <w:rPr>
          <w:lang w:val="en-US"/>
        </w:rPr>
        <w:t xml:space="preserve">would lead to a situation where, after the development and implementation of the DDR, the </w:t>
      </w:r>
      <w:r w:rsidR="008A4336" w:rsidRPr="2BE374AA">
        <w:rPr>
          <w:lang w:val="en-US"/>
        </w:rPr>
        <w:t xml:space="preserve">warranty </w:t>
      </w:r>
      <w:r w:rsidRPr="2BE374AA">
        <w:rPr>
          <w:lang w:val="en-US"/>
        </w:rPr>
        <w:t xml:space="preserve">services would be provided by several service providers. It would be difficult for </w:t>
      </w:r>
      <w:r w:rsidR="008A4336" w:rsidRPr="2BE374AA">
        <w:rPr>
          <w:lang w:val="en-US"/>
        </w:rPr>
        <w:t xml:space="preserve">the service providers </w:t>
      </w:r>
      <w:r w:rsidRPr="2BE374AA">
        <w:rPr>
          <w:lang w:val="en-US"/>
        </w:rPr>
        <w:t xml:space="preserve">to reconcile the provision of warranty services from an organisational and technical point of view. In addition, the solution proposed by the Supplier </w:t>
      </w:r>
      <w:r w:rsidR="008A4336" w:rsidRPr="2BE374AA">
        <w:rPr>
          <w:lang w:val="en-US"/>
        </w:rPr>
        <w:t xml:space="preserve">shall </w:t>
      </w:r>
      <w:r w:rsidRPr="2BE374AA">
        <w:rPr>
          <w:lang w:val="en-US"/>
        </w:rPr>
        <w:t xml:space="preserve">consist of both licenses and common components, which will jointly </w:t>
      </w:r>
      <w:r w:rsidR="008A4336" w:rsidRPr="2BE374AA">
        <w:rPr>
          <w:lang w:val="en-US"/>
        </w:rPr>
        <w:t>perform</w:t>
      </w:r>
      <w:r w:rsidRPr="2BE374AA">
        <w:rPr>
          <w:lang w:val="en-US"/>
        </w:rPr>
        <w:t xml:space="preserve"> the functions of the main object of the procurement. Therefore, in order to avoid contentious situations and the fragmentation and incompatibility (technologically and organisationally) of the development of DDR, which would undermine the time limits for the provision of services and the quality of the services provided, the integrity of the data, the availability and integrity of the services, these support and development services cannot be divided into separate </w:t>
      </w:r>
      <w:r w:rsidR="008A4336" w:rsidRPr="2BE374AA">
        <w:rPr>
          <w:lang w:val="en-US"/>
        </w:rPr>
        <w:t xml:space="preserve">objects of </w:t>
      </w:r>
      <w:r w:rsidRPr="2BE374AA">
        <w:rPr>
          <w:lang w:val="en-US"/>
        </w:rPr>
        <w:t>procurement.</w:t>
      </w:r>
    </w:p>
    <w:p w14:paraId="3FFF856B" w14:textId="118689D5" w:rsidR="002C0294" w:rsidRDefault="00A5608B">
      <w:pPr>
        <w:pStyle w:val="P68B1DB1-NoSpacing15"/>
        <w:numPr>
          <w:ilvl w:val="1"/>
          <w:numId w:val="9"/>
        </w:numPr>
        <w:tabs>
          <w:tab w:val="left" w:pos="993"/>
        </w:tabs>
        <w:ind w:left="0" w:firstLine="567"/>
        <w:contextualSpacing/>
        <w:jc w:val="both"/>
      </w:pPr>
      <w:r w:rsidRPr="2BE374AA">
        <w:rPr>
          <w:lang w:val="en-US"/>
        </w:rPr>
        <w:t xml:space="preserve">Procurement object code </w:t>
      </w:r>
      <w:r w:rsidR="008A4336" w:rsidRPr="2BE374AA">
        <w:rPr>
          <w:lang w:val="en-US"/>
        </w:rPr>
        <w:t>in accordance with</w:t>
      </w:r>
      <w:r w:rsidRPr="2BE374AA">
        <w:rPr>
          <w:lang w:val="en-US"/>
        </w:rPr>
        <w:t xml:space="preserve"> the Common Procurement Vocabulary (CPV): 72200000 – Software programming and consultancy services.</w:t>
      </w:r>
    </w:p>
    <w:p w14:paraId="0CA81FB8" w14:textId="2DD7F68A" w:rsidR="002C0294" w:rsidRDefault="00A5608B">
      <w:pPr>
        <w:pStyle w:val="P68B1DB1-NoSpacing15"/>
        <w:numPr>
          <w:ilvl w:val="1"/>
          <w:numId w:val="9"/>
        </w:numPr>
        <w:tabs>
          <w:tab w:val="left" w:pos="993"/>
        </w:tabs>
        <w:ind w:left="0" w:firstLine="567"/>
        <w:contextualSpacing/>
        <w:jc w:val="both"/>
      </w:pPr>
      <w:r w:rsidRPr="2BE374AA">
        <w:rPr>
          <w:lang w:val="en-US"/>
        </w:rPr>
        <w:t xml:space="preserve">Where a technical specification refers to a specific model or source of supply, a </w:t>
      </w:r>
      <w:r w:rsidR="00655733" w:rsidRPr="2BE374AA">
        <w:rPr>
          <w:lang w:val="en-US"/>
        </w:rPr>
        <w:t>particular</w:t>
      </w:r>
      <w:r w:rsidRPr="2BE374AA">
        <w:rPr>
          <w:lang w:val="en-US"/>
        </w:rPr>
        <w:t xml:space="preserve"> process specific to services supplied by a particular supplier, or a patent, types, specific origin or production, the description of the </w:t>
      </w:r>
      <w:r w:rsidR="00AB1E0F" w:rsidRPr="2BE374AA">
        <w:rPr>
          <w:lang w:val="en-US"/>
        </w:rPr>
        <w:t>object</w:t>
      </w:r>
      <w:r w:rsidRPr="2BE374AA">
        <w:rPr>
          <w:lang w:val="en-US"/>
        </w:rPr>
        <w:t xml:space="preserve"> of the </w:t>
      </w:r>
      <w:r w:rsidR="00AB1E0F" w:rsidRPr="2BE374AA">
        <w:rPr>
          <w:lang w:val="en-US"/>
        </w:rPr>
        <w:t>procurement</w:t>
      </w:r>
      <w:r w:rsidRPr="2BE374AA">
        <w:rPr>
          <w:lang w:val="en-US"/>
        </w:rPr>
        <w:t xml:space="preserve"> </w:t>
      </w:r>
      <w:r w:rsidR="00655733" w:rsidRPr="2BE374AA">
        <w:rPr>
          <w:lang w:val="en-US"/>
        </w:rPr>
        <w:t xml:space="preserve">shall </w:t>
      </w:r>
      <w:r w:rsidRPr="2BE374AA">
        <w:rPr>
          <w:lang w:val="en-US"/>
        </w:rPr>
        <w:t xml:space="preserve">be considered to be accompanied by the words </w:t>
      </w:r>
      <w:r w:rsidR="00655733" w:rsidRPr="2BE374AA">
        <w:rPr>
          <w:lang w:val="en-US"/>
        </w:rPr>
        <w:t>“</w:t>
      </w:r>
      <w:r w:rsidRPr="2BE374AA">
        <w:rPr>
          <w:lang w:val="en-US"/>
        </w:rPr>
        <w:t>or equivalent</w:t>
      </w:r>
      <w:r w:rsidR="00655733" w:rsidRPr="2BE374AA">
        <w:rPr>
          <w:lang w:val="en-US"/>
        </w:rPr>
        <w:t>”</w:t>
      </w:r>
      <w:r w:rsidRPr="2BE374AA">
        <w:rPr>
          <w:lang w:val="en-US"/>
        </w:rPr>
        <w:t xml:space="preserve">. </w:t>
      </w:r>
    </w:p>
    <w:p w14:paraId="3031DC86" w14:textId="254A554B" w:rsidR="002C0294" w:rsidRDefault="00A5608B">
      <w:pPr>
        <w:pStyle w:val="P68B1DB1-NoSpacing15"/>
        <w:numPr>
          <w:ilvl w:val="1"/>
          <w:numId w:val="9"/>
        </w:numPr>
        <w:tabs>
          <w:tab w:val="left" w:pos="993"/>
        </w:tabs>
        <w:ind w:left="0" w:firstLine="567"/>
        <w:contextualSpacing/>
        <w:jc w:val="both"/>
      </w:pPr>
      <w:r w:rsidRPr="2BE374AA">
        <w:rPr>
          <w:lang w:val="en-US"/>
        </w:rPr>
        <w:t xml:space="preserve">Where a standard, technical approval or common technical specification (Lithuanian standard adopting the European standard, European Technical Assessment Approval Document, Common Technical Specifications for Information and Communication Technology, International Standard, other technical reference systems established by the European Standardisation Organisations, national standards, national technical approvals or national technical specifications relating to the design, calculation and execution of the works and use of the goods) refer to the </w:t>
      </w:r>
      <w:r w:rsidR="00AB1E0F" w:rsidRPr="2BE374AA">
        <w:rPr>
          <w:lang w:val="en-US"/>
        </w:rPr>
        <w:t>o</w:t>
      </w:r>
      <w:r w:rsidRPr="2BE374AA">
        <w:rPr>
          <w:lang w:val="en-US"/>
        </w:rPr>
        <w:t>bject</w:t>
      </w:r>
      <w:r w:rsidR="00AB1E0F" w:rsidRPr="2BE374AA">
        <w:rPr>
          <w:lang w:val="en-US"/>
        </w:rPr>
        <w:t xml:space="preserve"> </w:t>
      </w:r>
      <w:r w:rsidRPr="2BE374AA">
        <w:rPr>
          <w:lang w:val="en-US"/>
        </w:rPr>
        <w:t xml:space="preserve">of the </w:t>
      </w:r>
      <w:r w:rsidR="00AB1E0F" w:rsidRPr="2BE374AA">
        <w:rPr>
          <w:lang w:val="en-US"/>
        </w:rPr>
        <w:t>procurement</w:t>
      </w:r>
      <w:r w:rsidRPr="2BE374AA">
        <w:rPr>
          <w:lang w:val="en-US"/>
        </w:rPr>
        <w:t xml:space="preserve">, each such reference </w:t>
      </w:r>
      <w:r w:rsidR="00AB1E0F" w:rsidRPr="2BE374AA">
        <w:rPr>
          <w:lang w:val="en-US"/>
        </w:rPr>
        <w:t xml:space="preserve">shall </w:t>
      </w:r>
      <w:r w:rsidRPr="2BE374AA">
        <w:rPr>
          <w:lang w:val="en-US"/>
        </w:rPr>
        <w:t xml:space="preserve">be considered to be accompanied by the words </w:t>
      </w:r>
      <w:r w:rsidR="00AB1E0F" w:rsidRPr="2BE374AA">
        <w:rPr>
          <w:lang w:val="en-US"/>
        </w:rPr>
        <w:t>“</w:t>
      </w:r>
      <w:r w:rsidRPr="2BE374AA">
        <w:rPr>
          <w:lang w:val="en-US"/>
        </w:rPr>
        <w:t>or equivalent</w:t>
      </w:r>
      <w:r w:rsidR="00AB1E0F" w:rsidRPr="2BE374AA">
        <w:rPr>
          <w:lang w:val="en-US"/>
        </w:rPr>
        <w:t>”</w:t>
      </w:r>
      <w:r w:rsidRPr="2BE374AA">
        <w:rPr>
          <w:lang w:val="en-US"/>
        </w:rPr>
        <w:t xml:space="preserve">. </w:t>
      </w:r>
    </w:p>
    <w:p w14:paraId="6F3C25D0" w14:textId="646F0C3D" w:rsidR="002C0294" w:rsidRDefault="00A5608B">
      <w:pPr>
        <w:pStyle w:val="P68B1DB1-NoSpacing15"/>
        <w:numPr>
          <w:ilvl w:val="1"/>
          <w:numId w:val="9"/>
        </w:numPr>
        <w:tabs>
          <w:tab w:val="left" w:pos="993"/>
        </w:tabs>
        <w:ind w:left="0" w:firstLine="567"/>
        <w:contextualSpacing/>
        <w:jc w:val="both"/>
      </w:pPr>
      <w:r w:rsidRPr="2BE374AA">
        <w:rPr>
          <w:lang w:val="en-US"/>
        </w:rPr>
        <w:t>The equivalence of the object of the procurement and the submitted documents must be demonstrated by the supplier.</w:t>
      </w:r>
    </w:p>
    <w:p w14:paraId="39EEDF28" w14:textId="77777777" w:rsidR="002C0294" w:rsidRDefault="002C0294">
      <w:pPr>
        <w:pStyle w:val="ListParagraph"/>
        <w:ind w:left="0" w:firstLine="567"/>
        <w:jc w:val="both"/>
        <w:rPr>
          <w:rFonts w:ascii="Times New Roman" w:hAnsi="Times New Roman" w:cs="Times New Roman"/>
          <w:sz w:val="24"/>
        </w:rPr>
      </w:pPr>
    </w:p>
    <w:p w14:paraId="7B478B03" w14:textId="6941F0F7" w:rsidR="002C0294" w:rsidRDefault="00A5608B">
      <w:pPr>
        <w:pStyle w:val="P68B1DB1-Heading110"/>
        <w:numPr>
          <w:ilvl w:val="0"/>
          <w:numId w:val="8"/>
        </w:numPr>
        <w:spacing w:before="0" w:after="0"/>
        <w:contextualSpacing/>
      </w:pPr>
      <w:bookmarkStart w:id="9" w:name="_Ref39427921"/>
      <w:bookmarkStart w:id="10" w:name="_Ref39427927"/>
      <w:bookmarkStart w:id="11" w:name="_Ref39740354"/>
      <w:bookmarkStart w:id="12" w:name="_Toc150524212"/>
      <w:r>
        <w:t>Meetings with suppliers</w:t>
      </w:r>
      <w:bookmarkEnd w:id="9"/>
      <w:bookmarkEnd w:id="10"/>
      <w:r>
        <w:t xml:space="preserve"> and </w:t>
      </w:r>
      <w:r w:rsidR="00AB1E0F">
        <w:t>object review</w:t>
      </w:r>
      <w:bookmarkEnd w:id="11"/>
      <w:bookmarkEnd w:id="12"/>
    </w:p>
    <w:p w14:paraId="3A422005" w14:textId="0A156FBD" w:rsidR="002C0294" w:rsidRDefault="00A5608B">
      <w:pPr>
        <w:pStyle w:val="P68B1DB1-ListParagraph12"/>
        <w:ind w:left="0" w:firstLine="567"/>
        <w:jc w:val="both"/>
      </w:pPr>
      <w:r>
        <w:t>3.1.</w:t>
      </w:r>
      <w:r>
        <w:rPr>
          <w:i/>
        </w:rPr>
        <w:t xml:space="preserve"> </w:t>
      </w:r>
      <w:r>
        <w:t xml:space="preserve">The </w:t>
      </w:r>
      <w:r w:rsidR="00CD347C">
        <w:t>Contracting Authority</w:t>
      </w:r>
      <w:r>
        <w:t xml:space="preserve"> </w:t>
      </w:r>
      <w:r w:rsidR="00AB1E0F">
        <w:t>shall</w:t>
      </w:r>
      <w:r>
        <w:t xml:space="preserve"> not hold a meeting with the suppliers to clarify the terms of the procurement.</w:t>
      </w:r>
    </w:p>
    <w:p w14:paraId="6AC97E91" w14:textId="3884D325" w:rsidR="002C0294" w:rsidRDefault="00A5608B">
      <w:pPr>
        <w:pStyle w:val="P68B1DB1-ListParagraph12"/>
        <w:numPr>
          <w:ilvl w:val="1"/>
          <w:numId w:val="8"/>
        </w:numPr>
        <w:tabs>
          <w:tab w:val="left" w:pos="993"/>
        </w:tabs>
        <w:ind w:firstLine="207"/>
        <w:jc w:val="both"/>
      </w:pPr>
      <w:r>
        <w:t xml:space="preserve">The </w:t>
      </w:r>
      <w:r w:rsidR="00CD347C">
        <w:t>Contracting Authority</w:t>
      </w:r>
      <w:r>
        <w:t xml:space="preserve"> </w:t>
      </w:r>
      <w:r w:rsidR="00AB1E0F">
        <w:t>shall</w:t>
      </w:r>
      <w:r>
        <w:t xml:space="preserve"> not carry out a</w:t>
      </w:r>
      <w:r w:rsidR="00AB1E0F">
        <w:t xml:space="preserve"> review </w:t>
      </w:r>
      <w:r>
        <w:t>of the object.</w:t>
      </w:r>
    </w:p>
    <w:p w14:paraId="249E757F" w14:textId="77777777" w:rsidR="002C0294" w:rsidRDefault="002C0294">
      <w:pPr>
        <w:pStyle w:val="ListParagraph"/>
        <w:tabs>
          <w:tab w:val="left" w:pos="993"/>
        </w:tabs>
        <w:ind w:left="567"/>
        <w:jc w:val="both"/>
        <w:rPr>
          <w:rFonts w:ascii="Times New Roman" w:hAnsi="Times New Roman" w:cs="Times New Roman"/>
          <w:sz w:val="24"/>
        </w:rPr>
      </w:pPr>
    </w:p>
    <w:p w14:paraId="6443D2FF" w14:textId="4E584E4F" w:rsidR="002C0294" w:rsidRDefault="00A5608B">
      <w:pPr>
        <w:pStyle w:val="P68B1DB1-Heading110"/>
        <w:numPr>
          <w:ilvl w:val="0"/>
          <w:numId w:val="8"/>
        </w:numPr>
        <w:spacing w:before="0" w:after="0"/>
        <w:contextualSpacing/>
      </w:pPr>
      <w:bookmarkStart w:id="13" w:name="_Ref39473754"/>
      <w:bookmarkStart w:id="14" w:name="_Ref39473761"/>
      <w:bookmarkStart w:id="15" w:name="_Ref39474188"/>
      <w:bookmarkStart w:id="16" w:name="_Toc150524213"/>
      <w:r>
        <w:t>Grounds for exclusion of suppliers</w:t>
      </w:r>
      <w:bookmarkEnd w:id="13"/>
      <w:bookmarkEnd w:id="14"/>
      <w:bookmarkEnd w:id="15"/>
      <w:r>
        <w:t xml:space="preserve"> and qualification requirements</w:t>
      </w:r>
      <w:bookmarkEnd w:id="16"/>
    </w:p>
    <w:p w14:paraId="23B058CE" w14:textId="3F05C181" w:rsidR="002C0294" w:rsidRDefault="00A5608B">
      <w:pPr>
        <w:pStyle w:val="P68B1DB1-ListParagraph12"/>
        <w:ind w:left="0" w:firstLine="567"/>
        <w:jc w:val="both"/>
      </w:pPr>
      <w:r>
        <w:t>4.1. The requirements relating to the absence of grounds for exclusion of the supplier and subcontractors (if applicable)</w:t>
      </w:r>
      <w:r w:rsidR="00AB1E0F">
        <w:t xml:space="preserve"> and</w:t>
      </w:r>
      <w:r w:rsidR="000A0907">
        <w:t xml:space="preserve"> </w:t>
      </w:r>
      <w:r>
        <w:t xml:space="preserve">of economic </w:t>
      </w:r>
      <w:r w:rsidR="00AB1E0F">
        <w:t>entities</w:t>
      </w:r>
      <w:r>
        <w:t xml:space="preserve"> whose capacity is relied upon by the supplier</w:t>
      </w:r>
      <w:r w:rsidR="000A0907">
        <w:t xml:space="preserve">, as well as the documents attesting to the absence of such grounds for exclusion, </w:t>
      </w:r>
      <w:r>
        <w:t xml:space="preserve">are set out in Annex 3 </w:t>
      </w:r>
      <w:r w:rsidR="000A0907">
        <w:t>of</w:t>
      </w:r>
      <w:r>
        <w:t xml:space="preserve"> the Speci</w:t>
      </w:r>
      <w:r w:rsidR="000A0907">
        <w:t>al</w:t>
      </w:r>
      <w:r>
        <w:t xml:space="preserve"> Procurement Conditions. </w:t>
      </w:r>
    </w:p>
    <w:p w14:paraId="34E32D48" w14:textId="1742BF6E" w:rsidR="002C0294" w:rsidRDefault="00A5608B">
      <w:pPr>
        <w:pStyle w:val="P68B1DB1-ListParagraph12"/>
        <w:tabs>
          <w:tab w:val="left" w:pos="851"/>
        </w:tabs>
        <w:ind w:left="0" w:firstLine="567"/>
        <w:jc w:val="both"/>
      </w:pPr>
      <w:r>
        <w:lastRenderedPageBreak/>
        <w:t xml:space="preserve">4.2. The qualification requirements for suppliers and the documents attesting </w:t>
      </w:r>
      <w:r w:rsidR="000A0907">
        <w:t xml:space="preserve">to </w:t>
      </w:r>
      <w:r>
        <w:t>their compliance are set out in Annex 4 to the Speci</w:t>
      </w:r>
      <w:r w:rsidR="000A0907">
        <w:t xml:space="preserve">al </w:t>
      </w:r>
      <w:r>
        <w:t xml:space="preserve">Procurement Conditions. </w:t>
      </w:r>
    </w:p>
    <w:p w14:paraId="1B95D14E" w14:textId="77777777" w:rsidR="002C0294" w:rsidRDefault="002C0294">
      <w:pPr>
        <w:pStyle w:val="ListParagraph"/>
        <w:tabs>
          <w:tab w:val="left" w:pos="851"/>
        </w:tabs>
        <w:ind w:left="0" w:firstLine="567"/>
        <w:jc w:val="both"/>
        <w:rPr>
          <w:rFonts w:ascii="Times New Roman" w:hAnsi="Times New Roman" w:cs="Times New Roman"/>
          <w:sz w:val="24"/>
        </w:rPr>
      </w:pPr>
    </w:p>
    <w:p w14:paraId="69D62E2B" w14:textId="648FD9E2" w:rsidR="002C0294" w:rsidRDefault="00A5608B">
      <w:pPr>
        <w:pStyle w:val="P68B1DB1-Heading110"/>
        <w:numPr>
          <w:ilvl w:val="0"/>
          <w:numId w:val="8"/>
        </w:numPr>
        <w:tabs>
          <w:tab w:val="left" w:pos="567"/>
        </w:tabs>
        <w:spacing w:before="0" w:after="0"/>
        <w:contextualSpacing/>
        <w:jc w:val="both"/>
      </w:pPr>
      <w:bookmarkStart w:id="17" w:name="_Toc150524214"/>
      <w:r w:rsidRPr="2BE374AA">
        <w:rPr>
          <w:lang w:val="en-US"/>
        </w:rPr>
        <w:t>Requirements relating to national security</w:t>
      </w:r>
      <w:bookmarkEnd w:id="17"/>
      <w:r w:rsidRPr="2BE374AA">
        <w:rPr>
          <w:lang w:val="en-US"/>
        </w:rPr>
        <w:t xml:space="preserve"> </w:t>
      </w:r>
    </w:p>
    <w:p w14:paraId="602F37EA" w14:textId="3743777B" w:rsidR="002C0294" w:rsidRDefault="00A5608B">
      <w:pPr>
        <w:pStyle w:val="P68B1DB1-Normal16"/>
        <w:ind w:firstLine="567"/>
        <w:jc w:val="both"/>
      </w:pPr>
      <w:r>
        <w:t xml:space="preserve">5.1. Procurement shall be subject to the provisions of the Regulation. In Annex 6 </w:t>
      </w:r>
      <w:r w:rsidR="000A0907">
        <w:t xml:space="preserve">of </w:t>
      </w:r>
      <w:r>
        <w:t>the Speci</w:t>
      </w:r>
      <w:r w:rsidR="000A0907">
        <w:t>al</w:t>
      </w:r>
      <w:r>
        <w:t xml:space="preserve"> Procurement Conditions (Tender Form</w:t>
      </w:r>
      <w:r w:rsidR="000A0907">
        <w:t>, Proposal Form</w:t>
      </w:r>
      <w:r>
        <w:t xml:space="preserve">), the </w:t>
      </w:r>
      <w:r w:rsidR="000A0907">
        <w:t>supplier</w:t>
      </w:r>
      <w:r>
        <w:t xml:space="preserve"> </w:t>
      </w:r>
      <w:r w:rsidR="000A0907">
        <w:t xml:space="preserve">shall </w:t>
      </w:r>
      <w:r>
        <w:t xml:space="preserve">provide information on </w:t>
      </w:r>
      <w:r w:rsidR="000A0907">
        <w:t>(</w:t>
      </w:r>
      <w:r>
        <w:t>non</w:t>
      </w:r>
      <w:r w:rsidR="000A0907">
        <w:t>)</w:t>
      </w:r>
      <w:r>
        <w:t>compliance with the provisions of the Regulation. In case of doubt as to the supplier’s (non</w:t>
      </w:r>
      <w:r w:rsidR="000A0907">
        <w:t>)</w:t>
      </w:r>
      <w:r>
        <w:t xml:space="preserve">compliance with the provisions of the Regulation, the </w:t>
      </w:r>
      <w:r w:rsidR="00CD347C">
        <w:t>Contracting Authority</w:t>
      </w:r>
      <w:r>
        <w:t xml:space="preserve"> </w:t>
      </w:r>
      <w:r w:rsidR="000A0907">
        <w:t>shall</w:t>
      </w:r>
      <w:r>
        <w:t xml:space="preserve"> </w:t>
      </w:r>
      <w:r w:rsidR="000A0907">
        <w:t>request</w:t>
      </w:r>
      <w:r>
        <w:t xml:space="preserve"> the potential successful tenderer </w:t>
      </w:r>
      <w:r w:rsidR="000A0907">
        <w:t xml:space="preserve">(winner) </w:t>
      </w:r>
      <w:r>
        <w:t xml:space="preserve">to provide documents proving the correctness of the information given in the declaration. </w:t>
      </w:r>
    </w:p>
    <w:p w14:paraId="0E80F1D7" w14:textId="2E65B431" w:rsidR="002C0294" w:rsidRDefault="00A5608B">
      <w:pPr>
        <w:pStyle w:val="P68B1DB1-Normal16"/>
        <w:ind w:firstLine="567"/>
        <w:jc w:val="both"/>
      </w:pPr>
      <w:r w:rsidRPr="2BE374AA">
        <w:rPr>
          <w:lang w:val="en-US"/>
        </w:rPr>
        <w:t xml:space="preserve">5.2. If the </w:t>
      </w:r>
      <w:r w:rsidR="00CD347C" w:rsidRPr="2BE374AA">
        <w:rPr>
          <w:lang w:val="en-US"/>
        </w:rPr>
        <w:t>Contracting Authority</w:t>
      </w:r>
      <w:r w:rsidRPr="2BE374AA">
        <w:rPr>
          <w:lang w:val="en-US"/>
        </w:rPr>
        <w:t xml:space="preserve"> determines that the subcontractor or economic </w:t>
      </w:r>
      <w:r w:rsidR="000A0907" w:rsidRPr="2BE374AA">
        <w:rPr>
          <w:lang w:val="en-US"/>
        </w:rPr>
        <w:t>entity</w:t>
      </w:r>
      <w:r w:rsidRPr="2BE374AA">
        <w:rPr>
          <w:lang w:val="en-US"/>
        </w:rPr>
        <w:t xml:space="preserve"> whose capacity is relied upon by the supplier </w:t>
      </w:r>
      <w:r w:rsidR="000A0907" w:rsidRPr="2BE374AA">
        <w:rPr>
          <w:lang w:val="en-US"/>
        </w:rPr>
        <w:t>meets</w:t>
      </w:r>
      <w:r w:rsidRPr="2BE374AA">
        <w:rPr>
          <w:lang w:val="en-US"/>
        </w:rPr>
        <w:t xml:space="preserve"> the limitations set out in Article 5k of the Regulation, </w:t>
      </w:r>
      <w:r w:rsidR="000A0907" w:rsidRPr="2BE374AA">
        <w:rPr>
          <w:lang w:val="en-US"/>
        </w:rPr>
        <w:t xml:space="preserve">the Contracting Authority shall </w:t>
      </w:r>
      <w:r w:rsidRPr="2BE374AA">
        <w:rPr>
          <w:lang w:val="en-US"/>
        </w:rPr>
        <w:t xml:space="preserve">require the supplier to replace </w:t>
      </w:r>
      <w:r w:rsidR="000A0907" w:rsidRPr="2BE374AA">
        <w:rPr>
          <w:lang w:val="en-US"/>
        </w:rPr>
        <w:t xml:space="preserve">such subcontractor or economic entity with </w:t>
      </w:r>
      <w:r w:rsidRPr="2BE374AA">
        <w:rPr>
          <w:lang w:val="en-US"/>
        </w:rPr>
        <w:t xml:space="preserve">other entities meeting the requirements of the procurement conditions. </w:t>
      </w:r>
    </w:p>
    <w:p w14:paraId="03CA72D1" w14:textId="0ACB637A" w:rsidR="002C0294" w:rsidRDefault="00A5608B">
      <w:pPr>
        <w:pStyle w:val="P68B1DB1-Normal16"/>
        <w:ind w:firstLine="567"/>
        <w:jc w:val="both"/>
      </w:pPr>
      <w:r>
        <w:t xml:space="preserve">5.3. The procurement is subject to the national security requirements laid down in Article 37(9)(2) and Article 47(9) of the </w:t>
      </w:r>
      <w:r w:rsidR="000A0907">
        <w:t>Law on Public Procurement</w:t>
      </w:r>
      <w:r>
        <w:t xml:space="preserve">, therefore the supplier </w:t>
      </w:r>
      <w:r w:rsidR="000A0907">
        <w:t xml:space="preserve">shall </w:t>
      </w:r>
      <w:r>
        <w:t>declare in Annex 6 (</w:t>
      </w:r>
      <w:r w:rsidR="000A0907">
        <w:t xml:space="preserve">tender </w:t>
      </w:r>
      <w:r>
        <w:t>form</w:t>
      </w:r>
      <w:r w:rsidR="000A0907">
        <w:t>, proposal form</w:t>
      </w:r>
      <w:r>
        <w:t xml:space="preserve">) </w:t>
      </w:r>
      <w:r w:rsidR="000A0907">
        <w:t>of</w:t>
      </w:r>
      <w:r>
        <w:t xml:space="preserve"> the Speci</w:t>
      </w:r>
      <w:r w:rsidR="000A0907">
        <w:t>al</w:t>
      </w:r>
      <w:r>
        <w:t xml:space="preserve"> Procurement Conditions: </w:t>
      </w:r>
    </w:p>
    <w:p w14:paraId="08A367C3" w14:textId="782400C9" w:rsidR="002C0294" w:rsidRDefault="00A5608B">
      <w:pPr>
        <w:pStyle w:val="P68B1DB1-Normal16"/>
        <w:ind w:firstLine="567"/>
        <w:jc w:val="both"/>
        <w:rPr>
          <w:lang w:val="en-US"/>
        </w:rPr>
      </w:pPr>
      <w:r w:rsidRPr="2BE374AA">
        <w:rPr>
          <w:lang w:val="en-US"/>
        </w:rPr>
        <w:t>5.3.</w:t>
      </w:r>
      <w:r w:rsidR="009C79FE">
        <w:rPr>
          <w:lang w:val="en-US"/>
        </w:rPr>
        <w:t>1</w:t>
      </w:r>
      <w:r w:rsidRPr="2BE374AA">
        <w:rPr>
          <w:lang w:val="en-US"/>
        </w:rPr>
        <w:t>. that the services do not pose a threat to national security, i.e., in accordance with subparagraph 2 of paragraph 9 of Article 37 of the Law on Public Procurement, the provision of services is not carried out from the states or territories indicated in the list provided for in Article 92(14) of this Law</w:t>
      </w:r>
      <w:r w:rsidR="003F4633">
        <w:rPr>
          <w:lang w:val="en-US"/>
        </w:rPr>
        <w:t>.</w:t>
      </w:r>
    </w:p>
    <w:p w14:paraId="1D6A0153" w14:textId="23F02FEF" w:rsidR="003F4633" w:rsidRDefault="00C62EAE">
      <w:pPr>
        <w:pStyle w:val="P68B1DB1-Normal16"/>
        <w:ind w:firstLine="567"/>
        <w:jc w:val="both"/>
      </w:pPr>
      <w:r w:rsidRPr="00C62EAE">
        <w:t xml:space="preserve">If the service provider or the person </w:t>
      </w:r>
      <w:r w:rsidR="00681195">
        <w:t xml:space="preserve">who </w:t>
      </w:r>
      <w:r w:rsidRPr="00C62EAE">
        <w:t>contro</w:t>
      </w:r>
      <w:r w:rsidR="00681195">
        <w:t xml:space="preserve">ls </w:t>
      </w:r>
      <w:r w:rsidR="00F731BF">
        <w:t>such provider</w:t>
      </w:r>
      <w:r w:rsidRPr="00C62EAE">
        <w:t xml:space="preserve"> is an enterprise important for ensuring national security, a state enterprise, a municipal enterprise, as well as a state-owned company and their subsidiaries listed in the Law on the Protection of Objects Important for Ensuring National Security, the specified requirement does not apply to these entities.</w:t>
      </w:r>
    </w:p>
    <w:p w14:paraId="7FD06147" w14:textId="014F6701" w:rsidR="002C0294" w:rsidRDefault="00A5608B">
      <w:pPr>
        <w:pStyle w:val="P68B1DB1-Normal16"/>
        <w:ind w:firstLine="567"/>
        <w:jc w:val="both"/>
      </w:pPr>
      <w:r>
        <w:t>5.3.</w:t>
      </w:r>
      <w:r w:rsidR="009C79FE">
        <w:t>2</w:t>
      </w:r>
      <w:r>
        <w:t xml:space="preserve">. in accordance with paragraph 9 of Article 47 of the Law on </w:t>
      </w:r>
      <w:r w:rsidR="00D23129">
        <w:t>Pu</w:t>
      </w:r>
      <w:r>
        <w:t xml:space="preserve">blic </w:t>
      </w:r>
      <w:r w:rsidR="00D23129">
        <w:t>P</w:t>
      </w:r>
      <w:r>
        <w:t xml:space="preserve">rocurement, </w:t>
      </w:r>
      <w:r w:rsidR="00D23129">
        <w:t>the supplier itself</w:t>
      </w:r>
      <w:r>
        <w:t xml:space="preserve">, its subcontractors or economic entities whose capacities are relied upon or </w:t>
      </w:r>
      <w:r w:rsidR="00D23129">
        <w:t xml:space="preserve">entities </w:t>
      </w:r>
      <w:r>
        <w:t xml:space="preserve">who control </w:t>
      </w:r>
      <w:r w:rsidR="00D23129">
        <w:t xml:space="preserve">such subcontractors or economic entities </w:t>
      </w:r>
      <w:r>
        <w:t>are not registered (if the supplier, its sub</w:t>
      </w:r>
      <w:r w:rsidR="00D23129">
        <w:t>contractor</w:t>
      </w:r>
      <w:r>
        <w:t>, the economic entity whose capacities are relied on is a natural person – permanently residing or having citizenship) in the states or territories specified in the list provided for in Article 92(14) of the Law on Public Procurement.</w:t>
      </w:r>
    </w:p>
    <w:p w14:paraId="3132920D" w14:textId="77777777" w:rsidR="00094A47" w:rsidRDefault="00F2418F">
      <w:pPr>
        <w:pStyle w:val="P68B1DB1-Normal16"/>
        <w:ind w:firstLine="567"/>
        <w:jc w:val="both"/>
      </w:pPr>
      <w:r w:rsidRPr="00C62EAE">
        <w:t xml:space="preserve">If the service provider or the person </w:t>
      </w:r>
      <w:r>
        <w:t xml:space="preserve">who </w:t>
      </w:r>
      <w:r w:rsidRPr="00C62EAE">
        <w:t>contro</w:t>
      </w:r>
      <w:r>
        <w:t>ls such provider</w:t>
      </w:r>
      <w:r w:rsidRPr="00C62EAE">
        <w:t xml:space="preserve"> is an enterprise important for ensuring national security, a state enterprise, a municipal enterprise, as well as a state-owned company and their subsidiaries listed in the Law on the Protection of Objects Important for Ensuring National Security, the specified requirement does not apply to these entities.</w:t>
      </w:r>
    </w:p>
    <w:p w14:paraId="05E3EC02" w14:textId="55FB9FE9" w:rsidR="002C0294" w:rsidRDefault="00A5608B">
      <w:pPr>
        <w:pStyle w:val="P68B1DB1-Normal16"/>
        <w:ind w:firstLine="567"/>
        <w:jc w:val="both"/>
      </w:pPr>
      <w:r w:rsidRPr="2BE374AA">
        <w:rPr>
          <w:lang w:val="en-US"/>
        </w:rPr>
        <w:t>5.4. When verifying the compliance of a tender</w:t>
      </w:r>
      <w:r w:rsidR="00D23129" w:rsidRPr="2BE374AA">
        <w:rPr>
          <w:lang w:val="en-US"/>
        </w:rPr>
        <w:t xml:space="preserve"> (proposal) </w:t>
      </w:r>
      <w:r w:rsidRPr="2BE374AA">
        <w:rPr>
          <w:lang w:val="en-US"/>
        </w:rPr>
        <w:t xml:space="preserve">with the requirements of paragraph 9 of Article 37 and paragraph 9 of Article 47 of this Law, the </w:t>
      </w:r>
      <w:r w:rsidR="00511EE9" w:rsidRPr="2BE374AA">
        <w:rPr>
          <w:lang w:val="en-US"/>
        </w:rPr>
        <w:t>Contracting Authority</w:t>
      </w:r>
      <w:r w:rsidRPr="2BE374AA">
        <w:rPr>
          <w:lang w:val="en-US"/>
        </w:rPr>
        <w:t xml:space="preserve"> shall request from the supplier which submitted the most economically advantageous tender </w:t>
      </w:r>
      <w:r w:rsidR="00D23129" w:rsidRPr="2BE374AA">
        <w:rPr>
          <w:lang w:val="en-US"/>
        </w:rPr>
        <w:t xml:space="preserve">(proposal) </w:t>
      </w:r>
      <w:r w:rsidRPr="2BE374AA">
        <w:rPr>
          <w:lang w:val="en-US"/>
        </w:rPr>
        <w:t xml:space="preserve">the documents referred to in Article 51(12) of the Law on Public Procurement. The </w:t>
      </w:r>
      <w:r w:rsidR="00511EE9" w:rsidRPr="2BE374AA">
        <w:rPr>
          <w:lang w:val="en-US"/>
        </w:rPr>
        <w:t>Contracting Authority</w:t>
      </w:r>
      <w:r w:rsidRPr="2BE374AA">
        <w:rPr>
          <w:lang w:val="en-US"/>
        </w:rPr>
        <w:t xml:space="preserve"> may request such documents at any time during the procurement procedure in order to ensure the proper conduct of the procurement procedure.</w:t>
      </w:r>
    </w:p>
    <w:p w14:paraId="6E67B0DC" w14:textId="30950072" w:rsidR="00177D81" w:rsidRPr="00177D81" w:rsidRDefault="00177D81" w:rsidP="00177D81">
      <w:pPr>
        <w:ind w:firstLine="567"/>
        <w:jc w:val="both"/>
        <w:rPr>
          <w:rFonts w:ascii="Times New Roman" w:hAnsi="Times New Roman" w:cs="Times New Roman"/>
          <w:color w:val="000000" w:themeColor="text1"/>
          <w:sz w:val="24"/>
          <w:szCs w:val="24"/>
        </w:rPr>
      </w:pPr>
      <w:r w:rsidRPr="00177D81">
        <w:rPr>
          <w:rFonts w:ascii="Times New Roman" w:hAnsi="Times New Roman" w:cs="Times New Roman"/>
          <w:color w:val="000000" w:themeColor="text1"/>
          <w:sz w:val="24"/>
          <w:szCs w:val="24"/>
        </w:rPr>
        <w:t>5.5. In the event of mobilisation, war, or state of emergency, or in the event the Government of the Republic of Lithuania, having assessed the risk that the factors due to which mobilisation, war or state of emergency was or may be declared pose a threat to national security, has adopted a decision on the application of this provision, the contracting authority shall reject the tender if at least one of the following conditions is met:</w:t>
      </w:r>
    </w:p>
    <w:p w14:paraId="1AF8E2F5" w14:textId="2ADE5FA1" w:rsidR="00177D81" w:rsidRPr="00177D81" w:rsidRDefault="00177D81" w:rsidP="00177D81">
      <w:pPr>
        <w:ind w:firstLine="567"/>
        <w:jc w:val="both"/>
        <w:rPr>
          <w:rFonts w:ascii="Times New Roman" w:hAnsi="Times New Roman" w:cs="Times New Roman"/>
          <w:color w:val="000000" w:themeColor="text1"/>
          <w:sz w:val="24"/>
          <w:szCs w:val="24"/>
        </w:rPr>
      </w:pPr>
      <w:r w:rsidRPr="00177D81">
        <w:rPr>
          <w:rFonts w:ascii="Times New Roman" w:hAnsi="Times New Roman" w:cs="Times New Roman"/>
          <w:color w:val="000000" w:themeColor="text1"/>
          <w:sz w:val="24"/>
          <w:szCs w:val="24"/>
        </w:rPr>
        <w:lastRenderedPageBreak/>
        <w:t>5.5.1. The contracting authority has information certified by competent authorities that the supplier, its sub-supplier, the economic entities whose capacities are relied on or the persons controlling them have interests that may pose a threat to national security;</w:t>
      </w:r>
    </w:p>
    <w:p w14:paraId="59278E5E" w14:textId="608B1E0B" w:rsidR="00177D81" w:rsidRPr="00177D81" w:rsidRDefault="00177D81" w:rsidP="00177D81">
      <w:pPr>
        <w:ind w:firstLine="567"/>
        <w:jc w:val="both"/>
        <w:rPr>
          <w:rFonts w:ascii="Times New Roman" w:hAnsi="Times New Roman" w:cs="Times New Roman"/>
          <w:color w:val="000000" w:themeColor="text1"/>
          <w:sz w:val="24"/>
          <w:szCs w:val="24"/>
        </w:rPr>
      </w:pPr>
      <w:r w:rsidRPr="00177D81">
        <w:rPr>
          <w:rFonts w:ascii="Times New Roman" w:hAnsi="Times New Roman" w:cs="Times New Roman"/>
          <w:color w:val="000000" w:themeColor="text1"/>
          <w:sz w:val="24"/>
          <w:szCs w:val="24"/>
        </w:rPr>
        <w:t xml:space="preserve">5.5.2. the supplier, its sub-supplier, the economic entity whose capacities are relied upon, </w:t>
      </w:r>
      <w:r w:rsidRPr="00177D81">
        <w:rPr>
          <w:rFonts w:ascii="Times New Roman" w:hAnsi="Times New Roman" w:cs="Times New Roman"/>
          <w:b/>
          <w:color w:val="000000" w:themeColor="text1"/>
          <w:sz w:val="24"/>
          <w:szCs w:val="24"/>
        </w:rPr>
        <w:t xml:space="preserve">operates </w:t>
      </w:r>
      <w:r w:rsidRPr="00177D81">
        <w:rPr>
          <w:rFonts w:ascii="Times New Roman" w:hAnsi="Times New Roman" w:cs="Times New Roman"/>
          <w:bCs/>
          <w:color w:val="000000" w:themeColor="text1"/>
          <w:sz w:val="24"/>
          <w:szCs w:val="24"/>
        </w:rPr>
        <w:t>in the territory of the Russian</w:t>
      </w:r>
      <w:r w:rsidRPr="00177D81">
        <w:rPr>
          <w:rFonts w:ascii="Times New Roman" w:hAnsi="Times New Roman" w:cs="Times New Roman"/>
          <w:color w:val="000000" w:themeColor="text1"/>
          <w:sz w:val="24"/>
          <w:szCs w:val="24"/>
        </w:rPr>
        <w:t xml:space="preserve"> Federation, the Republic of Belarus, the Russian Federation-annexed Crimea, the territory of Transnistria not controlled by the Government of the Republic of Moldova, the territories of Abkhazia and South Ossetia not controlled by the Government of Georgia, or is a member of a group of economic entities, any member of which operates in the Russian Federation, the Republic of Belarus, the Russian Federation-annexed Crimea, the territory of Transnistria not controlled by the Government of the Republic of Moldova, the territories of Abkhazia and South Ossetia not controlled by the Government of Georgia, or its head, another member of the management or supervisory body, or another person (other persons) having the right to represent or control the supplier, the sub-supplier, the economic entity whose capacities are relied upon, take a decision on its behalf, enter into a transaction, and thereby participates in the operations of such groups of economic entities and/or economic entities.</w:t>
      </w:r>
    </w:p>
    <w:p w14:paraId="5D8DA348" w14:textId="4D2C6C93" w:rsidR="00177D81" w:rsidRPr="00177D81" w:rsidRDefault="00177D81" w:rsidP="00177D81">
      <w:pPr>
        <w:ind w:firstLine="567"/>
        <w:jc w:val="both"/>
        <w:rPr>
          <w:rFonts w:ascii="Times New Roman" w:hAnsi="Times New Roman" w:cs="Times New Roman"/>
          <w:color w:val="000000" w:themeColor="text1"/>
          <w:sz w:val="24"/>
          <w:szCs w:val="24"/>
        </w:rPr>
      </w:pPr>
      <w:r w:rsidRPr="00177D81">
        <w:rPr>
          <w:rFonts w:ascii="Times New Roman" w:hAnsi="Times New Roman" w:cs="Times New Roman"/>
          <w:color w:val="000000" w:themeColor="text1"/>
          <w:sz w:val="24"/>
          <w:szCs w:val="24"/>
        </w:rPr>
        <w:t xml:space="preserve">5.6. When submitting a tender, the supplier shall confirm in the tender form (Annex 6, </w:t>
      </w:r>
      <w:r w:rsidRPr="00177D81">
        <w:rPr>
          <w:rFonts w:ascii="Times New Roman" w:hAnsi="Times New Roman" w:cs="Times New Roman"/>
          <w:i/>
          <w:iCs/>
          <w:color w:val="000000" w:themeColor="text1"/>
          <w:sz w:val="24"/>
          <w:szCs w:val="24"/>
        </w:rPr>
        <w:t>Tender Form</w:t>
      </w:r>
      <w:r w:rsidRPr="00177D81">
        <w:rPr>
          <w:rFonts w:ascii="Times New Roman" w:hAnsi="Times New Roman" w:cs="Times New Roman"/>
          <w:color w:val="000000" w:themeColor="text1"/>
          <w:sz w:val="24"/>
          <w:szCs w:val="24"/>
        </w:rPr>
        <w:t xml:space="preserve"> to the Special Procurement Conditions) compliance with the requirements of clause 5.5. If the contracting authority has doubts about the correctness of the information provided by the supplier, the contracting authority shall ask the supplier who submitted the most economically advantageous tender to provide the documents (one or more) confirming the information as specified in Article 51(12) of the Law on Public Procurement or other such documents acceptable to the contracting authority. The contracting authority may also request these documents at any time during the procurement procedure if this is necessary to ensure the proper conduct of the procurement procedure.</w:t>
      </w:r>
    </w:p>
    <w:p w14:paraId="2351BE43" w14:textId="77777777" w:rsidR="002C0294" w:rsidRDefault="002C0294">
      <w:pPr>
        <w:ind w:firstLine="567"/>
        <w:jc w:val="both"/>
        <w:rPr>
          <w:rFonts w:ascii="Times New Roman" w:hAnsi="Times New Roman" w:cs="Times New Roman"/>
          <w:color w:val="000000" w:themeColor="text1"/>
        </w:rPr>
      </w:pPr>
    </w:p>
    <w:p w14:paraId="4BEDE7AF" w14:textId="3C2550D3" w:rsidR="002C0294" w:rsidRDefault="00A5608B">
      <w:pPr>
        <w:pStyle w:val="P68B1DB1-Heading110"/>
        <w:numPr>
          <w:ilvl w:val="0"/>
          <w:numId w:val="7"/>
        </w:numPr>
        <w:spacing w:before="0" w:after="0"/>
        <w:contextualSpacing/>
      </w:pPr>
      <w:bookmarkStart w:id="18" w:name="_Ref39666794"/>
      <w:bookmarkStart w:id="19" w:name="_Ref39666796"/>
      <w:bookmarkStart w:id="20" w:name="_Toc150524215"/>
      <w:r w:rsidRPr="2BE374AA">
        <w:rPr>
          <w:lang w:val="en-US"/>
        </w:rPr>
        <w:t>Speci</w:t>
      </w:r>
      <w:r w:rsidR="00D23129" w:rsidRPr="2BE374AA">
        <w:rPr>
          <w:lang w:val="en-US"/>
        </w:rPr>
        <w:t>al</w:t>
      </w:r>
      <w:r w:rsidRPr="2BE374AA">
        <w:rPr>
          <w:lang w:val="en-US"/>
        </w:rPr>
        <w:t xml:space="preserve"> requirements for preparation and submission of tenders</w:t>
      </w:r>
      <w:bookmarkEnd w:id="18"/>
      <w:bookmarkEnd w:id="19"/>
      <w:bookmarkEnd w:id="20"/>
      <w:r w:rsidR="00D23129" w:rsidRPr="2BE374AA">
        <w:rPr>
          <w:lang w:val="en-US"/>
        </w:rPr>
        <w:t xml:space="preserve"> (proposals)</w:t>
      </w:r>
    </w:p>
    <w:p w14:paraId="2961BD53" w14:textId="704F1190" w:rsidR="002C0294" w:rsidRDefault="00A5608B" w:rsidP="2BE374AA">
      <w:pPr>
        <w:pStyle w:val="P68B1DB1-ListParagraph11"/>
        <w:numPr>
          <w:ilvl w:val="1"/>
          <w:numId w:val="7"/>
        </w:numPr>
        <w:tabs>
          <w:tab w:val="left" w:pos="426"/>
          <w:tab w:val="left" w:pos="567"/>
          <w:tab w:val="left" w:pos="993"/>
        </w:tabs>
        <w:ind w:left="0" w:firstLine="567"/>
        <w:jc w:val="both"/>
        <w:rPr>
          <w:rFonts w:ascii="Times New Roman" w:hAnsi="Times New Roman" w:cs="Times New Roman"/>
          <w:lang w:val="en-US"/>
        </w:rPr>
      </w:pPr>
      <w:r w:rsidRPr="2BE374AA">
        <w:rPr>
          <w:rFonts w:ascii="Times New Roman" w:hAnsi="Times New Roman" w:cs="Times New Roman"/>
          <w:lang w:val="en-US"/>
        </w:rPr>
        <w:t xml:space="preserve">The supplier’s </w:t>
      </w:r>
      <w:r w:rsidR="00D23129" w:rsidRPr="2BE374AA">
        <w:rPr>
          <w:rFonts w:ascii="Times New Roman" w:hAnsi="Times New Roman" w:cs="Times New Roman"/>
          <w:lang w:val="en-US"/>
        </w:rPr>
        <w:t>tender (proposal)</w:t>
      </w:r>
      <w:r w:rsidRPr="2BE374AA">
        <w:rPr>
          <w:rFonts w:ascii="Times New Roman" w:hAnsi="Times New Roman" w:cs="Times New Roman"/>
          <w:lang w:val="en-US"/>
        </w:rPr>
        <w:t xml:space="preserve"> consists of a set of documents submitted </w:t>
      </w:r>
      <w:r w:rsidR="00D23129" w:rsidRPr="2BE374AA">
        <w:rPr>
          <w:rFonts w:ascii="Times New Roman" w:hAnsi="Times New Roman" w:cs="Times New Roman"/>
          <w:lang w:val="en-US"/>
        </w:rPr>
        <w:t>through</w:t>
      </w:r>
      <w:r w:rsidRPr="2BE374AA">
        <w:rPr>
          <w:rFonts w:ascii="Times New Roman" w:hAnsi="Times New Roman" w:cs="Times New Roman"/>
          <w:lang w:val="en-US"/>
        </w:rPr>
        <w:t xml:space="preserve"> CVP IS and specified below.</w:t>
      </w:r>
      <w:r w:rsidRPr="2BE374AA">
        <w:rPr>
          <w:rFonts w:ascii="Times New Roman" w:eastAsia="Arial Unicode MS" w:hAnsi="Times New Roman" w:cs="Times New Roman"/>
          <w:b/>
          <w:bCs/>
          <w:bdr w:val="nil"/>
          <w:lang w:val="en-US"/>
        </w:rPr>
        <w:t xml:space="preserve"> In the</w:t>
      </w:r>
      <w:r w:rsidR="00D23129" w:rsidRPr="2BE374AA">
        <w:rPr>
          <w:rFonts w:ascii="Times New Roman" w:eastAsia="Arial Unicode MS" w:hAnsi="Times New Roman" w:cs="Times New Roman"/>
          <w:b/>
          <w:bCs/>
          <w:bdr w:val="nil"/>
          <w:lang w:val="en-US"/>
        </w:rPr>
        <w:t xml:space="preserve"> </w:t>
      </w:r>
      <w:r w:rsidRPr="2BE374AA">
        <w:rPr>
          <w:rFonts w:ascii="Times New Roman" w:hAnsi="Times New Roman" w:cs="Times New Roman"/>
          <w:b/>
          <w:bCs/>
          <w:lang w:val="en-US"/>
        </w:rPr>
        <w:t>tender</w:t>
      </w:r>
      <w:r w:rsidR="00D23129" w:rsidRPr="2BE374AA">
        <w:rPr>
          <w:rFonts w:ascii="Times New Roman" w:hAnsi="Times New Roman" w:cs="Times New Roman"/>
          <w:b/>
          <w:bCs/>
          <w:lang w:val="en-US"/>
        </w:rPr>
        <w:t xml:space="preserve"> (proposal)</w:t>
      </w:r>
      <w:r w:rsidRPr="2BE374AA">
        <w:rPr>
          <w:rFonts w:ascii="Times New Roman" w:hAnsi="Times New Roman" w:cs="Times New Roman"/>
          <w:b/>
          <w:bCs/>
          <w:lang w:val="en-US"/>
        </w:rPr>
        <w:t xml:space="preserve">, the supplier </w:t>
      </w:r>
      <w:r w:rsidR="00D23129" w:rsidRPr="2BE374AA">
        <w:rPr>
          <w:rFonts w:ascii="Times New Roman" w:hAnsi="Times New Roman" w:cs="Times New Roman"/>
          <w:b/>
          <w:bCs/>
          <w:lang w:val="en-US"/>
        </w:rPr>
        <w:t xml:space="preserve">shall </w:t>
      </w:r>
      <w:r w:rsidRPr="2BE374AA">
        <w:rPr>
          <w:rFonts w:ascii="Times New Roman" w:hAnsi="Times New Roman" w:cs="Times New Roman"/>
          <w:b/>
          <w:bCs/>
          <w:lang w:val="en-US"/>
        </w:rPr>
        <w:t>submit:</w:t>
      </w:r>
    </w:p>
    <w:p w14:paraId="0B17BEF7" w14:textId="0AEDD2D9" w:rsidR="002C0294" w:rsidRDefault="00A5608B" w:rsidP="2BE374AA">
      <w:pPr>
        <w:pStyle w:val="P68B1DB1-ListParagraph12"/>
        <w:numPr>
          <w:ilvl w:val="2"/>
          <w:numId w:val="7"/>
        </w:numPr>
        <w:tabs>
          <w:tab w:val="left" w:pos="1134"/>
        </w:tabs>
        <w:ind w:left="0" w:firstLine="567"/>
        <w:jc w:val="both"/>
        <w:rPr>
          <w:u w:val="single"/>
          <w:lang w:val="en-US"/>
        </w:rPr>
      </w:pPr>
      <w:r w:rsidRPr="2BE374AA">
        <w:rPr>
          <w:lang w:val="en-US"/>
        </w:rPr>
        <w:t xml:space="preserve">the tender </w:t>
      </w:r>
      <w:r w:rsidR="00D23129" w:rsidRPr="2BE374AA">
        <w:rPr>
          <w:lang w:val="en-US"/>
        </w:rPr>
        <w:t xml:space="preserve">(proposal) </w:t>
      </w:r>
      <w:r w:rsidRPr="2BE374AA">
        <w:rPr>
          <w:lang w:val="en-US"/>
        </w:rPr>
        <w:t>completed and signed by the supplier (including annexes)</w:t>
      </w:r>
      <w:r w:rsidR="00D23129" w:rsidRPr="2BE374AA">
        <w:rPr>
          <w:lang w:val="en-US"/>
        </w:rPr>
        <w:t>,</w:t>
      </w:r>
      <w:r w:rsidRPr="2BE374AA">
        <w:rPr>
          <w:lang w:val="en-US"/>
        </w:rPr>
        <w:t xml:space="preserve"> drawn up in accordance with the tender form </w:t>
      </w:r>
      <w:r w:rsidR="00D23129" w:rsidRPr="2BE374AA">
        <w:rPr>
          <w:lang w:val="en-US"/>
        </w:rPr>
        <w:t xml:space="preserve">(proposal form) </w:t>
      </w:r>
      <w:r w:rsidRPr="2BE374AA">
        <w:rPr>
          <w:lang w:val="en-US"/>
        </w:rPr>
        <w:t xml:space="preserve">set out in Annex </w:t>
      </w:r>
      <w:r w:rsidRPr="2BE374AA">
        <w:rPr>
          <w:shd w:val="clear" w:color="auto" w:fill="FFFFFF"/>
          <w:lang w:val="en-US"/>
        </w:rPr>
        <w:t xml:space="preserve">6 </w:t>
      </w:r>
      <w:r w:rsidR="00D23129" w:rsidRPr="2BE374AA">
        <w:rPr>
          <w:shd w:val="clear" w:color="auto" w:fill="FFFFFF"/>
          <w:lang w:val="en-US"/>
        </w:rPr>
        <w:t xml:space="preserve">of </w:t>
      </w:r>
      <w:r w:rsidRPr="2BE374AA">
        <w:rPr>
          <w:lang w:val="en-US"/>
        </w:rPr>
        <w:t>the Speci</w:t>
      </w:r>
      <w:r w:rsidR="00D23129" w:rsidRPr="2BE374AA">
        <w:rPr>
          <w:lang w:val="en-US"/>
        </w:rPr>
        <w:t>al</w:t>
      </w:r>
      <w:r w:rsidRPr="2BE374AA">
        <w:rPr>
          <w:lang w:val="en-US"/>
        </w:rPr>
        <w:t xml:space="preserve"> Procurement Conditions;</w:t>
      </w:r>
    </w:p>
    <w:p w14:paraId="3459FD0B" w14:textId="3B242A9F" w:rsidR="002C0294" w:rsidRDefault="00A5608B" w:rsidP="2BE374AA">
      <w:pPr>
        <w:pStyle w:val="P68B1DB1-ListParagraph12"/>
        <w:numPr>
          <w:ilvl w:val="2"/>
          <w:numId w:val="7"/>
        </w:numPr>
        <w:tabs>
          <w:tab w:val="left" w:pos="1134"/>
        </w:tabs>
        <w:ind w:left="0" w:firstLine="567"/>
        <w:jc w:val="both"/>
        <w:rPr>
          <w:u w:val="single"/>
          <w:lang w:val="en-US"/>
        </w:rPr>
      </w:pPr>
      <w:r w:rsidRPr="2BE374AA">
        <w:rPr>
          <w:lang w:val="en-US"/>
        </w:rPr>
        <w:t xml:space="preserve">Completed and signed ESPD (Annex 5 </w:t>
      </w:r>
      <w:r w:rsidR="00036258" w:rsidRPr="2BE374AA">
        <w:rPr>
          <w:lang w:val="en-US"/>
        </w:rPr>
        <w:t xml:space="preserve">of </w:t>
      </w:r>
      <w:r w:rsidRPr="2BE374AA">
        <w:rPr>
          <w:lang w:val="en-US"/>
        </w:rPr>
        <w:t>the Speci</w:t>
      </w:r>
      <w:r w:rsidR="00036258" w:rsidRPr="2BE374AA">
        <w:rPr>
          <w:lang w:val="en-US"/>
        </w:rPr>
        <w:t>al</w:t>
      </w:r>
      <w:r w:rsidRPr="2BE374AA">
        <w:rPr>
          <w:lang w:val="en-US"/>
        </w:rPr>
        <w:t xml:space="preserve"> Procurement Conditions);</w:t>
      </w:r>
    </w:p>
    <w:p w14:paraId="4833CC83" w14:textId="49870C33" w:rsidR="002C0294" w:rsidRDefault="00A5608B" w:rsidP="2BE374AA">
      <w:pPr>
        <w:pStyle w:val="P68B1DB1-ListParagraph12"/>
        <w:numPr>
          <w:ilvl w:val="2"/>
          <w:numId w:val="7"/>
        </w:numPr>
        <w:tabs>
          <w:tab w:val="left" w:pos="1134"/>
        </w:tabs>
        <w:ind w:left="0" w:firstLine="567"/>
        <w:jc w:val="both"/>
        <w:rPr>
          <w:u w:val="single"/>
          <w:lang w:val="en-US"/>
        </w:rPr>
      </w:pPr>
      <w:r w:rsidRPr="2BE374AA">
        <w:rPr>
          <w:lang w:val="en-US"/>
        </w:rPr>
        <w:t xml:space="preserve">a copy of the joint venture agreement (if a group of economic </w:t>
      </w:r>
      <w:r w:rsidR="00036258" w:rsidRPr="2BE374AA">
        <w:rPr>
          <w:lang w:val="en-US"/>
        </w:rPr>
        <w:t>entities</w:t>
      </w:r>
      <w:r w:rsidRPr="2BE374AA">
        <w:rPr>
          <w:lang w:val="en-US"/>
        </w:rPr>
        <w:t xml:space="preserve"> participates in the procurement on the basis of a joint venture agreement);</w:t>
      </w:r>
    </w:p>
    <w:p w14:paraId="196CA1A4" w14:textId="2B1489C2" w:rsidR="002C0294" w:rsidRDefault="00D5139B" w:rsidP="2BE374AA">
      <w:pPr>
        <w:pStyle w:val="ListParagraph"/>
        <w:numPr>
          <w:ilvl w:val="2"/>
          <w:numId w:val="7"/>
        </w:numPr>
        <w:tabs>
          <w:tab w:val="left" w:pos="1134"/>
        </w:tabs>
        <w:ind w:left="0" w:firstLine="567"/>
        <w:jc w:val="both"/>
        <w:rPr>
          <w:rFonts w:ascii="Times New Roman" w:hAnsi="Times New Roman" w:cs="Times New Roman"/>
          <w:sz w:val="24"/>
          <w:szCs w:val="24"/>
          <w:u w:val="single"/>
          <w:lang w:val="en-US"/>
        </w:rPr>
      </w:pPr>
      <w:r w:rsidRPr="00D5139B">
        <w:rPr>
          <w:rFonts w:ascii="Times New Roman" w:hAnsi="Times New Roman" w:cs="Times New Roman"/>
          <w:sz w:val="24"/>
          <w:szCs w:val="24"/>
          <w:lang w:val="en-US"/>
        </w:rPr>
        <w:t>a document confirming that the person who signed tender (proposal) (if he is not the manager of the supplier) had the right to sign it</w:t>
      </w:r>
      <w:r w:rsidRPr="00D5139B" w:rsidDel="00D5139B">
        <w:rPr>
          <w:rFonts w:ascii="Times New Roman" w:hAnsi="Times New Roman" w:cs="Times New Roman"/>
          <w:sz w:val="24"/>
          <w:szCs w:val="24"/>
          <w:lang w:val="en-US"/>
        </w:rPr>
        <w:t xml:space="preserve"> </w:t>
      </w:r>
      <w:r w:rsidR="00A5608B" w:rsidRPr="2BE374AA">
        <w:rPr>
          <w:rStyle w:val="FootnoteReference"/>
          <w:rFonts w:ascii="Times New Roman" w:hAnsi="Times New Roman" w:cs="Times New Roman"/>
          <w:sz w:val="24"/>
          <w:szCs w:val="24"/>
          <w:lang w:val="en-US"/>
        </w:rPr>
        <w:footnoteReference w:id="2"/>
      </w:r>
      <w:r w:rsidR="00A5608B" w:rsidRPr="2BE374AA">
        <w:rPr>
          <w:rFonts w:ascii="Times New Roman" w:hAnsi="Times New Roman" w:cs="Times New Roman"/>
          <w:sz w:val="24"/>
          <w:szCs w:val="24"/>
          <w:lang w:val="en-US"/>
        </w:rPr>
        <w:t>;</w:t>
      </w:r>
      <w:r w:rsidR="002E3DD1" w:rsidRPr="002E3DD1">
        <w:t xml:space="preserve"> </w:t>
      </w:r>
    </w:p>
    <w:p w14:paraId="53A8B5A3" w14:textId="466E644E" w:rsidR="002C0294" w:rsidRDefault="00A5608B" w:rsidP="2BE374AA">
      <w:pPr>
        <w:pStyle w:val="P68B1DB1-ListParagraph12"/>
        <w:numPr>
          <w:ilvl w:val="2"/>
          <w:numId w:val="7"/>
        </w:numPr>
        <w:tabs>
          <w:tab w:val="left" w:pos="1134"/>
        </w:tabs>
        <w:ind w:left="0" w:firstLine="567"/>
        <w:jc w:val="both"/>
        <w:rPr>
          <w:u w:val="single"/>
          <w:lang w:val="en-US"/>
        </w:rPr>
      </w:pPr>
      <w:r w:rsidRPr="2BE374AA">
        <w:rPr>
          <w:lang w:val="en-US"/>
        </w:rPr>
        <w:t xml:space="preserve">where the supplier uses economic </w:t>
      </w:r>
      <w:r w:rsidR="00036258" w:rsidRPr="2BE374AA">
        <w:rPr>
          <w:lang w:val="en-US"/>
        </w:rPr>
        <w:t>entities</w:t>
      </w:r>
      <w:r w:rsidRPr="2BE374AA">
        <w:rPr>
          <w:lang w:val="en-US"/>
        </w:rPr>
        <w:t xml:space="preserve"> on whose capacities </w:t>
      </w:r>
      <w:r w:rsidR="00036258" w:rsidRPr="2BE374AA">
        <w:rPr>
          <w:lang w:val="en-US"/>
        </w:rPr>
        <w:t xml:space="preserve">the supplier </w:t>
      </w:r>
      <w:r w:rsidRPr="2BE374AA">
        <w:rPr>
          <w:lang w:val="en-US"/>
        </w:rPr>
        <w:t xml:space="preserve">relies, evidence that </w:t>
      </w:r>
      <w:r w:rsidR="00036258" w:rsidRPr="2BE374AA">
        <w:rPr>
          <w:lang w:val="en-US"/>
        </w:rPr>
        <w:t xml:space="preserve">such </w:t>
      </w:r>
      <w:r w:rsidRPr="2BE374AA">
        <w:rPr>
          <w:lang w:val="en-US"/>
        </w:rPr>
        <w:t xml:space="preserve">resources will </w:t>
      </w:r>
      <w:r w:rsidR="00036258" w:rsidRPr="2BE374AA">
        <w:rPr>
          <w:lang w:val="en-US"/>
        </w:rPr>
        <w:t xml:space="preserve">remain </w:t>
      </w:r>
      <w:r w:rsidRPr="2BE374AA">
        <w:rPr>
          <w:lang w:val="en-US"/>
        </w:rPr>
        <w:t xml:space="preserve">available throughout the period of performance of the contractual </w:t>
      </w:r>
      <w:r w:rsidR="00036258" w:rsidRPr="2BE374AA">
        <w:rPr>
          <w:lang w:val="en-US"/>
        </w:rPr>
        <w:t>undertakings</w:t>
      </w:r>
      <w:r w:rsidRPr="2BE374AA">
        <w:rPr>
          <w:lang w:val="en-US"/>
        </w:rPr>
        <w:t>;</w:t>
      </w:r>
    </w:p>
    <w:p w14:paraId="0A4D1BFD" w14:textId="6B23FEDD" w:rsidR="002C0294" w:rsidRDefault="00A5608B" w:rsidP="2BE374AA">
      <w:pPr>
        <w:pStyle w:val="P68B1DB1-ListParagraph12"/>
        <w:numPr>
          <w:ilvl w:val="2"/>
          <w:numId w:val="7"/>
        </w:numPr>
        <w:tabs>
          <w:tab w:val="left" w:pos="1134"/>
        </w:tabs>
        <w:ind w:left="0" w:firstLine="567"/>
        <w:jc w:val="both"/>
        <w:rPr>
          <w:u w:val="single"/>
          <w:lang w:val="en-US"/>
        </w:rPr>
      </w:pPr>
      <w:r w:rsidRPr="2BE374AA">
        <w:rPr>
          <w:lang w:val="en-US"/>
        </w:rPr>
        <w:t xml:space="preserve"> if the supplier uses subcontractors, the subcontractor’s declaration or other document confirming </w:t>
      </w:r>
      <w:r w:rsidR="00036258" w:rsidRPr="2BE374AA">
        <w:rPr>
          <w:lang w:val="en-US"/>
        </w:rPr>
        <w:t xml:space="preserve">the subcontractor’s </w:t>
      </w:r>
      <w:r w:rsidRPr="2BE374AA">
        <w:rPr>
          <w:lang w:val="en-US"/>
        </w:rPr>
        <w:t>consent to be a subcontractor in the procurement;</w:t>
      </w:r>
    </w:p>
    <w:p w14:paraId="6AAEDCF9" w14:textId="3366F403" w:rsidR="002C0294" w:rsidRDefault="00A5608B" w:rsidP="2BE374AA">
      <w:pPr>
        <w:pStyle w:val="P68B1DB1-ListParagraph17"/>
        <w:numPr>
          <w:ilvl w:val="2"/>
          <w:numId w:val="7"/>
        </w:numPr>
        <w:tabs>
          <w:tab w:val="left" w:pos="1134"/>
        </w:tabs>
        <w:ind w:left="0" w:firstLine="567"/>
        <w:jc w:val="both"/>
        <w:rPr>
          <w:u w:val="single"/>
          <w:lang w:val="en-US"/>
        </w:rPr>
      </w:pPr>
      <w:r w:rsidRPr="2BE374AA">
        <w:rPr>
          <w:lang w:val="en-US"/>
        </w:rPr>
        <w:t xml:space="preserve">documents proving compliance with the qualification requirements specified in Annex 4 </w:t>
      </w:r>
      <w:r w:rsidR="00036258" w:rsidRPr="2BE374AA">
        <w:rPr>
          <w:lang w:val="en-US"/>
        </w:rPr>
        <w:t xml:space="preserve">of </w:t>
      </w:r>
      <w:r w:rsidRPr="2BE374AA">
        <w:rPr>
          <w:lang w:val="en-US"/>
        </w:rPr>
        <w:t>the Speci</w:t>
      </w:r>
      <w:r w:rsidR="00036258" w:rsidRPr="2BE374AA">
        <w:rPr>
          <w:lang w:val="en-US"/>
        </w:rPr>
        <w:t>al</w:t>
      </w:r>
      <w:r w:rsidRPr="2BE374AA">
        <w:rPr>
          <w:lang w:val="en-US"/>
        </w:rPr>
        <w:t xml:space="preserve"> Procurement Conditions;</w:t>
      </w:r>
    </w:p>
    <w:p w14:paraId="553ABC18" w14:textId="2C9DA5F1" w:rsidR="002C0294" w:rsidRDefault="00A5608B">
      <w:pPr>
        <w:pStyle w:val="P68B1DB1-ListParagraph17"/>
        <w:numPr>
          <w:ilvl w:val="2"/>
          <w:numId w:val="7"/>
        </w:numPr>
        <w:tabs>
          <w:tab w:val="left" w:pos="1134"/>
        </w:tabs>
        <w:ind w:left="0" w:firstLine="567"/>
        <w:jc w:val="both"/>
      </w:pPr>
      <w:r>
        <w:lastRenderedPageBreak/>
        <w:t xml:space="preserve">documents proving compliance with the requirements set out in Annex 7 </w:t>
      </w:r>
      <w:r w:rsidR="00036258">
        <w:t>“</w:t>
      </w:r>
      <w:r>
        <w:t>Criteria and conditions for the evaluation of tenders</w:t>
      </w:r>
      <w:r w:rsidR="00036258">
        <w:t xml:space="preserve"> (proposals)”</w:t>
      </w:r>
      <w:r>
        <w:t xml:space="preserve"> of the Speci</w:t>
      </w:r>
      <w:r w:rsidR="00036258">
        <w:t>al</w:t>
      </w:r>
      <w:r>
        <w:t xml:space="preserve"> </w:t>
      </w:r>
      <w:r w:rsidR="00036258">
        <w:t>Procurement</w:t>
      </w:r>
      <w:r>
        <w:t xml:space="preserve"> Conditions.</w:t>
      </w:r>
    </w:p>
    <w:p w14:paraId="479B3B42" w14:textId="74CB81E1" w:rsidR="002C0294" w:rsidRPr="007F40BE" w:rsidRDefault="00A5608B" w:rsidP="2BE374AA">
      <w:pPr>
        <w:pStyle w:val="P68B1DB1-ListParagraph12"/>
        <w:numPr>
          <w:ilvl w:val="1"/>
          <w:numId w:val="7"/>
        </w:numPr>
        <w:tabs>
          <w:tab w:val="left" w:pos="993"/>
        </w:tabs>
        <w:ind w:left="0" w:firstLine="567"/>
        <w:jc w:val="both"/>
        <w:rPr>
          <w:color w:val="000000" w:themeColor="text1"/>
          <w:u w:val="single"/>
          <w:lang w:val="en-US"/>
        </w:rPr>
      </w:pPr>
      <w:r w:rsidRPr="007F40BE">
        <w:rPr>
          <w:color w:val="000000" w:themeColor="text1"/>
          <w:lang w:val="en-US"/>
        </w:rPr>
        <w:t xml:space="preserve">The tender </w:t>
      </w:r>
      <w:r w:rsidR="00EF6BD4" w:rsidRPr="007F40BE">
        <w:rPr>
          <w:color w:val="000000" w:themeColor="text1"/>
          <w:lang w:val="en-US"/>
        </w:rPr>
        <w:t xml:space="preserve">(proposal) </w:t>
      </w:r>
      <w:r w:rsidRPr="007F40BE">
        <w:rPr>
          <w:color w:val="000000" w:themeColor="text1"/>
          <w:lang w:val="en-US"/>
        </w:rPr>
        <w:t xml:space="preserve">may be signed with a physical signature or a qualified electronic signature. If the supplier approves documents using an electronic signature rather than a physical signature, the electronic signature </w:t>
      </w:r>
      <w:r w:rsidR="00EF6BD4" w:rsidRPr="007F40BE">
        <w:rPr>
          <w:color w:val="000000" w:themeColor="text1"/>
          <w:lang w:val="en-US"/>
        </w:rPr>
        <w:t xml:space="preserve">shall </w:t>
      </w:r>
      <w:r w:rsidRPr="007F40BE">
        <w:rPr>
          <w:color w:val="000000" w:themeColor="text1"/>
          <w:lang w:val="en-US"/>
        </w:rPr>
        <w:t xml:space="preserve">comply with the requirements laid down in Article 22(11)(2) and (3) of the </w:t>
      </w:r>
      <w:r w:rsidR="00EF6BD4" w:rsidRPr="007F40BE">
        <w:rPr>
          <w:color w:val="000000" w:themeColor="text1"/>
          <w:lang w:val="en-US"/>
        </w:rPr>
        <w:t>Law on Public Procurement</w:t>
      </w:r>
      <w:r w:rsidRPr="007F40BE">
        <w:rPr>
          <w:color w:val="000000" w:themeColor="text1"/>
          <w:lang w:val="en-US"/>
        </w:rPr>
        <w:t xml:space="preserve">. In the event of doubt as to the authenticity of the documents, the </w:t>
      </w:r>
      <w:r w:rsidR="00511EE9" w:rsidRPr="007F40BE">
        <w:rPr>
          <w:color w:val="000000" w:themeColor="text1"/>
          <w:lang w:val="en-US"/>
        </w:rPr>
        <w:t>Contracting Authority</w:t>
      </w:r>
      <w:r w:rsidRPr="007F40BE">
        <w:rPr>
          <w:color w:val="000000" w:themeColor="text1"/>
          <w:lang w:val="en-US"/>
        </w:rPr>
        <w:t xml:space="preserve"> shall have the right to request the production of original documents. </w:t>
      </w:r>
      <w:r w:rsidR="00EF6BD4" w:rsidRPr="007F40BE">
        <w:rPr>
          <w:color w:val="000000" w:themeColor="text1"/>
          <w:lang w:val="en-US"/>
        </w:rPr>
        <w:t>Such m</w:t>
      </w:r>
      <w:r w:rsidRPr="007F40BE">
        <w:rPr>
          <w:color w:val="000000" w:themeColor="text1"/>
          <w:lang w:val="en-US"/>
        </w:rPr>
        <w:t>ay include:</w:t>
      </w:r>
    </w:p>
    <w:p w14:paraId="293D3908" w14:textId="42118369" w:rsidR="002C0294" w:rsidRPr="007F40BE" w:rsidRDefault="00A5608B" w:rsidP="2BE374AA">
      <w:pPr>
        <w:pStyle w:val="P68B1DB1-ListParagraph18"/>
        <w:numPr>
          <w:ilvl w:val="2"/>
          <w:numId w:val="7"/>
        </w:numPr>
        <w:tabs>
          <w:tab w:val="left" w:pos="1134"/>
        </w:tabs>
        <w:ind w:left="0" w:firstLine="567"/>
        <w:jc w:val="both"/>
        <w:rPr>
          <w:color w:val="000000" w:themeColor="text1"/>
          <w:u w:val="single"/>
          <w:lang w:val="en-US"/>
        </w:rPr>
      </w:pPr>
      <w:r w:rsidRPr="007F40BE">
        <w:rPr>
          <w:color w:val="000000" w:themeColor="text1"/>
          <w:lang w:val="en-US"/>
        </w:rPr>
        <w:t xml:space="preserve">documents formed by electronic means, signed </w:t>
      </w:r>
      <w:r w:rsidR="00EF6BD4" w:rsidRPr="007F40BE">
        <w:rPr>
          <w:color w:val="000000" w:themeColor="text1"/>
          <w:lang w:val="en-US"/>
        </w:rPr>
        <w:t xml:space="preserve">and submitted </w:t>
      </w:r>
      <w:r w:rsidRPr="007F40BE">
        <w:rPr>
          <w:color w:val="000000" w:themeColor="text1"/>
          <w:lang w:val="en-US"/>
        </w:rPr>
        <w:t>by qualified electronic signature;</w:t>
      </w:r>
    </w:p>
    <w:p w14:paraId="2CC1AA85" w14:textId="43F0521D" w:rsidR="002C0294" w:rsidRPr="007F40BE" w:rsidRDefault="00A5608B">
      <w:pPr>
        <w:pStyle w:val="P68B1DB1-ListParagraph18"/>
        <w:numPr>
          <w:ilvl w:val="2"/>
          <w:numId w:val="7"/>
        </w:numPr>
        <w:tabs>
          <w:tab w:val="left" w:pos="1134"/>
        </w:tabs>
        <w:ind w:left="0" w:firstLine="567"/>
        <w:jc w:val="both"/>
        <w:rPr>
          <w:color w:val="000000" w:themeColor="text1"/>
        </w:rPr>
      </w:pPr>
      <w:r w:rsidRPr="007F40BE">
        <w:rPr>
          <w:color w:val="000000" w:themeColor="text1"/>
          <w:lang w:val="en-US"/>
        </w:rPr>
        <w:t xml:space="preserve">digital copies of documents (documents certified by physical signature </w:t>
      </w:r>
      <w:r w:rsidR="00EF6BD4" w:rsidRPr="007F40BE">
        <w:rPr>
          <w:color w:val="000000" w:themeColor="text1"/>
          <w:lang w:val="en-US"/>
        </w:rPr>
        <w:t xml:space="preserve">shall </w:t>
      </w:r>
      <w:r w:rsidRPr="007F40BE">
        <w:rPr>
          <w:color w:val="000000" w:themeColor="text1"/>
          <w:lang w:val="en-US"/>
        </w:rPr>
        <w:t>be submitted for signature and scanning).</w:t>
      </w:r>
    </w:p>
    <w:p w14:paraId="111CB89B" w14:textId="775E24AB" w:rsidR="002C0294" w:rsidRPr="001F3EC8" w:rsidRDefault="007858FD" w:rsidP="2BE374AA">
      <w:pPr>
        <w:pStyle w:val="P68B1DB1-ListParagraph19"/>
        <w:numPr>
          <w:ilvl w:val="1"/>
          <w:numId w:val="7"/>
        </w:numPr>
        <w:tabs>
          <w:tab w:val="left" w:pos="993"/>
        </w:tabs>
        <w:ind w:left="0" w:firstLine="567"/>
        <w:jc w:val="both"/>
        <w:rPr>
          <w:color w:val="000000" w:themeColor="text1"/>
          <w:sz w:val="24"/>
          <w:szCs w:val="24"/>
          <w:lang w:val="en-US"/>
        </w:rPr>
      </w:pPr>
      <w:r w:rsidRPr="001F3EC8">
        <w:rPr>
          <w:rFonts w:eastAsia="Calibri"/>
          <w:bCs/>
          <w:color w:val="000000" w:themeColor="text1"/>
          <w:sz w:val="24"/>
          <w:szCs w:val="24"/>
          <w:lang w:val="en-GB" w:eastAsia="en-US"/>
        </w:rPr>
        <w:t xml:space="preserve">The proposal must be written in Lithuanian. If any of the documents submitted with the tender are not in the language requested, a precise translation into the language requested must be provided. The technical documentation supporting the technical aspects of the tender may be submitted in English, but the Contracting Authority reserves the right (in the event of any ambiguity, </w:t>
      </w:r>
      <w:r w:rsidRPr="001F3EC8">
        <w:rPr>
          <w:rFonts w:eastAsia="Calibri"/>
          <w:bCs/>
          <w:color w:val="000000" w:themeColor="text1"/>
          <w:sz w:val="24"/>
          <w:szCs w:val="24"/>
          <w:lang w:val="lt-LT" w:eastAsia="en-US"/>
        </w:rPr>
        <w:t>uncertainty</w:t>
      </w:r>
      <w:r w:rsidRPr="001F3EC8">
        <w:rPr>
          <w:rFonts w:eastAsia="Calibri"/>
          <w:bCs/>
          <w:color w:val="000000" w:themeColor="text1"/>
          <w:sz w:val="24"/>
          <w:szCs w:val="24"/>
          <w:lang w:val="en-GB" w:eastAsia="en-US"/>
        </w:rPr>
        <w:t>, dispute, etc.) to require a translation into Lithuanian. If the Contracting Authority has doubts as to the quality of the translation of the document submitted in the tender and/or its conformity with the content of the original document, the Contracting Authority shall require that the translation of the document be certified by the signature of the person who carried out the translation and by the stamp of the translation agency (if any), and/or that the signature of the person who carried out the translation be certified by a notary.)</w:t>
      </w:r>
      <w:r w:rsidR="00A5608B" w:rsidRPr="001F3EC8">
        <w:rPr>
          <w:color w:val="000000" w:themeColor="text1"/>
          <w:sz w:val="24"/>
          <w:szCs w:val="24"/>
          <w:lang w:val="en-US"/>
        </w:rPr>
        <w:t xml:space="preserve"> </w:t>
      </w:r>
    </w:p>
    <w:p w14:paraId="1EAEC149" w14:textId="08A020F2" w:rsidR="002C0294" w:rsidRDefault="00A5608B">
      <w:pPr>
        <w:pStyle w:val="P68B1DB1-ListParagraph12"/>
        <w:numPr>
          <w:ilvl w:val="1"/>
          <w:numId w:val="7"/>
        </w:numPr>
        <w:tabs>
          <w:tab w:val="left" w:pos="993"/>
        </w:tabs>
        <w:ind w:left="0" w:firstLine="567"/>
        <w:jc w:val="both"/>
      </w:pPr>
      <w:r w:rsidRPr="2BE374AA">
        <w:rPr>
          <w:lang w:val="en-US"/>
        </w:rPr>
        <w:t xml:space="preserve">The price and costs </w:t>
      </w:r>
      <w:r w:rsidR="00986952" w:rsidRPr="2BE374AA">
        <w:rPr>
          <w:lang w:val="en-US"/>
        </w:rPr>
        <w:t>indicated in t</w:t>
      </w:r>
      <w:r w:rsidRPr="2BE374AA">
        <w:rPr>
          <w:lang w:val="en-US"/>
        </w:rPr>
        <w:t xml:space="preserve">he tender </w:t>
      </w:r>
      <w:r w:rsidR="00986952" w:rsidRPr="2BE374AA">
        <w:rPr>
          <w:lang w:val="en-US"/>
        </w:rPr>
        <w:t xml:space="preserve">(proposal) </w:t>
      </w:r>
      <w:r w:rsidRPr="2BE374AA">
        <w:rPr>
          <w:lang w:val="en-US"/>
        </w:rPr>
        <w:t xml:space="preserve">shall be expressed in euro. If the prices in the tenders </w:t>
      </w:r>
      <w:r w:rsidR="00986952" w:rsidRPr="2BE374AA">
        <w:rPr>
          <w:lang w:val="en-US"/>
        </w:rPr>
        <w:t xml:space="preserve">(proposals) </w:t>
      </w:r>
      <w:r w:rsidRPr="2BE374AA">
        <w:rPr>
          <w:lang w:val="en-US"/>
        </w:rPr>
        <w:t xml:space="preserve">are denominated in a foreign currency, </w:t>
      </w:r>
      <w:r w:rsidR="00986952" w:rsidRPr="2BE374AA">
        <w:rPr>
          <w:lang w:val="en-US"/>
        </w:rPr>
        <w:t>such prices</w:t>
      </w:r>
      <w:r w:rsidRPr="2BE374AA">
        <w:rPr>
          <w:lang w:val="en-US"/>
        </w:rPr>
        <w:t xml:space="preserve"> </w:t>
      </w:r>
      <w:r w:rsidR="00986952" w:rsidRPr="2BE374AA">
        <w:rPr>
          <w:lang w:val="en-US"/>
        </w:rPr>
        <w:t xml:space="preserve">shall </w:t>
      </w:r>
      <w:r w:rsidRPr="2BE374AA">
        <w:rPr>
          <w:lang w:val="en-US"/>
        </w:rPr>
        <w:t xml:space="preserve">be converted into euro </w:t>
      </w:r>
      <w:r w:rsidR="008A4336" w:rsidRPr="2BE374AA">
        <w:rPr>
          <w:lang w:val="en-US"/>
        </w:rPr>
        <w:t>in accordance with</w:t>
      </w:r>
      <w:r w:rsidRPr="2BE374AA">
        <w:rPr>
          <w:lang w:val="en-US"/>
        </w:rPr>
        <w:t xml:space="preserve"> the </w:t>
      </w:r>
      <w:r w:rsidR="00986952" w:rsidRPr="2BE374AA">
        <w:rPr>
          <w:lang w:val="en-US"/>
        </w:rPr>
        <w:t>reference</w:t>
      </w:r>
      <w:r w:rsidRPr="2BE374AA">
        <w:rPr>
          <w:lang w:val="en-US"/>
        </w:rPr>
        <w:t xml:space="preserve"> euro/foreign exchange rate published by the European Central Bank, and in cases where the reference euro/foreign exchange rate is not published by the European Central Bank, </w:t>
      </w:r>
      <w:r w:rsidR="00986952" w:rsidRPr="2BE374AA">
        <w:rPr>
          <w:lang w:val="en-US"/>
        </w:rPr>
        <w:t xml:space="preserve">then </w:t>
      </w:r>
      <w:r w:rsidRPr="2BE374AA">
        <w:rPr>
          <w:lang w:val="en-US"/>
        </w:rPr>
        <w:t xml:space="preserve">on the basis of the </w:t>
      </w:r>
      <w:r w:rsidR="00986952" w:rsidRPr="2BE374AA">
        <w:rPr>
          <w:lang w:val="en-US"/>
        </w:rPr>
        <w:t>reference</w:t>
      </w:r>
      <w:r w:rsidRPr="2BE374AA">
        <w:rPr>
          <w:lang w:val="en-US"/>
        </w:rPr>
        <w:t xml:space="preserve"> euro/foreign exchange rate set and published by the Bank of Lithuania on the date of submission of tenders</w:t>
      </w:r>
      <w:r w:rsidR="00986952" w:rsidRPr="2BE374AA">
        <w:rPr>
          <w:lang w:val="en-US"/>
        </w:rPr>
        <w:t xml:space="preserve"> (proposals)</w:t>
      </w:r>
      <w:r w:rsidRPr="2BE374AA">
        <w:rPr>
          <w:lang w:val="en-US"/>
        </w:rPr>
        <w:t>.</w:t>
      </w:r>
    </w:p>
    <w:p w14:paraId="4172BF9D" w14:textId="2D7E98AD" w:rsidR="002C0294" w:rsidRDefault="00A5608B">
      <w:pPr>
        <w:pStyle w:val="P68B1DB1-ListParagraph13"/>
        <w:numPr>
          <w:ilvl w:val="1"/>
          <w:numId w:val="7"/>
        </w:numPr>
        <w:tabs>
          <w:tab w:val="left" w:pos="993"/>
        </w:tabs>
        <w:ind w:left="0" w:firstLine="567"/>
        <w:jc w:val="both"/>
      </w:pPr>
      <w:r w:rsidRPr="2BE374AA">
        <w:rPr>
          <w:lang w:val="en-US"/>
        </w:rPr>
        <w:t>The total price (cost) of the tender</w:t>
      </w:r>
      <w:r w:rsidR="00986952" w:rsidRPr="2BE374AA">
        <w:rPr>
          <w:lang w:val="en-US"/>
        </w:rPr>
        <w:t xml:space="preserve"> (proposal)</w:t>
      </w:r>
      <w:r w:rsidRPr="2BE374AA">
        <w:rPr>
          <w:lang w:val="en-US"/>
        </w:rPr>
        <w:t xml:space="preserve">, including VAT, </w:t>
      </w:r>
      <w:r w:rsidR="00986952" w:rsidRPr="2BE374AA">
        <w:rPr>
          <w:lang w:val="en-US"/>
        </w:rPr>
        <w:t xml:space="preserve">shall </w:t>
      </w:r>
      <w:r w:rsidRPr="2BE374AA">
        <w:rPr>
          <w:lang w:val="en-US"/>
        </w:rPr>
        <w:t xml:space="preserve">be shown to the nearest two decimal places. The price components or rates constituting this price may be expressed without limiting the number of decimal places. </w:t>
      </w:r>
    </w:p>
    <w:p w14:paraId="78EA6784" w14:textId="5E89A6EF" w:rsidR="002C0294" w:rsidRDefault="00A5608B">
      <w:pPr>
        <w:pStyle w:val="P68B1DB1-ListParagraph13"/>
        <w:numPr>
          <w:ilvl w:val="1"/>
          <w:numId w:val="7"/>
        </w:numPr>
        <w:tabs>
          <w:tab w:val="left" w:pos="993"/>
        </w:tabs>
        <w:ind w:left="0" w:firstLine="567"/>
        <w:jc w:val="both"/>
      </w:pPr>
      <w:r w:rsidRPr="2BE374AA">
        <w:rPr>
          <w:lang w:val="en-US"/>
        </w:rPr>
        <w:t xml:space="preserve">When calculating the price, account must be taken of the total volume and requirements of the </w:t>
      </w:r>
      <w:r w:rsidR="00986952" w:rsidRPr="2BE374AA">
        <w:rPr>
          <w:lang w:val="en-US"/>
        </w:rPr>
        <w:t>o</w:t>
      </w:r>
      <w:r w:rsidRPr="2BE374AA">
        <w:rPr>
          <w:lang w:val="en-US"/>
        </w:rPr>
        <w:t xml:space="preserve">bject of the procurement, the components of the price, etc. VAT shall be indicated separately. If the supplier is not subject to VAT, </w:t>
      </w:r>
      <w:r w:rsidR="00986952" w:rsidRPr="2BE374AA">
        <w:rPr>
          <w:lang w:val="en-US"/>
        </w:rPr>
        <w:t xml:space="preserve">such supplier shall </w:t>
      </w:r>
      <w:r w:rsidRPr="2BE374AA">
        <w:rPr>
          <w:lang w:val="en-US"/>
        </w:rPr>
        <w:t xml:space="preserve">indicate this </w:t>
      </w:r>
      <w:r w:rsidR="00986952" w:rsidRPr="2BE374AA">
        <w:rPr>
          <w:lang w:val="en-US"/>
        </w:rPr>
        <w:t xml:space="preserve">fact </w:t>
      </w:r>
      <w:r w:rsidRPr="2BE374AA">
        <w:rPr>
          <w:lang w:val="en-US"/>
        </w:rPr>
        <w:t>in the tender</w:t>
      </w:r>
      <w:r w:rsidR="00986952" w:rsidRPr="2BE374AA">
        <w:rPr>
          <w:lang w:val="en-US"/>
        </w:rPr>
        <w:t xml:space="preserve"> (proposal)</w:t>
      </w:r>
      <w:r w:rsidRPr="2BE374AA">
        <w:rPr>
          <w:lang w:val="en-US"/>
        </w:rPr>
        <w:t>, indicating the legal basis</w:t>
      </w:r>
      <w:r w:rsidR="00986952" w:rsidRPr="2BE374AA">
        <w:rPr>
          <w:lang w:val="en-US"/>
        </w:rPr>
        <w:t xml:space="preserve"> for such status</w:t>
      </w:r>
      <w:r w:rsidRPr="2BE374AA">
        <w:rPr>
          <w:lang w:val="en-US"/>
        </w:rPr>
        <w:t xml:space="preserve">. The supplier </w:t>
      </w:r>
      <w:r w:rsidR="00986952" w:rsidRPr="2BE374AA">
        <w:rPr>
          <w:lang w:val="en-US"/>
        </w:rPr>
        <w:t xml:space="preserve">shall </w:t>
      </w:r>
      <w:r w:rsidRPr="2BE374AA">
        <w:rPr>
          <w:lang w:val="en-US"/>
        </w:rPr>
        <w:t xml:space="preserve">assess whether </w:t>
      </w:r>
      <w:r w:rsidR="00986952" w:rsidRPr="2BE374AA">
        <w:rPr>
          <w:lang w:val="en-US"/>
        </w:rPr>
        <w:t xml:space="preserve">such supplier </w:t>
      </w:r>
      <w:r w:rsidRPr="2BE374AA">
        <w:rPr>
          <w:lang w:val="en-US"/>
        </w:rPr>
        <w:t xml:space="preserve">will become a VAT payer at the time of performance of the contract. If the supplier becomes a VAT payer </w:t>
      </w:r>
      <w:r w:rsidR="00986952" w:rsidRPr="2BE374AA">
        <w:rPr>
          <w:lang w:val="en-US"/>
        </w:rPr>
        <w:t xml:space="preserve">at the time of </w:t>
      </w:r>
      <w:r w:rsidRPr="2BE374AA">
        <w:rPr>
          <w:lang w:val="en-US"/>
        </w:rPr>
        <w:t xml:space="preserve">performance of the contract, the tender </w:t>
      </w:r>
      <w:r w:rsidR="00986952" w:rsidRPr="2BE374AA">
        <w:rPr>
          <w:lang w:val="en-US"/>
        </w:rPr>
        <w:t xml:space="preserve">(proposal) shall </w:t>
      </w:r>
      <w:r w:rsidRPr="2BE374AA">
        <w:rPr>
          <w:lang w:val="en-US"/>
        </w:rPr>
        <w:t>indicate the price inclu</w:t>
      </w:r>
      <w:r w:rsidR="00986952" w:rsidRPr="2BE374AA">
        <w:rPr>
          <w:lang w:val="en-US"/>
        </w:rPr>
        <w:t>ding</w:t>
      </w:r>
      <w:r w:rsidRPr="2BE374AA">
        <w:rPr>
          <w:lang w:val="en-US"/>
        </w:rPr>
        <w:t xml:space="preserve"> VAT. The tender price </w:t>
      </w:r>
      <w:r w:rsidR="00986952" w:rsidRPr="2BE374AA">
        <w:rPr>
          <w:lang w:val="en-US"/>
        </w:rPr>
        <w:t xml:space="preserve">(proposal price) shall </w:t>
      </w:r>
      <w:r w:rsidRPr="2BE374AA">
        <w:rPr>
          <w:lang w:val="en-US"/>
        </w:rPr>
        <w:t>include all taxes and all other direct and indirect costs incurred and/or possibl</w:t>
      </w:r>
      <w:r w:rsidR="00986952" w:rsidRPr="2BE374AA">
        <w:rPr>
          <w:lang w:val="en-US"/>
        </w:rPr>
        <w:t>y</w:t>
      </w:r>
      <w:r w:rsidRPr="2BE374AA">
        <w:rPr>
          <w:lang w:val="en-US"/>
        </w:rPr>
        <w:t xml:space="preserve"> incurred by the </w:t>
      </w:r>
      <w:r w:rsidR="00986952" w:rsidRPr="2BE374AA">
        <w:rPr>
          <w:lang w:val="en-US"/>
        </w:rPr>
        <w:t>supplier</w:t>
      </w:r>
      <w:r w:rsidRPr="2BE374AA">
        <w:rPr>
          <w:lang w:val="en-US"/>
        </w:rPr>
        <w:t xml:space="preserve"> in connection with the provision of the Services</w:t>
      </w:r>
      <w:r w:rsidR="0099699A">
        <w:rPr>
          <w:lang w:val="en-US"/>
        </w:rPr>
        <w:t>.</w:t>
      </w:r>
    </w:p>
    <w:p w14:paraId="22059CDA" w14:textId="26796A6A" w:rsidR="002C0294" w:rsidRDefault="00A5608B">
      <w:pPr>
        <w:pStyle w:val="P68B1DB1-ListParagraph12"/>
        <w:numPr>
          <w:ilvl w:val="1"/>
          <w:numId w:val="7"/>
        </w:numPr>
        <w:tabs>
          <w:tab w:val="left" w:pos="993"/>
        </w:tabs>
        <w:ind w:left="0" w:firstLine="567"/>
        <w:jc w:val="both"/>
      </w:pPr>
      <w:r w:rsidRPr="2BE374AA">
        <w:rPr>
          <w:lang w:val="en-US"/>
        </w:rPr>
        <w:t xml:space="preserve">Prices </w:t>
      </w:r>
      <w:r w:rsidR="00986952" w:rsidRPr="2BE374AA">
        <w:rPr>
          <w:lang w:val="en-US"/>
        </w:rPr>
        <w:t xml:space="preserve">indicated </w:t>
      </w:r>
      <w:r w:rsidRPr="2BE374AA">
        <w:rPr>
          <w:lang w:val="en-US"/>
        </w:rPr>
        <w:t xml:space="preserve">in suppliers’ </w:t>
      </w:r>
      <w:r w:rsidR="00986952" w:rsidRPr="2BE374AA">
        <w:rPr>
          <w:lang w:val="en-US"/>
        </w:rPr>
        <w:t xml:space="preserve">tenders (proposals) shall </w:t>
      </w:r>
      <w:r w:rsidRPr="2BE374AA">
        <w:rPr>
          <w:lang w:val="en-US"/>
        </w:rPr>
        <w:t xml:space="preserve">be valued and compared </w:t>
      </w:r>
      <w:r w:rsidR="00CA76FD" w:rsidRPr="2BE374AA">
        <w:rPr>
          <w:lang w:val="en-US"/>
        </w:rPr>
        <w:t xml:space="preserve">including </w:t>
      </w:r>
      <w:r w:rsidRPr="2BE374AA">
        <w:rPr>
          <w:lang w:val="en-US"/>
        </w:rPr>
        <w:t xml:space="preserve">all taxes, including VAT. </w:t>
      </w:r>
    </w:p>
    <w:p w14:paraId="4BA95CE8" w14:textId="77777777" w:rsidR="002C0294" w:rsidRDefault="002C0294">
      <w:pPr>
        <w:pStyle w:val="ListParagraph"/>
        <w:tabs>
          <w:tab w:val="left" w:pos="993"/>
        </w:tabs>
        <w:ind w:left="567"/>
        <w:jc w:val="both"/>
        <w:rPr>
          <w:rFonts w:ascii="Times New Roman" w:hAnsi="Times New Roman" w:cs="Times New Roman"/>
          <w:sz w:val="24"/>
        </w:rPr>
      </w:pPr>
    </w:p>
    <w:p w14:paraId="7A15AE0A" w14:textId="6FAA7A4A" w:rsidR="002C0294" w:rsidRDefault="00157C46">
      <w:pPr>
        <w:pStyle w:val="P68B1DB1-Heading110"/>
        <w:numPr>
          <w:ilvl w:val="0"/>
          <w:numId w:val="7"/>
        </w:numPr>
        <w:tabs>
          <w:tab w:val="left" w:pos="709"/>
        </w:tabs>
        <w:spacing w:before="0" w:after="0"/>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0524216"/>
      <w:bookmarkEnd w:id="21"/>
      <w:bookmarkEnd w:id="22"/>
      <w:bookmarkEnd w:id="23"/>
      <w:bookmarkEnd w:id="24"/>
      <w:bookmarkEnd w:id="25"/>
      <w:r>
        <w:t>Ensuring validity of the tender</w:t>
      </w:r>
      <w:bookmarkEnd w:id="26"/>
      <w:bookmarkEnd w:id="27"/>
      <w:bookmarkEnd w:id="28"/>
      <w:r>
        <w:t xml:space="preserve"> (proposal)</w:t>
      </w:r>
    </w:p>
    <w:p w14:paraId="6BE66D88" w14:textId="6036353A" w:rsidR="002C0294" w:rsidRDefault="00A5608B">
      <w:pPr>
        <w:pStyle w:val="P68B1DB1-ListParagraph12"/>
        <w:numPr>
          <w:ilvl w:val="1"/>
          <w:numId w:val="7"/>
        </w:numPr>
        <w:tabs>
          <w:tab w:val="left" w:pos="567"/>
          <w:tab w:val="left" w:pos="993"/>
        </w:tabs>
        <w:ind w:left="0" w:firstLine="567"/>
        <w:jc w:val="both"/>
      </w:pPr>
      <w:r>
        <w:t xml:space="preserve">The </w:t>
      </w:r>
      <w:r w:rsidR="00157C46">
        <w:t xml:space="preserve">supplier shall </w:t>
      </w:r>
      <w:r>
        <w:t xml:space="preserve">undertake not later than within 5 (five) calendar days from the request of the </w:t>
      </w:r>
      <w:r w:rsidR="00511EE9">
        <w:t>Contracting Authority</w:t>
      </w:r>
      <w:r>
        <w:t xml:space="preserve"> to pay a fine of EUR 120</w:t>
      </w:r>
      <w:r w:rsidR="00157C46">
        <w:t>,</w:t>
      </w:r>
      <w:r>
        <w:t>000</w:t>
      </w:r>
      <w:r w:rsidR="00157C46">
        <w:t>.</w:t>
      </w:r>
      <w:r>
        <w:t>00 if:</w:t>
      </w:r>
    </w:p>
    <w:p w14:paraId="0204DBD1" w14:textId="4B56587A" w:rsidR="002C0294" w:rsidRDefault="00A5608B">
      <w:pPr>
        <w:pStyle w:val="P68B1DB1-ListParagraph12"/>
        <w:numPr>
          <w:ilvl w:val="2"/>
          <w:numId w:val="7"/>
        </w:numPr>
        <w:tabs>
          <w:tab w:val="left" w:pos="851"/>
          <w:tab w:val="left" w:pos="1134"/>
        </w:tabs>
        <w:ind w:left="0" w:firstLine="567"/>
        <w:jc w:val="both"/>
      </w:pPr>
      <w:r w:rsidRPr="2BE374AA">
        <w:rPr>
          <w:lang w:val="en-US"/>
        </w:rPr>
        <w:t xml:space="preserve">the </w:t>
      </w:r>
      <w:r w:rsidR="00157C46" w:rsidRPr="2BE374AA">
        <w:rPr>
          <w:lang w:val="en-US"/>
        </w:rPr>
        <w:t xml:space="preserve">supplier </w:t>
      </w:r>
      <w:r w:rsidRPr="2BE374AA">
        <w:rPr>
          <w:lang w:val="en-US"/>
        </w:rPr>
        <w:t xml:space="preserve">withdraws </w:t>
      </w:r>
      <w:r w:rsidR="00157C46" w:rsidRPr="2BE374AA">
        <w:rPr>
          <w:lang w:val="en-US"/>
        </w:rPr>
        <w:t xml:space="preserve">its </w:t>
      </w:r>
      <w:r w:rsidRPr="2BE374AA">
        <w:rPr>
          <w:lang w:val="en-US"/>
        </w:rPr>
        <w:t xml:space="preserve">tender </w:t>
      </w:r>
      <w:r w:rsidR="00157C46" w:rsidRPr="2BE374AA">
        <w:rPr>
          <w:lang w:val="en-US"/>
        </w:rPr>
        <w:t xml:space="preserve">(proposal) during </w:t>
      </w:r>
      <w:r w:rsidRPr="2BE374AA">
        <w:rPr>
          <w:lang w:val="en-US"/>
        </w:rPr>
        <w:t>the period of its validity;</w:t>
      </w:r>
    </w:p>
    <w:p w14:paraId="6AD97AC4" w14:textId="0B405C15" w:rsidR="002C0294" w:rsidRDefault="00A5608B" w:rsidP="2BE374AA">
      <w:pPr>
        <w:pStyle w:val="P68B1DB1-ListParagraph12"/>
        <w:numPr>
          <w:ilvl w:val="2"/>
          <w:numId w:val="7"/>
        </w:numPr>
        <w:tabs>
          <w:tab w:val="left" w:pos="642"/>
          <w:tab w:val="left" w:pos="851"/>
          <w:tab w:val="left" w:pos="1134"/>
        </w:tabs>
        <w:ind w:left="0" w:right="-67" w:firstLine="567"/>
        <w:jc w:val="both"/>
      </w:pPr>
      <w:r w:rsidRPr="2BE374AA">
        <w:rPr>
          <w:lang w:val="en-US"/>
        </w:rPr>
        <w:t xml:space="preserve">the supplier has provided false information in </w:t>
      </w:r>
      <w:r w:rsidR="00D87C6B" w:rsidRPr="2BE374AA">
        <w:rPr>
          <w:lang w:val="en-US"/>
        </w:rPr>
        <w:t>its</w:t>
      </w:r>
      <w:r w:rsidRPr="2BE374AA">
        <w:rPr>
          <w:lang w:val="en-US"/>
        </w:rPr>
        <w:t xml:space="preserve"> tender</w:t>
      </w:r>
      <w:r w:rsidR="00D87C6B" w:rsidRPr="2BE374AA">
        <w:rPr>
          <w:lang w:val="en-US"/>
        </w:rPr>
        <w:t>,</w:t>
      </w:r>
      <w:r w:rsidRPr="2BE374AA">
        <w:rPr>
          <w:lang w:val="en-US"/>
        </w:rPr>
        <w:t xml:space="preserve"> which the </w:t>
      </w:r>
      <w:r w:rsidR="00511EE9" w:rsidRPr="2BE374AA">
        <w:rPr>
          <w:lang w:val="en-US"/>
        </w:rPr>
        <w:t>Contracting Authority</w:t>
      </w:r>
      <w:r w:rsidRPr="2BE374AA">
        <w:rPr>
          <w:lang w:val="en-US"/>
        </w:rPr>
        <w:t xml:space="preserve"> can prove by any lawful means;</w:t>
      </w:r>
    </w:p>
    <w:p w14:paraId="34479861" w14:textId="59617D6C" w:rsidR="002C0294" w:rsidRDefault="00A5608B" w:rsidP="2BE374AA">
      <w:pPr>
        <w:pStyle w:val="P68B1DB1-ListParagraph12"/>
        <w:numPr>
          <w:ilvl w:val="2"/>
          <w:numId w:val="7"/>
        </w:numPr>
        <w:tabs>
          <w:tab w:val="left" w:pos="642"/>
          <w:tab w:val="left" w:pos="851"/>
          <w:tab w:val="left" w:pos="1134"/>
        </w:tabs>
        <w:ind w:left="0" w:right="-67" w:firstLine="567"/>
        <w:jc w:val="both"/>
      </w:pPr>
      <w:r w:rsidRPr="2BE374AA">
        <w:rPr>
          <w:lang w:val="en-US"/>
        </w:rPr>
        <w:lastRenderedPageBreak/>
        <w:t xml:space="preserve">the supplier does not provide justification for an abnormally low price or the tender </w:t>
      </w:r>
      <w:r w:rsidR="00D87C6B" w:rsidRPr="2BE374AA">
        <w:rPr>
          <w:lang w:val="en-US"/>
        </w:rPr>
        <w:t xml:space="preserve">(proposal) </w:t>
      </w:r>
      <w:r w:rsidRPr="2BE374AA">
        <w:rPr>
          <w:lang w:val="en-US"/>
        </w:rPr>
        <w:t xml:space="preserve">does not comply with the environmental, social and labour law </w:t>
      </w:r>
      <w:r w:rsidR="00D87C6B" w:rsidRPr="2BE374AA">
        <w:rPr>
          <w:lang w:val="en-US"/>
        </w:rPr>
        <w:t>undertakings</w:t>
      </w:r>
      <w:r w:rsidRPr="2BE374AA">
        <w:rPr>
          <w:lang w:val="en-US"/>
        </w:rPr>
        <w:t xml:space="preserve"> referred to in Article 17(2)(2) of the Law on Public Procurement;</w:t>
      </w:r>
    </w:p>
    <w:p w14:paraId="39AD9FB9" w14:textId="13D91FFC" w:rsidR="002C0294" w:rsidRDefault="00A5608B" w:rsidP="2BE374AA">
      <w:pPr>
        <w:pStyle w:val="P68B1DB1-ListParagraph12"/>
        <w:numPr>
          <w:ilvl w:val="2"/>
          <w:numId w:val="7"/>
        </w:numPr>
        <w:tabs>
          <w:tab w:val="left" w:pos="642"/>
          <w:tab w:val="left" w:pos="851"/>
          <w:tab w:val="left" w:pos="1134"/>
        </w:tabs>
        <w:ind w:left="0" w:right="-67" w:firstLine="567"/>
        <w:jc w:val="both"/>
      </w:pPr>
      <w:r w:rsidRPr="2BE374AA">
        <w:rPr>
          <w:lang w:val="en-US"/>
        </w:rPr>
        <w:t>does not submit/</w:t>
      </w:r>
      <w:r w:rsidR="00CA56AF" w:rsidRPr="2BE374AA">
        <w:rPr>
          <w:lang w:val="en-US"/>
        </w:rPr>
        <w:t>does not clarify/</w:t>
      </w:r>
      <w:r w:rsidRPr="2BE374AA">
        <w:rPr>
          <w:lang w:val="en-US"/>
        </w:rPr>
        <w:t xml:space="preserve">refuses to submit or </w:t>
      </w:r>
      <w:r w:rsidR="00CA56AF" w:rsidRPr="2BE374AA">
        <w:rPr>
          <w:lang w:val="en-US"/>
        </w:rPr>
        <w:t xml:space="preserve">clarify </w:t>
      </w:r>
      <w:r w:rsidRPr="2BE374AA">
        <w:rPr>
          <w:lang w:val="en-US"/>
        </w:rPr>
        <w:t xml:space="preserve">its own or any intended subcontractor/specialist’s documents concerning the absence of grounds for exclusion and/or qualification within the time limit set by the </w:t>
      </w:r>
      <w:r w:rsidR="00511EE9" w:rsidRPr="2BE374AA">
        <w:rPr>
          <w:lang w:val="en-US"/>
        </w:rPr>
        <w:t>Contracting Authority</w:t>
      </w:r>
      <w:r w:rsidRPr="2BE374AA">
        <w:rPr>
          <w:lang w:val="en-US"/>
        </w:rPr>
        <w:t xml:space="preserve">, fails to submit documents proving compliance with the requirements of national security or presents inadequate documents and refuses to clarify </w:t>
      </w:r>
      <w:r w:rsidR="00CA56AF" w:rsidRPr="2BE374AA">
        <w:rPr>
          <w:lang w:val="en-US"/>
        </w:rPr>
        <w:t>such documents</w:t>
      </w:r>
      <w:r w:rsidRPr="2BE374AA">
        <w:rPr>
          <w:lang w:val="en-US"/>
        </w:rPr>
        <w:t>;</w:t>
      </w:r>
    </w:p>
    <w:p w14:paraId="54D557EB" w14:textId="0F7CADDF" w:rsidR="002C0294" w:rsidRDefault="00A5608B" w:rsidP="2BE374AA">
      <w:pPr>
        <w:pStyle w:val="P68B1DB1-ListParagraph12"/>
        <w:numPr>
          <w:ilvl w:val="2"/>
          <w:numId w:val="7"/>
        </w:numPr>
        <w:tabs>
          <w:tab w:val="left" w:pos="642"/>
          <w:tab w:val="left" w:pos="851"/>
          <w:tab w:val="left" w:pos="1134"/>
        </w:tabs>
        <w:ind w:left="0" w:right="-67" w:firstLine="567"/>
        <w:jc w:val="both"/>
      </w:pPr>
      <w:r w:rsidRPr="2BE374AA">
        <w:rPr>
          <w:lang w:val="en-US"/>
        </w:rPr>
        <w:t xml:space="preserve">the successful </w:t>
      </w:r>
      <w:r w:rsidR="00CA56AF" w:rsidRPr="2BE374AA">
        <w:rPr>
          <w:lang w:val="en-US"/>
        </w:rPr>
        <w:t>supplier</w:t>
      </w:r>
      <w:r w:rsidRPr="2BE374AA">
        <w:rPr>
          <w:lang w:val="en-US"/>
        </w:rPr>
        <w:t xml:space="preserve"> refuses or fails to appear </w:t>
      </w:r>
      <w:r w:rsidR="00CA56AF" w:rsidRPr="2BE374AA">
        <w:rPr>
          <w:lang w:val="en-US"/>
        </w:rPr>
        <w:t>at the appointed</w:t>
      </w:r>
      <w:r w:rsidRPr="2BE374AA">
        <w:rPr>
          <w:lang w:val="en-US"/>
        </w:rPr>
        <w:t xml:space="preserve"> time to conclude the Contract or does not sign </w:t>
      </w:r>
      <w:r w:rsidR="00CA56AF" w:rsidRPr="2BE374AA">
        <w:rPr>
          <w:lang w:val="en-US"/>
        </w:rPr>
        <w:t>such Contract</w:t>
      </w:r>
      <w:r w:rsidRPr="2BE374AA">
        <w:rPr>
          <w:lang w:val="en-US"/>
        </w:rPr>
        <w:t xml:space="preserve"> within the specified time limit.</w:t>
      </w:r>
    </w:p>
    <w:p w14:paraId="56F0AC19" w14:textId="77777777" w:rsidR="002C0294" w:rsidRDefault="002C0294">
      <w:pPr>
        <w:pStyle w:val="ListParagraph"/>
        <w:jc w:val="both"/>
        <w:rPr>
          <w:rFonts w:ascii="Times New Roman" w:hAnsi="Times New Roman" w:cs="Times New Roman"/>
        </w:rPr>
      </w:pPr>
    </w:p>
    <w:p w14:paraId="7136C94B" w14:textId="6E03C3FE" w:rsidR="002C0294" w:rsidRDefault="00A5608B">
      <w:pPr>
        <w:pStyle w:val="P68B1DB1-Heading110"/>
        <w:numPr>
          <w:ilvl w:val="0"/>
          <w:numId w:val="7"/>
        </w:numPr>
        <w:tabs>
          <w:tab w:val="left" w:pos="709"/>
        </w:tabs>
        <w:spacing w:before="0" w:after="0"/>
        <w:contextualSpacing/>
      </w:pPr>
      <w:bookmarkStart w:id="29" w:name="_Ref39658218"/>
      <w:bookmarkStart w:id="30" w:name="_Ref39658226"/>
      <w:bookmarkStart w:id="31" w:name="_Ref39658248"/>
      <w:bookmarkStart w:id="32" w:name="_Ref39658251"/>
      <w:bookmarkStart w:id="33" w:name="_Toc150524217"/>
      <w:bookmarkStart w:id="34" w:name="_Ref39485250"/>
      <w:bookmarkStart w:id="35" w:name="_Ref39485258"/>
      <w:r>
        <w:t>Electronic auction</w:t>
      </w:r>
      <w:bookmarkEnd w:id="29"/>
      <w:bookmarkEnd w:id="30"/>
      <w:bookmarkEnd w:id="31"/>
      <w:bookmarkEnd w:id="32"/>
      <w:bookmarkEnd w:id="33"/>
    </w:p>
    <w:p w14:paraId="4E9759AD" w14:textId="1610FD56" w:rsidR="002C0294" w:rsidRDefault="00A5608B">
      <w:pPr>
        <w:pStyle w:val="P68B1DB1-Normal4"/>
        <w:ind w:firstLine="567"/>
        <w:jc w:val="both"/>
      </w:pPr>
      <w:r>
        <w:t xml:space="preserve">8.1. The </w:t>
      </w:r>
      <w:r w:rsidR="00511EE9">
        <w:t>Contracting Authority</w:t>
      </w:r>
      <w:r>
        <w:t xml:space="preserve"> </w:t>
      </w:r>
      <w:r w:rsidR="00CA56AF">
        <w:t xml:space="preserve">shall </w:t>
      </w:r>
      <w:r>
        <w:t>not use an electronic auction in the procurement.</w:t>
      </w:r>
    </w:p>
    <w:p w14:paraId="13952537" w14:textId="77777777" w:rsidR="002C0294" w:rsidRDefault="002C0294">
      <w:pPr>
        <w:ind w:firstLine="567"/>
        <w:jc w:val="both"/>
        <w:rPr>
          <w:rFonts w:ascii="Times New Roman" w:hAnsi="Times New Roman" w:cs="Times New Roman"/>
        </w:rPr>
      </w:pPr>
    </w:p>
    <w:p w14:paraId="14CBD3AD" w14:textId="282F3BAD" w:rsidR="002C0294" w:rsidRDefault="00A5608B">
      <w:pPr>
        <w:pStyle w:val="P68B1DB1-Heading110"/>
        <w:numPr>
          <w:ilvl w:val="0"/>
          <w:numId w:val="7"/>
        </w:numPr>
        <w:tabs>
          <w:tab w:val="left" w:pos="709"/>
        </w:tabs>
        <w:spacing w:before="0" w:after="0"/>
        <w:contextualSpacing/>
      </w:pPr>
      <w:bookmarkStart w:id="36" w:name="_Ref39667303"/>
      <w:bookmarkStart w:id="37" w:name="_Ref39667308"/>
      <w:bookmarkStart w:id="38" w:name="_Toc150524218"/>
      <w:r>
        <w:t xml:space="preserve">Evaluation of </w:t>
      </w:r>
      <w:r w:rsidR="00CA56AF">
        <w:t>tenders (</w:t>
      </w:r>
      <w:r>
        <w:t>proposals</w:t>
      </w:r>
      <w:bookmarkEnd w:id="34"/>
      <w:bookmarkEnd w:id="35"/>
      <w:bookmarkEnd w:id="36"/>
      <w:bookmarkEnd w:id="37"/>
      <w:bookmarkEnd w:id="38"/>
      <w:r w:rsidR="00CA56AF">
        <w:t>)</w:t>
      </w:r>
    </w:p>
    <w:p w14:paraId="50BC7989" w14:textId="7832377F" w:rsidR="002C0294" w:rsidRDefault="00A5608B" w:rsidP="2BE374AA">
      <w:pPr>
        <w:pStyle w:val="P68B1DB1-ListParagraph11"/>
        <w:numPr>
          <w:ilvl w:val="1"/>
          <w:numId w:val="15"/>
        </w:numPr>
        <w:tabs>
          <w:tab w:val="left" w:pos="851"/>
          <w:tab w:val="left" w:pos="993"/>
        </w:tabs>
        <w:ind w:left="0" w:firstLine="567"/>
        <w:jc w:val="both"/>
        <w:rPr>
          <w:rFonts w:ascii="Times New Roman" w:eastAsia="Calibri" w:hAnsi="Times New Roman" w:cs="Times New Roman"/>
          <w:lang w:val="en-US"/>
        </w:rPr>
      </w:pPr>
      <w:r w:rsidRPr="2BE374AA">
        <w:rPr>
          <w:rFonts w:ascii="Times New Roman" w:eastAsia="Calibri" w:hAnsi="Times New Roman" w:cs="Times New Roman"/>
          <w:lang w:val="en-US"/>
        </w:rPr>
        <w:t xml:space="preserve">The </w:t>
      </w:r>
      <w:r w:rsidR="00511EE9" w:rsidRPr="2BE374AA">
        <w:rPr>
          <w:rFonts w:ascii="Times New Roman" w:eastAsia="Calibri" w:hAnsi="Times New Roman" w:cs="Times New Roman"/>
          <w:lang w:val="en-US"/>
        </w:rPr>
        <w:t>Contracting Authority</w:t>
      </w:r>
      <w:r w:rsidRPr="2BE374AA">
        <w:rPr>
          <w:rFonts w:ascii="Times New Roman" w:eastAsia="Calibri" w:hAnsi="Times New Roman" w:cs="Times New Roman"/>
          <w:lang w:val="en-US"/>
        </w:rPr>
        <w:t xml:space="preserve"> shall select the most economically advantageous tender </w:t>
      </w:r>
      <w:r w:rsidR="00CA56AF" w:rsidRPr="2BE374AA">
        <w:rPr>
          <w:rFonts w:ascii="Times New Roman" w:eastAsia="Calibri" w:hAnsi="Times New Roman" w:cs="Times New Roman"/>
          <w:lang w:val="en-US"/>
        </w:rPr>
        <w:t xml:space="preserve">(proposal) </w:t>
      </w:r>
      <w:r w:rsidRPr="2BE374AA">
        <w:rPr>
          <w:rFonts w:ascii="Times New Roman" w:eastAsia="Calibri" w:hAnsi="Times New Roman" w:cs="Times New Roman"/>
          <w:lang w:val="en-US"/>
        </w:rPr>
        <w:t>on the basis of a price-quality ratio. The d</w:t>
      </w:r>
      <w:r w:rsidR="00CA56AF" w:rsidRPr="2BE374AA">
        <w:rPr>
          <w:rFonts w:ascii="Times New Roman" w:eastAsia="Calibri" w:hAnsi="Times New Roman" w:cs="Times New Roman"/>
          <w:lang w:val="en-US"/>
        </w:rPr>
        <w:t>ata</w:t>
      </w:r>
      <w:r w:rsidRPr="2BE374AA">
        <w:rPr>
          <w:rFonts w:ascii="Times New Roman" w:eastAsia="Calibri" w:hAnsi="Times New Roman" w:cs="Times New Roman"/>
          <w:lang w:val="en-US"/>
        </w:rPr>
        <w:t xml:space="preserve"> provided by the supplier in </w:t>
      </w:r>
      <w:r w:rsidR="00CA56AF" w:rsidRPr="2BE374AA">
        <w:rPr>
          <w:rFonts w:ascii="Times New Roman" w:eastAsia="Calibri" w:hAnsi="Times New Roman" w:cs="Times New Roman"/>
          <w:lang w:val="en-US"/>
        </w:rPr>
        <w:t xml:space="preserve">its </w:t>
      </w:r>
      <w:r w:rsidRPr="2BE374AA">
        <w:rPr>
          <w:rFonts w:ascii="Times New Roman" w:eastAsia="Calibri" w:hAnsi="Times New Roman" w:cs="Times New Roman"/>
          <w:lang w:val="en-US"/>
        </w:rPr>
        <w:t>tender</w:t>
      </w:r>
      <w:r w:rsidR="00CA56AF" w:rsidRPr="2BE374AA">
        <w:rPr>
          <w:rFonts w:ascii="Times New Roman" w:eastAsia="Calibri" w:hAnsi="Times New Roman" w:cs="Times New Roman"/>
          <w:lang w:val="en-US"/>
        </w:rPr>
        <w:t xml:space="preserve"> (proposal)</w:t>
      </w:r>
      <w:r w:rsidRPr="2BE374AA">
        <w:rPr>
          <w:rFonts w:ascii="Times New Roman" w:eastAsia="Calibri" w:hAnsi="Times New Roman" w:cs="Times New Roman"/>
          <w:lang w:val="en-US"/>
        </w:rPr>
        <w:t xml:space="preserve">, the evaluation criteria and the procedure for assessing the data </w:t>
      </w:r>
      <w:r w:rsidR="00CA56AF" w:rsidRPr="2BE374AA">
        <w:rPr>
          <w:rFonts w:ascii="Times New Roman" w:eastAsia="Calibri" w:hAnsi="Times New Roman" w:cs="Times New Roman"/>
          <w:lang w:val="en-US"/>
        </w:rPr>
        <w:t>provided</w:t>
      </w:r>
      <w:r w:rsidRPr="2BE374AA">
        <w:rPr>
          <w:rFonts w:ascii="Times New Roman" w:eastAsia="Calibri" w:hAnsi="Times New Roman" w:cs="Times New Roman"/>
          <w:lang w:val="en-US"/>
        </w:rPr>
        <w:t xml:space="preserve"> by the supplier are set out in Annex </w:t>
      </w:r>
      <w:r w:rsidRPr="2BE374AA">
        <w:rPr>
          <w:rFonts w:ascii="Times New Roman" w:hAnsi="Times New Roman" w:cs="Times New Roman"/>
          <w:shd w:val="clear" w:color="auto" w:fill="FFFFFF"/>
          <w:lang w:val="en-US"/>
        </w:rPr>
        <w:t xml:space="preserve">7 </w:t>
      </w:r>
      <w:r w:rsidR="00CA56AF" w:rsidRPr="2BE374AA">
        <w:rPr>
          <w:rFonts w:ascii="Times New Roman" w:hAnsi="Times New Roman" w:cs="Times New Roman"/>
          <w:shd w:val="clear" w:color="auto" w:fill="FFFFFF"/>
          <w:lang w:val="en-US"/>
        </w:rPr>
        <w:t xml:space="preserve">of </w:t>
      </w:r>
      <w:r w:rsidRPr="2BE374AA">
        <w:rPr>
          <w:rFonts w:ascii="Times New Roman" w:hAnsi="Times New Roman" w:cs="Times New Roman"/>
          <w:shd w:val="clear" w:color="auto" w:fill="FFFFFF"/>
          <w:lang w:val="en-US"/>
        </w:rPr>
        <w:t>the Speci</w:t>
      </w:r>
      <w:r w:rsidR="00CA56AF" w:rsidRPr="2BE374AA">
        <w:rPr>
          <w:rFonts w:ascii="Times New Roman" w:hAnsi="Times New Roman" w:cs="Times New Roman"/>
          <w:shd w:val="clear" w:color="auto" w:fill="FFFFFF"/>
          <w:lang w:val="en-US"/>
        </w:rPr>
        <w:t>al</w:t>
      </w:r>
      <w:r w:rsidRPr="2BE374AA">
        <w:rPr>
          <w:rFonts w:ascii="Times New Roman" w:hAnsi="Times New Roman" w:cs="Times New Roman"/>
          <w:shd w:val="clear" w:color="auto" w:fill="FFFFFF"/>
          <w:lang w:val="en-US"/>
        </w:rPr>
        <w:t xml:space="preserve"> </w:t>
      </w:r>
      <w:r w:rsidRPr="2BE374AA">
        <w:rPr>
          <w:rFonts w:ascii="Times New Roman" w:eastAsia="Calibri" w:hAnsi="Times New Roman" w:cs="Times New Roman"/>
          <w:lang w:val="en-US"/>
        </w:rPr>
        <w:t xml:space="preserve">Procurement Conditions. </w:t>
      </w:r>
    </w:p>
    <w:p w14:paraId="5BD69099" w14:textId="42F407CF" w:rsidR="002C0294" w:rsidRDefault="00A5608B">
      <w:pPr>
        <w:pStyle w:val="P68B1DB1-ListParagraph12"/>
        <w:numPr>
          <w:ilvl w:val="1"/>
          <w:numId w:val="15"/>
        </w:numPr>
        <w:tabs>
          <w:tab w:val="left" w:pos="993"/>
        </w:tabs>
        <w:ind w:left="0" w:firstLine="567"/>
        <w:jc w:val="both"/>
      </w:pPr>
      <w:r w:rsidRPr="2BE374AA">
        <w:rPr>
          <w:lang w:val="en-US"/>
        </w:rPr>
        <w:t xml:space="preserve">The price </w:t>
      </w:r>
      <w:r w:rsidR="00CA56AF" w:rsidRPr="2BE374AA">
        <w:rPr>
          <w:lang w:val="en-US"/>
        </w:rPr>
        <w:t xml:space="preserve">proposed </w:t>
      </w:r>
      <w:r w:rsidRPr="2BE374AA">
        <w:rPr>
          <w:lang w:val="en-US"/>
        </w:rPr>
        <w:t xml:space="preserve">by the supplier, as indicated in the column </w:t>
      </w:r>
      <w:r w:rsidRPr="2BE374AA">
        <w:rPr>
          <w:i/>
          <w:iCs/>
          <w:lang w:val="en-US"/>
        </w:rPr>
        <w:t xml:space="preserve">Total tender </w:t>
      </w:r>
      <w:r w:rsidR="00CA56AF" w:rsidRPr="2BE374AA">
        <w:rPr>
          <w:i/>
          <w:iCs/>
          <w:lang w:val="en-US"/>
        </w:rPr>
        <w:t xml:space="preserve">(proposal) </w:t>
      </w:r>
      <w:r w:rsidRPr="2BE374AA">
        <w:rPr>
          <w:i/>
          <w:iCs/>
          <w:lang w:val="en-US"/>
        </w:rPr>
        <w:t xml:space="preserve">price in EUR including VAT </w:t>
      </w:r>
      <w:r w:rsidRPr="2BE374AA">
        <w:rPr>
          <w:lang w:val="en-US"/>
        </w:rPr>
        <w:t>in the table on</w:t>
      </w:r>
      <w:r w:rsidR="00CA56AF" w:rsidRPr="2BE374AA">
        <w:rPr>
          <w:lang w:val="en-US"/>
        </w:rPr>
        <w:t xml:space="preserve"> </w:t>
      </w:r>
      <w:r w:rsidRPr="2BE374AA">
        <w:rPr>
          <w:lang w:val="en-US"/>
        </w:rPr>
        <w:t>the tender form</w:t>
      </w:r>
      <w:r w:rsidR="00CA56AF" w:rsidRPr="2BE374AA">
        <w:rPr>
          <w:lang w:val="en-US"/>
        </w:rPr>
        <w:t xml:space="preserve"> (proposal form)</w:t>
      </w:r>
      <w:r w:rsidRPr="2BE374AA">
        <w:rPr>
          <w:lang w:val="en-US"/>
        </w:rPr>
        <w:t xml:space="preserve">, </w:t>
      </w:r>
      <w:r w:rsidR="00CA56AF" w:rsidRPr="2BE374AA">
        <w:rPr>
          <w:lang w:val="en-US"/>
        </w:rPr>
        <w:t xml:space="preserve">shall </w:t>
      </w:r>
      <w:r w:rsidRPr="2BE374AA">
        <w:rPr>
          <w:lang w:val="en-US"/>
        </w:rPr>
        <w:t xml:space="preserve">be used only for the evaluation and comparison of tenders </w:t>
      </w:r>
      <w:r w:rsidR="00CA56AF" w:rsidRPr="2BE374AA">
        <w:rPr>
          <w:lang w:val="en-US"/>
        </w:rPr>
        <w:t xml:space="preserve">(proposals) </w:t>
      </w:r>
      <w:r w:rsidRPr="2BE374AA">
        <w:rPr>
          <w:lang w:val="en-US"/>
        </w:rPr>
        <w:t>(to confirm the ranking of the tenderers and to determine the winning tender</w:t>
      </w:r>
      <w:r w:rsidR="00CA56AF" w:rsidRPr="2BE374AA">
        <w:rPr>
          <w:lang w:val="en-US"/>
        </w:rPr>
        <w:t xml:space="preserve"> (proposal)</w:t>
      </w:r>
      <w:r w:rsidRPr="2BE374AA">
        <w:rPr>
          <w:lang w:val="en-US"/>
        </w:rPr>
        <w:t xml:space="preserve">). </w:t>
      </w:r>
    </w:p>
    <w:p w14:paraId="64B83513" w14:textId="125E7F89" w:rsidR="002C0294" w:rsidRDefault="00A5608B">
      <w:pPr>
        <w:pStyle w:val="P68B1DB1-ListParagraph12"/>
        <w:numPr>
          <w:ilvl w:val="1"/>
          <w:numId w:val="15"/>
        </w:numPr>
        <w:tabs>
          <w:tab w:val="left" w:pos="993"/>
        </w:tabs>
        <w:ind w:left="0" w:firstLine="567"/>
        <w:jc w:val="both"/>
      </w:pPr>
      <w:r w:rsidRPr="2BE374AA">
        <w:rPr>
          <w:lang w:val="en-US"/>
        </w:rPr>
        <w:t xml:space="preserve">Only 1 (one) most economically advantageous tender </w:t>
      </w:r>
      <w:r w:rsidR="000B68E6" w:rsidRPr="2BE374AA">
        <w:rPr>
          <w:lang w:val="en-US"/>
        </w:rPr>
        <w:t xml:space="preserve">(proposal), </w:t>
      </w:r>
      <w:r w:rsidRPr="2BE374AA">
        <w:rPr>
          <w:lang w:val="en-US"/>
        </w:rPr>
        <w:t xml:space="preserve">in first place </w:t>
      </w:r>
      <w:r w:rsidR="000B68E6" w:rsidRPr="2BE374AA">
        <w:rPr>
          <w:lang w:val="en-US"/>
        </w:rPr>
        <w:t xml:space="preserve">in the ranked </w:t>
      </w:r>
      <w:r w:rsidRPr="2BE374AA">
        <w:rPr>
          <w:lang w:val="en-US"/>
        </w:rPr>
        <w:t xml:space="preserve">order of tenders </w:t>
      </w:r>
      <w:r w:rsidR="000B68E6" w:rsidRPr="2BE374AA">
        <w:rPr>
          <w:lang w:val="en-US"/>
        </w:rPr>
        <w:t xml:space="preserve">(proposals), shall </w:t>
      </w:r>
      <w:r w:rsidRPr="2BE374AA">
        <w:rPr>
          <w:lang w:val="en-US"/>
        </w:rPr>
        <w:t xml:space="preserve">be accepted as the successful tender. </w:t>
      </w:r>
    </w:p>
    <w:p w14:paraId="59B5FFE4" w14:textId="77777777" w:rsidR="002C0294" w:rsidRDefault="002C0294">
      <w:pPr>
        <w:pStyle w:val="NoSpacing"/>
        <w:tabs>
          <w:tab w:val="left" w:pos="993"/>
        </w:tabs>
        <w:ind w:left="567"/>
        <w:contextualSpacing/>
        <w:jc w:val="both"/>
        <w:rPr>
          <w:rFonts w:ascii="Times New Roman" w:eastAsiaTheme="minorHAnsi" w:hAnsi="Times New Roman" w:cs="Times New Roman"/>
          <w:i/>
          <w:sz w:val="24"/>
        </w:rPr>
      </w:pPr>
    </w:p>
    <w:p w14:paraId="678C44CA" w14:textId="637DF3A1" w:rsidR="002C0294" w:rsidRDefault="00A5608B">
      <w:pPr>
        <w:pStyle w:val="P68B1DB1-Heading110"/>
        <w:numPr>
          <w:ilvl w:val="0"/>
          <w:numId w:val="15"/>
        </w:numPr>
        <w:tabs>
          <w:tab w:val="left" w:pos="567"/>
        </w:tabs>
        <w:spacing w:before="0" w:after="0"/>
        <w:contextualSpacing/>
      </w:pPr>
      <w:bookmarkStart w:id="39" w:name="_Ref39425999"/>
      <w:bookmarkStart w:id="40" w:name="_Ref39426005"/>
      <w:bookmarkStart w:id="41" w:name="_Toc150524219"/>
      <w:r>
        <w:t>Conclusion of the contract</w:t>
      </w:r>
      <w:bookmarkEnd w:id="39"/>
      <w:bookmarkEnd w:id="40"/>
      <w:bookmarkEnd w:id="41"/>
    </w:p>
    <w:p w14:paraId="27CAEFF7" w14:textId="5C77B9B2" w:rsidR="002C0294" w:rsidRDefault="00A5608B">
      <w:pPr>
        <w:pStyle w:val="P68B1DB1-ListParagraph12"/>
        <w:numPr>
          <w:ilvl w:val="1"/>
          <w:numId w:val="15"/>
        </w:numPr>
        <w:tabs>
          <w:tab w:val="left" w:pos="1134"/>
        </w:tabs>
        <w:ind w:left="0" w:firstLine="567"/>
        <w:jc w:val="both"/>
      </w:pPr>
      <w:r w:rsidRPr="2BE374AA">
        <w:rPr>
          <w:lang w:val="en-US"/>
        </w:rPr>
        <w:t xml:space="preserve">This procurement procedure shall be carried out in order to conclude the contract with the supplier whose tender </w:t>
      </w:r>
      <w:r w:rsidR="00041522" w:rsidRPr="2BE374AA">
        <w:rPr>
          <w:lang w:val="en-US"/>
        </w:rPr>
        <w:t>(proposal) is recognised i</w:t>
      </w:r>
      <w:r w:rsidRPr="2BE374AA">
        <w:rPr>
          <w:lang w:val="en-US"/>
        </w:rPr>
        <w:t xml:space="preserve">n accordance with the procedure laid down in the procurement conditions. </w:t>
      </w:r>
      <w:r w:rsidR="00041522" w:rsidRPr="2BE374AA">
        <w:rPr>
          <w:lang w:val="en-US"/>
        </w:rPr>
        <w:t>A</w:t>
      </w:r>
      <w:r w:rsidRPr="2BE374AA">
        <w:rPr>
          <w:lang w:val="en-US"/>
        </w:rPr>
        <w:t xml:space="preserve"> draft contract </w:t>
      </w:r>
      <w:r w:rsidR="00041522" w:rsidRPr="2BE374AA">
        <w:rPr>
          <w:lang w:val="en-US"/>
        </w:rPr>
        <w:t xml:space="preserve">shall </w:t>
      </w:r>
      <w:r w:rsidRPr="2BE374AA">
        <w:rPr>
          <w:lang w:val="en-US"/>
        </w:rPr>
        <w:t xml:space="preserve">not </w:t>
      </w:r>
      <w:r w:rsidR="00041522" w:rsidRPr="2BE374AA">
        <w:rPr>
          <w:lang w:val="en-US"/>
        </w:rPr>
        <w:t xml:space="preserve">be </w:t>
      </w:r>
      <w:r w:rsidRPr="2BE374AA">
        <w:rPr>
          <w:lang w:val="en-US"/>
        </w:rPr>
        <w:t xml:space="preserve">prepared </w:t>
      </w:r>
      <w:r w:rsidR="00041522" w:rsidRPr="2BE374AA">
        <w:rPr>
          <w:lang w:val="en-US"/>
        </w:rPr>
        <w:t xml:space="preserve">during </w:t>
      </w:r>
      <w:r w:rsidRPr="2BE374AA">
        <w:rPr>
          <w:lang w:val="en-US"/>
        </w:rPr>
        <w:t xml:space="preserve">this procurement. The essential terms of the contract are set out in this </w:t>
      </w:r>
      <w:r w:rsidR="00041522" w:rsidRPr="2BE374AA">
        <w:rPr>
          <w:lang w:val="en-US"/>
        </w:rPr>
        <w:t>section</w:t>
      </w:r>
      <w:r w:rsidRPr="2BE374AA">
        <w:rPr>
          <w:lang w:val="en-US"/>
        </w:rPr>
        <w:t>.</w:t>
      </w:r>
    </w:p>
    <w:p w14:paraId="3DBA2B40" w14:textId="39AD94F8" w:rsidR="008E4B51" w:rsidRDefault="008E4B51" w:rsidP="008E4B51">
      <w:pPr>
        <w:pStyle w:val="P68B1DB1-ListParagraph12"/>
        <w:tabs>
          <w:tab w:val="left" w:pos="1134"/>
        </w:tabs>
        <w:ind w:left="0" w:firstLine="567"/>
        <w:jc w:val="both"/>
        <w:rPr>
          <w:i/>
          <w:iCs/>
        </w:rPr>
      </w:pPr>
      <w:r w:rsidRPr="00006621">
        <w:rPr>
          <w:szCs w:val="24"/>
          <w:lang w:val="en-GB"/>
        </w:rPr>
        <w:t xml:space="preserve">If it is intended to conclude a contract with a supplier or sub-supplier whose beneficial owner(s) is (are) a foreigner (natural person) or a legal entity registered abroad or a service provider and/or the service sub-provider is a foreigner (natural person), data (first name, surname and date of birth) about the beneficiaries of these persons who have more than 25% of the shares, or who have 50 percent or more of the votes of all company participants, as specified by Regulation (EU) 2021/241 of the European Parliament and Council of 12 February 2021, establishing the Recovery and Resilience Facility (hereinafter referred to as the “Regulation (EU) 2021/241)” in Article 22(2)(d)(iii), shall be submitted. </w:t>
      </w:r>
      <w:r w:rsidRPr="00006621">
        <w:rPr>
          <w:b/>
          <w:bCs/>
          <w:szCs w:val="24"/>
          <w:lang w:val="en-GB"/>
        </w:rPr>
        <w:t>The supplier identified as the winner shall provide this data before the conclusion of the purchase contract.</w:t>
      </w:r>
      <w:r w:rsidRPr="00006621">
        <w:rPr>
          <w:szCs w:val="24"/>
          <w:lang w:val="en-GB"/>
        </w:rPr>
        <w:t xml:space="preserve"> If the supplier does not provide this data, the Contracting Authority shall consider that the supplier refuses to conclude the contract</w:t>
      </w:r>
    </w:p>
    <w:p w14:paraId="38727168" w14:textId="65AFCF30" w:rsidR="002C0294" w:rsidRDefault="00A5608B">
      <w:pPr>
        <w:pStyle w:val="P68B1DB1-ListParagraph12"/>
        <w:numPr>
          <w:ilvl w:val="1"/>
          <w:numId w:val="15"/>
        </w:numPr>
        <w:tabs>
          <w:tab w:val="left" w:pos="1134"/>
        </w:tabs>
        <w:ind w:left="0" w:firstLine="567"/>
        <w:jc w:val="both"/>
      </w:pPr>
      <w:r w:rsidRPr="2BE374AA">
        <w:rPr>
          <w:lang w:val="en-US"/>
        </w:rPr>
        <w:t xml:space="preserve">The text of the contract </w:t>
      </w:r>
      <w:r w:rsidR="00041522" w:rsidRPr="2BE374AA">
        <w:rPr>
          <w:lang w:val="en-US"/>
        </w:rPr>
        <w:t xml:space="preserve">shall </w:t>
      </w:r>
      <w:r w:rsidRPr="2BE374AA">
        <w:rPr>
          <w:lang w:val="en-US"/>
        </w:rPr>
        <w:t xml:space="preserve">be agreed with the successful supplier and </w:t>
      </w:r>
      <w:r w:rsidR="00041522" w:rsidRPr="2BE374AA">
        <w:rPr>
          <w:lang w:val="en-US"/>
        </w:rPr>
        <w:t xml:space="preserve">shall </w:t>
      </w:r>
      <w:r w:rsidRPr="2BE374AA">
        <w:rPr>
          <w:lang w:val="en-US"/>
        </w:rPr>
        <w:t xml:space="preserve">have to comply with the essential terms of the contract as set out in these procurement conditions. The draft contract shall be drawn up by the </w:t>
      </w:r>
      <w:r w:rsidR="00511EE9" w:rsidRPr="2BE374AA">
        <w:rPr>
          <w:lang w:val="en-US"/>
        </w:rPr>
        <w:t>Contracting Authority</w:t>
      </w:r>
      <w:r w:rsidRPr="2BE374AA">
        <w:rPr>
          <w:lang w:val="en-US"/>
        </w:rPr>
        <w:t>.</w:t>
      </w:r>
    </w:p>
    <w:p w14:paraId="5DBE94CC" w14:textId="3102132B" w:rsidR="002C0294" w:rsidRDefault="00A5608B">
      <w:pPr>
        <w:pStyle w:val="P68B1DB1-ListParagraph17"/>
        <w:numPr>
          <w:ilvl w:val="1"/>
          <w:numId w:val="15"/>
        </w:numPr>
        <w:tabs>
          <w:tab w:val="left" w:pos="1134"/>
        </w:tabs>
        <w:ind w:left="0" w:firstLine="567"/>
        <w:jc w:val="both"/>
      </w:pPr>
      <w:r>
        <w:t>Essential terms of the contract:</w:t>
      </w:r>
    </w:p>
    <w:p w14:paraId="558615B5" w14:textId="4ABF4F6C" w:rsidR="002C0294" w:rsidRDefault="00A5608B" w:rsidP="00417A8F">
      <w:pPr>
        <w:pStyle w:val="P68B1DB1-ListParagraph12"/>
        <w:numPr>
          <w:ilvl w:val="2"/>
          <w:numId w:val="15"/>
        </w:numPr>
        <w:tabs>
          <w:tab w:val="left" w:pos="0"/>
          <w:tab w:val="left" w:pos="1134"/>
        </w:tabs>
        <w:ind w:left="0" w:firstLine="567"/>
        <w:jc w:val="both"/>
      </w:pPr>
      <w:r w:rsidRPr="2BE374AA">
        <w:rPr>
          <w:lang w:val="en-US"/>
        </w:rPr>
        <w:t xml:space="preserve">The price of the contract concluded with the successful tenderer </w:t>
      </w:r>
      <w:r w:rsidR="00041522" w:rsidRPr="2BE374AA">
        <w:rPr>
          <w:lang w:val="en-US"/>
        </w:rPr>
        <w:t xml:space="preserve">shall </w:t>
      </w:r>
      <w:r w:rsidRPr="2BE374AA">
        <w:rPr>
          <w:lang w:val="en-US"/>
        </w:rPr>
        <w:t>be equal to the initial value of the contract.</w:t>
      </w:r>
    </w:p>
    <w:p w14:paraId="3AEA1B51" w14:textId="6AF6A2CB" w:rsidR="002C0294" w:rsidRDefault="00A5608B">
      <w:pPr>
        <w:pStyle w:val="P68B1DB1-ListParagraph12"/>
        <w:numPr>
          <w:ilvl w:val="2"/>
          <w:numId w:val="15"/>
        </w:numPr>
        <w:tabs>
          <w:tab w:val="left" w:pos="0"/>
          <w:tab w:val="left" w:pos="1134"/>
        </w:tabs>
        <w:ind w:left="0" w:firstLine="567"/>
        <w:jc w:val="both"/>
      </w:pPr>
      <w:r>
        <w:lastRenderedPageBreak/>
        <w:t>The beginning of the provision of services shall be from the date of sign</w:t>
      </w:r>
      <w:r w:rsidR="00041522">
        <w:t>ing</w:t>
      </w:r>
      <w:r>
        <w:t xml:space="preserve"> of the contract. </w:t>
      </w:r>
    </w:p>
    <w:p w14:paraId="07E81C35" w14:textId="0E779389" w:rsidR="002C0294" w:rsidRDefault="00A5608B">
      <w:pPr>
        <w:pStyle w:val="P68B1DB1-ListParagraph12"/>
        <w:numPr>
          <w:ilvl w:val="2"/>
          <w:numId w:val="15"/>
        </w:numPr>
        <w:tabs>
          <w:tab w:val="left" w:pos="0"/>
          <w:tab w:val="left" w:pos="1134"/>
        </w:tabs>
        <w:ind w:left="0" w:firstLine="567"/>
        <w:jc w:val="both"/>
      </w:pPr>
      <w:r>
        <w:t xml:space="preserve">Duration of the </w:t>
      </w:r>
      <w:r w:rsidR="00041522">
        <w:t>supplier</w:t>
      </w:r>
      <w:r>
        <w:t xml:space="preserve">’s contractual obligations: </w:t>
      </w:r>
    </w:p>
    <w:p w14:paraId="6E85E5C0" w14:textId="4552F09E" w:rsidR="002C0294" w:rsidRDefault="00A5608B" w:rsidP="2BE374AA">
      <w:pPr>
        <w:pStyle w:val="P68B1DB1-ListParagraph12"/>
        <w:numPr>
          <w:ilvl w:val="3"/>
          <w:numId w:val="15"/>
        </w:numPr>
        <w:tabs>
          <w:tab w:val="left" w:pos="1134"/>
          <w:tab w:val="left" w:pos="1560"/>
        </w:tabs>
        <w:ind w:left="0" w:firstLine="567"/>
        <w:jc w:val="both"/>
        <w:rPr>
          <w:color w:val="000000" w:themeColor="text1"/>
          <w:lang w:val="en-US"/>
        </w:rPr>
      </w:pPr>
      <w:r w:rsidRPr="2BE374AA">
        <w:rPr>
          <w:lang w:val="en-US"/>
        </w:rPr>
        <w:t>The duration of the</w:t>
      </w:r>
      <w:r w:rsidR="00041522" w:rsidRPr="2BE374AA">
        <w:rPr>
          <w:lang w:val="en-US"/>
        </w:rPr>
        <w:t xml:space="preserve"> </w:t>
      </w:r>
      <w:r w:rsidRPr="2BE374AA">
        <w:rPr>
          <w:color w:val="000000" w:themeColor="text1"/>
          <w:lang w:val="en-US"/>
        </w:rPr>
        <w:t xml:space="preserve">DDR development and </w:t>
      </w:r>
      <w:r w:rsidR="00F16E82" w:rsidRPr="2BE374AA">
        <w:rPr>
          <w:color w:val="000000" w:themeColor="text1"/>
          <w:lang w:val="en-US"/>
        </w:rPr>
        <w:t>implementation</w:t>
      </w:r>
      <w:r w:rsidRPr="2BE374AA">
        <w:rPr>
          <w:color w:val="000000" w:themeColor="text1"/>
          <w:lang w:val="en-US"/>
        </w:rPr>
        <w:t xml:space="preserve"> services shall be 18 months from the date of entry into force of the contract. The</w:t>
      </w:r>
      <w:r w:rsidR="004B6037" w:rsidRPr="2BE374AA">
        <w:rPr>
          <w:color w:val="000000" w:themeColor="text1"/>
          <w:lang w:val="en-US"/>
        </w:rPr>
        <w:t xml:space="preserve"> </w:t>
      </w:r>
      <w:r w:rsidRPr="2BE374AA">
        <w:rPr>
          <w:lang w:val="en-US"/>
        </w:rPr>
        <w:t xml:space="preserve">Services shall be provided in accordance with the terms set out in Tables 8.1 and 8.2 of Annex 2 </w:t>
      </w:r>
      <w:r w:rsidR="004B6037" w:rsidRPr="2BE374AA">
        <w:rPr>
          <w:lang w:val="en-US"/>
        </w:rPr>
        <w:t>“</w:t>
      </w:r>
      <w:r w:rsidRPr="2BE374AA">
        <w:rPr>
          <w:lang w:val="en-US"/>
        </w:rPr>
        <w:t>Technical Specification</w:t>
      </w:r>
      <w:r w:rsidR="004B6037" w:rsidRPr="2BE374AA">
        <w:rPr>
          <w:lang w:val="en-US"/>
        </w:rPr>
        <w:t>”</w:t>
      </w:r>
      <w:r w:rsidRPr="2BE374AA">
        <w:rPr>
          <w:lang w:val="en-US"/>
        </w:rPr>
        <w:t xml:space="preserve"> </w:t>
      </w:r>
      <w:r w:rsidR="004B6037" w:rsidRPr="2BE374AA">
        <w:rPr>
          <w:lang w:val="en-US"/>
        </w:rPr>
        <w:t>of the Special Procurement Conditions</w:t>
      </w:r>
      <w:r w:rsidRPr="2BE374AA">
        <w:rPr>
          <w:lang w:val="en-US"/>
        </w:rPr>
        <w:t>.</w:t>
      </w:r>
    </w:p>
    <w:p w14:paraId="24A07080" w14:textId="0E26074F" w:rsidR="002C0294" w:rsidRDefault="00A5608B">
      <w:pPr>
        <w:pStyle w:val="P68B1DB1-ListParagraph20"/>
        <w:numPr>
          <w:ilvl w:val="3"/>
          <w:numId w:val="15"/>
        </w:numPr>
        <w:tabs>
          <w:tab w:val="left" w:pos="0"/>
          <w:tab w:val="left" w:pos="1134"/>
          <w:tab w:val="left" w:pos="1560"/>
        </w:tabs>
        <w:ind w:left="0" w:firstLine="567"/>
        <w:jc w:val="both"/>
        <w:rPr>
          <w:rFonts w:ascii="Times New Roman" w:hAnsi="Times New Roman" w:cs="Times New Roman"/>
        </w:rPr>
      </w:pPr>
      <w:bookmarkStart w:id="42" w:name="_Hlk75809582"/>
      <w:r>
        <w:rPr>
          <w:rFonts w:ascii="Times New Roman" w:eastAsia="Calibri" w:hAnsi="Times New Roman" w:cs="Times New Roman"/>
        </w:rPr>
        <w:t>The duration of the DDR development services shall be</w:t>
      </w:r>
      <w:bookmarkStart w:id="43" w:name="_Hlk76109376"/>
      <w:bookmarkStart w:id="44" w:name="_Hlk75960333"/>
      <w:r>
        <w:rPr>
          <w:rFonts w:ascii="Times New Roman" w:hAnsi="Times New Roman" w:cs="Times New Roman"/>
        </w:rPr>
        <w:t xml:space="preserve"> from the date of entry into force of the contract to 36 months after the </w:t>
      </w:r>
      <w:r w:rsidR="004B6037">
        <w:rPr>
          <w:rFonts w:ascii="Times New Roman" w:hAnsi="Times New Roman" w:cs="Times New Roman"/>
        </w:rPr>
        <w:t xml:space="preserve">date of </w:t>
      </w:r>
      <w:r>
        <w:rPr>
          <w:rFonts w:ascii="Times New Roman" w:hAnsi="Times New Roman" w:cs="Times New Roman"/>
        </w:rPr>
        <w:t>sign</w:t>
      </w:r>
      <w:r w:rsidR="004B6037">
        <w:rPr>
          <w:rFonts w:ascii="Times New Roman" w:hAnsi="Times New Roman" w:cs="Times New Roman"/>
        </w:rPr>
        <w:t>ing</w:t>
      </w:r>
      <w:r>
        <w:rPr>
          <w:rFonts w:ascii="Times New Roman" w:hAnsi="Times New Roman" w:cs="Times New Roman"/>
        </w:rPr>
        <w:t xml:space="preserve"> of the final DDR </w:t>
      </w:r>
      <w:r w:rsidR="004B6037">
        <w:rPr>
          <w:rFonts w:ascii="Times New Roman" w:hAnsi="Times New Roman" w:cs="Times New Roman"/>
        </w:rPr>
        <w:t xml:space="preserve">development </w:t>
      </w:r>
      <w:r>
        <w:rPr>
          <w:rFonts w:ascii="Times New Roman" w:hAnsi="Times New Roman" w:cs="Times New Roman"/>
        </w:rPr>
        <w:t xml:space="preserve">and </w:t>
      </w:r>
      <w:r w:rsidR="00F16E82">
        <w:rPr>
          <w:rFonts w:ascii="Times New Roman" w:hAnsi="Times New Roman" w:cs="Times New Roman"/>
        </w:rPr>
        <w:t>implementation</w:t>
      </w:r>
      <w:r>
        <w:rPr>
          <w:rFonts w:ascii="Times New Roman" w:hAnsi="Times New Roman" w:cs="Times New Roman"/>
        </w:rPr>
        <w:t xml:space="preserve"> transfer-acceptance act.</w:t>
      </w:r>
      <w:bookmarkEnd w:id="43"/>
      <w:bookmarkEnd w:id="44"/>
      <w:r>
        <w:rPr>
          <w:rFonts w:ascii="Times New Roman" w:eastAsia="Calibri" w:hAnsi="Times New Roman" w:cs="Times New Roman"/>
        </w:rPr>
        <w:t xml:space="preserve"> </w:t>
      </w:r>
    </w:p>
    <w:bookmarkEnd w:id="42"/>
    <w:p w14:paraId="76958CD3" w14:textId="508E65CD" w:rsidR="002C0294" w:rsidRDefault="00A5608B">
      <w:pPr>
        <w:pStyle w:val="P68B1DB1-ListParagraph22"/>
        <w:numPr>
          <w:ilvl w:val="3"/>
          <w:numId w:val="15"/>
        </w:numPr>
        <w:tabs>
          <w:tab w:val="left" w:pos="0"/>
          <w:tab w:val="left" w:pos="1134"/>
          <w:tab w:val="left" w:pos="1560"/>
        </w:tabs>
        <w:ind w:left="0" w:firstLine="567"/>
        <w:jc w:val="both"/>
      </w:pPr>
      <w:r>
        <w:t xml:space="preserve">The duration of DDR </w:t>
      </w:r>
      <w:r w:rsidR="004B6037">
        <w:t xml:space="preserve">warranty maintenance </w:t>
      </w:r>
      <w:r>
        <w:t>service</w:t>
      </w:r>
      <w:r w:rsidR="004B6037">
        <w:t>s</w:t>
      </w:r>
      <w:r>
        <w:t xml:space="preserve"> </w:t>
      </w:r>
      <w:r w:rsidR="004B6037">
        <w:t xml:space="preserve">shall be </w:t>
      </w:r>
      <w:r>
        <w:t>from the date of sign</w:t>
      </w:r>
      <w:r w:rsidR="004B6037">
        <w:t xml:space="preserve">ing </w:t>
      </w:r>
      <w:r>
        <w:t xml:space="preserve">of the </w:t>
      </w:r>
      <w:r w:rsidR="004B6037">
        <w:t>transfer</w:t>
      </w:r>
      <w:r>
        <w:t xml:space="preserve">-acceptance act </w:t>
      </w:r>
      <w:r w:rsidR="004B6037">
        <w:t xml:space="preserve">for the </w:t>
      </w:r>
      <w:r>
        <w:t xml:space="preserve">developed and implemented DDR iteration </w:t>
      </w:r>
      <w:r w:rsidR="004B6037">
        <w:t xml:space="preserve">to </w:t>
      </w:r>
      <w:r>
        <w:t xml:space="preserve">36 months after the </w:t>
      </w:r>
      <w:r w:rsidR="004B6037">
        <w:t xml:space="preserve">date of </w:t>
      </w:r>
      <w:r>
        <w:t>sign</w:t>
      </w:r>
      <w:r w:rsidR="004B6037">
        <w:t xml:space="preserve">ing </w:t>
      </w:r>
      <w:r>
        <w:t xml:space="preserve">of the final DDR development and </w:t>
      </w:r>
      <w:r w:rsidR="00F16E82">
        <w:t>implementation</w:t>
      </w:r>
      <w:r>
        <w:t xml:space="preserve"> transfer-acceptance act.</w:t>
      </w:r>
    </w:p>
    <w:p w14:paraId="22E11205" w14:textId="7763C67C" w:rsidR="002C0294" w:rsidRDefault="00A5608B">
      <w:pPr>
        <w:pStyle w:val="P68B1DB1-ListParagraph12"/>
        <w:numPr>
          <w:ilvl w:val="2"/>
          <w:numId w:val="15"/>
        </w:numPr>
        <w:tabs>
          <w:tab w:val="left" w:pos="0"/>
          <w:tab w:val="left" w:pos="1134"/>
          <w:tab w:val="left" w:pos="1560"/>
        </w:tabs>
        <w:ind w:left="0" w:firstLine="567"/>
        <w:jc w:val="both"/>
      </w:pPr>
      <w:r>
        <w:t xml:space="preserve">The contract </w:t>
      </w:r>
      <w:r w:rsidR="004B6037">
        <w:t xml:space="preserve">shall be </w:t>
      </w:r>
      <w:r>
        <w:t>valid for 56 months.</w:t>
      </w:r>
    </w:p>
    <w:p w14:paraId="4C3BD592" w14:textId="647BE78C" w:rsidR="002C0294" w:rsidRDefault="004B6037" w:rsidP="2BE374AA">
      <w:pPr>
        <w:pStyle w:val="P68B1DB1-ListParagraph12"/>
        <w:numPr>
          <w:ilvl w:val="2"/>
          <w:numId w:val="15"/>
        </w:numPr>
        <w:tabs>
          <w:tab w:val="left" w:pos="1134"/>
        </w:tabs>
        <w:ind w:left="0" w:firstLine="567"/>
        <w:jc w:val="both"/>
      </w:pPr>
      <w:r w:rsidRPr="2BE374AA">
        <w:rPr>
          <w:lang w:val="en-US"/>
        </w:rPr>
        <w:t>Expiry or termination of the contract shall not affect the validity of the terms of the contract which specify the procedure for settling disputes and other contractual terms, provided that these terms remain in effect after the expiry of the contract, i.e. quality guarantees, liability, etc. All obligations which have arisen and have not been properly fulfilled between the parties, including, but not limited to, financial obligations, shall also remain in force.</w:t>
      </w:r>
    </w:p>
    <w:p w14:paraId="005D163D" w14:textId="20F4B014" w:rsidR="002C0294" w:rsidRDefault="00A5608B" w:rsidP="2BE374AA">
      <w:pPr>
        <w:pStyle w:val="P68B1DB1-ListParagraph12"/>
        <w:numPr>
          <w:ilvl w:val="2"/>
          <w:numId w:val="15"/>
        </w:numPr>
        <w:tabs>
          <w:tab w:val="left" w:pos="1134"/>
        </w:tabs>
        <w:ind w:left="0" w:firstLine="567"/>
        <w:jc w:val="both"/>
      </w:pPr>
      <w:r w:rsidRPr="2BE374AA">
        <w:rPr>
          <w:lang w:val="en-US"/>
        </w:rPr>
        <w:t xml:space="preserve">The object of the procurement shall meet the following environmental criterion: only an intangible (intellectual) or other service not related to the creation of a tangible object shall be procured, the provision of which </w:t>
      </w:r>
      <w:r w:rsidR="00F52943" w:rsidRPr="2BE374AA">
        <w:rPr>
          <w:lang w:val="en-US"/>
        </w:rPr>
        <w:t>is not expected to have</w:t>
      </w:r>
      <w:r w:rsidRPr="2BE374AA">
        <w:rPr>
          <w:lang w:val="en-US"/>
        </w:rPr>
        <w:t xml:space="preserve"> significant negative effects on the environment, does not create a source of pollution and does not generate waste.</w:t>
      </w:r>
    </w:p>
    <w:p w14:paraId="1D9AA268" w14:textId="45F93A90" w:rsidR="002C0294" w:rsidRDefault="00A5608B" w:rsidP="2BE374AA">
      <w:pPr>
        <w:pStyle w:val="P68B1DB1-ListParagraph23"/>
        <w:numPr>
          <w:ilvl w:val="2"/>
          <w:numId w:val="15"/>
        </w:numPr>
        <w:tabs>
          <w:tab w:val="left" w:pos="1134"/>
        </w:tabs>
        <w:ind w:left="0" w:firstLine="567"/>
        <w:jc w:val="both"/>
      </w:pPr>
      <w:r w:rsidRPr="2BE374AA">
        <w:rPr>
          <w:lang w:val="en-US"/>
        </w:rPr>
        <w:t>In accordance with the methodology for setting the pricing rules approved by the Director of the Public Procurement Office, the method of calculating the price is mixed pricing</w:t>
      </w:r>
      <w:r w:rsidR="00FE2D9B" w:rsidRPr="2BE374AA">
        <w:rPr>
          <w:lang w:val="en-US"/>
        </w:rPr>
        <w:t>,</w:t>
      </w:r>
      <w:r w:rsidRPr="2BE374AA">
        <w:rPr>
          <w:lang w:val="en-US"/>
        </w:rPr>
        <w:t xml:space="preserve"> consisting of:</w:t>
      </w:r>
    </w:p>
    <w:p w14:paraId="33706FD9" w14:textId="3339047B" w:rsidR="002C0294" w:rsidRDefault="00A5608B" w:rsidP="2BE374AA">
      <w:pPr>
        <w:pStyle w:val="P68B1DB1-ListParagraph12"/>
        <w:tabs>
          <w:tab w:val="left" w:pos="1134"/>
        </w:tabs>
        <w:ind w:left="0" w:firstLine="567"/>
        <w:jc w:val="both"/>
        <w:rPr>
          <w:rFonts w:eastAsia="Times New Roman"/>
          <w:lang w:val="en-US"/>
        </w:rPr>
      </w:pPr>
      <w:r w:rsidRPr="2BE374AA">
        <w:rPr>
          <w:lang w:val="en-US"/>
        </w:rPr>
        <w:t>10.3.</w:t>
      </w:r>
      <w:r w:rsidR="003D08D5">
        <w:rPr>
          <w:lang w:val="en-US"/>
        </w:rPr>
        <w:t>7</w:t>
      </w:r>
      <w:r w:rsidRPr="2BE374AA">
        <w:rPr>
          <w:lang w:val="en-US"/>
        </w:rPr>
        <w:t xml:space="preserve">.1 DDR development and </w:t>
      </w:r>
      <w:r w:rsidR="00F16E82" w:rsidRPr="2BE374AA">
        <w:rPr>
          <w:lang w:val="en-US"/>
        </w:rPr>
        <w:t>implementation</w:t>
      </w:r>
      <w:r w:rsidRPr="2BE374AA">
        <w:rPr>
          <w:lang w:val="en-US"/>
        </w:rPr>
        <w:t xml:space="preserve"> services – </w:t>
      </w:r>
      <w:r w:rsidR="00FE2D9B" w:rsidRPr="2BE374AA">
        <w:rPr>
          <w:lang w:val="en-US"/>
        </w:rPr>
        <w:t xml:space="preserve">a </w:t>
      </w:r>
      <w:r w:rsidRPr="2BE374AA">
        <w:rPr>
          <w:lang w:val="en-US"/>
        </w:rPr>
        <w:t xml:space="preserve">fixed price </w:t>
      </w:r>
      <w:r w:rsidR="00FE2D9B" w:rsidRPr="2BE374AA">
        <w:rPr>
          <w:lang w:val="en-US"/>
        </w:rPr>
        <w:t xml:space="preserve">shall be </w:t>
      </w:r>
      <w:r w:rsidRPr="2BE374AA">
        <w:rPr>
          <w:lang w:val="en-US"/>
        </w:rPr>
        <w:t>applied;</w:t>
      </w:r>
    </w:p>
    <w:p w14:paraId="5001806F" w14:textId="2D6DB9C0" w:rsidR="002C0294" w:rsidRDefault="00A5608B" w:rsidP="2BE374AA">
      <w:pPr>
        <w:pStyle w:val="P68B1DB1-ListParagraph12"/>
        <w:tabs>
          <w:tab w:val="left" w:pos="1134"/>
        </w:tabs>
        <w:ind w:left="0" w:firstLine="567"/>
        <w:jc w:val="both"/>
        <w:rPr>
          <w:rFonts w:eastAsia="Times New Roman"/>
          <w:lang w:val="en-US"/>
        </w:rPr>
      </w:pPr>
      <w:r w:rsidRPr="2BE374AA">
        <w:rPr>
          <w:lang w:val="en-US"/>
        </w:rPr>
        <w:t>10.3.</w:t>
      </w:r>
      <w:r w:rsidR="003D08D5">
        <w:rPr>
          <w:lang w:val="en-US"/>
        </w:rPr>
        <w:t>7</w:t>
      </w:r>
      <w:r w:rsidRPr="2BE374AA">
        <w:rPr>
          <w:lang w:val="en-US"/>
        </w:rPr>
        <w:t xml:space="preserve">.2 DDR development services – a fixed fee </w:t>
      </w:r>
      <w:r w:rsidR="00FE2D9B" w:rsidRPr="2BE374AA">
        <w:rPr>
          <w:lang w:val="en-US"/>
        </w:rPr>
        <w:t xml:space="preserve">shall be </w:t>
      </w:r>
      <w:r w:rsidRPr="2BE374AA">
        <w:rPr>
          <w:lang w:val="en-US"/>
        </w:rPr>
        <w:t xml:space="preserve">applied;  </w:t>
      </w:r>
    </w:p>
    <w:p w14:paraId="37A633BC" w14:textId="657BD722" w:rsidR="002C0294" w:rsidRDefault="00A5608B">
      <w:pPr>
        <w:pStyle w:val="P68B1DB1-ListParagraph12"/>
        <w:tabs>
          <w:tab w:val="left" w:pos="1134"/>
        </w:tabs>
        <w:ind w:left="0" w:firstLine="567"/>
        <w:jc w:val="both"/>
      </w:pPr>
      <w:r w:rsidRPr="2BE374AA">
        <w:rPr>
          <w:lang w:val="en-US"/>
        </w:rPr>
        <w:t>10.3.</w:t>
      </w:r>
      <w:r w:rsidR="003D08D5">
        <w:rPr>
          <w:lang w:val="en-US"/>
        </w:rPr>
        <w:t>7</w:t>
      </w:r>
      <w:r w:rsidRPr="2BE374AA">
        <w:rPr>
          <w:lang w:val="en-US"/>
        </w:rPr>
        <w:t xml:space="preserve">.3 </w:t>
      </w:r>
      <w:r w:rsidR="00FE2D9B" w:rsidRPr="2BE374AA">
        <w:rPr>
          <w:lang w:val="en-US"/>
        </w:rPr>
        <w:t xml:space="preserve">as needed, </w:t>
      </w:r>
      <w:r w:rsidRPr="2BE374AA">
        <w:rPr>
          <w:lang w:val="en-US"/>
        </w:rPr>
        <w:t xml:space="preserve">to </w:t>
      </w:r>
      <w:r w:rsidR="00FE2D9B" w:rsidRPr="2BE374AA">
        <w:rPr>
          <w:lang w:val="en-US"/>
        </w:rPr>
        <w:t xml:space="preserve">purchase </w:t>
      </w:r>
      <w:r w:rsidRPr="2BE374AA">
        <w:rPr>
          <w:lang w:val="en-US"/>
        </w:rPr>
        <w:t xml:space="preserve">services not specified in the list of services, but related to the </w:t>
      </w:r>
      <w:r w:rsidR="00FE2D9B" w:rsidRPr="2BE374AA">
        <w:rPr>
          <w:lang w:val="en-US"/>
        </w:rPr>
        <w:t>o</w:t>
      </w:r>
      <w:r w:rsidRPr="2BE374AA">
        <w:rPr>
          <w:lang w:val="en-US"/>
        </w:rPr>
        <w:t xml:space="preserve">bject of the </w:t>
      </w:r>
      <w:r w:rsidR="00FE2D9B" w:rsidRPr="2BE374AA">
        <w:rPr>
          <w:lang w:val="en-US"/>
        </w:rPr>
        <w:t>procurement</w:t>
      </w:r>
      <w:r w:rsidRPr="2BE374AA">
        <w:rPr>
          <w:lang w:val="en-US"/>
        </w:rPr>
        <w:t xml:space="preserve">, not exceeding 10 per cent of the value of the original contract. For services not specified in the list of services, but related to the </w:t>
      </w:r>
      <w:r w:rsidR="00FE2D9B" w:rsidRPr="2BE374AA">
        <w:rPr>
          <w:lang w:val="en-US"/>
        </w:rPr>
        <w:t>o</w:t>
      </w:r>
      <w:r w:rsidRPr="2BE374AA">
        <w:rPr>
          <w:lang w:val="en-US"/>
        </w:rPr>
        <w:t xml:space="preserve">bject of the </w:t>
      </w:r>
      <w:r w:rsidR="00FE2D9B" w:rsidRPr="2BE374AA">
        <w:rPr>
          <w:lang w:val="en-US"/>
        </w:rPr>
        <w:t xml:space="preserve">procurement, prices shall be paid that are </w:t>
      </w:r>
      <w:r w:rsidRPr="2BE374AA">
        <w:rPr>
          <w:lang w:val="en-US"/>
        </w:rPr>
        <w:t xml:space="preserve">not </w:t>
      </w:r>
      <w:r w:rsidR="00FE2D9B" w:rsidRPr="2BE374AA">
        <w:rPr>
          <w:lang w:val="en-US"/>
        </w:rPr>
        <w:t xml:space="preserve">higher </w:t>
      </w:r>
      <w:r w:rsidRPr="2BE374AA">
        <w:rPr>
          <w:lang w:val="en-US"/>
        </w:rPr>
        <w:t xml:space="preserve">than on the day of the order at the supplier’s </w:t>
      </w:r>
      <w:r w:rsidR="00FE2D9B" w:rsidRPr="2BE374AA">
        <w:rPr>
          <w:lang w:val="en-US"/>
        </w:rPr>
        <w:t>place of business</w:t>
      </w:r>
      <w:r w:rsidRPr="2BE374AA">
        <w:rPr>
          <w:lang w:val="en-US"/>
        </w:rPr>
        <w:t xml:space="preserve">, </w:t>
      </w:r>
      <w:r w:rsidR="00FE2D9B" w:rsidRPr="2BE374AA">
        <w:rPr>
          <w:lang w:val="en-US"/>
        </w:rPr>
        <w:t xml:space="preserve">in the </w:t>
      </w:r>
      <w:r w:rsidRPr="2BE374AA">
        <w:rPr>
          <w:lang w:val="en-US"/>
        </w:rPr>
        <w:t xml:space="preserve">catalogue or </w:t>
      </w:r>
      <w:r w:rsidR="00FE2D9B" w:rsidRPr="2BE374AA">
        <w:rPr>
          <w:lang w:val="en-US"/>
        </w:rPr>
        <w:t xml:space="preserve">at the </w:t>
      </w:r>
      <w:r w:rsidRPr="2BE374AA">
        <w:rPr>
          <w:lang w:val="en-US"/>
        </w:rPr>
        <w:t>website</w:t>
      </w:r>
      <w:r w:rsidR="00FE2D9B" w:rsidRPr="2BE374AA">
        <w:rPr>
          <w:lang w:val="en-US"/>
        </w:rPr>
        <w:t>,</w:t>
      </w:r>
      <w:r w:rsidRPr="2BE374AA">
        <w:rPr>
          <w:lang w:val="en-US"/>
        </w:rPr>
        <w:t xml:space="preserve"> </w:t>
      </w:r>
      <w:r w:rsidR="00FE2D9B" w:rsidRPr="2BE374AA">
        <w:rPr>
          <w:lang w:val="en-US"/>
        </w:rPr>
        <w:t xml:space="preserve">at </w:t>
      </w:r>
      <w:r w:rsidRPr="2BE374AA">
        <w:rPr>
          <w:lang w:val="en-US"/>
        </w:rPr>
        <w:t xml:space="preserve">the valid prices of </w:t>
      </w:r>
      <w:r w:rsidR="00FE2D9B" w:rsidRPr="2BE374AA">
        <w:rPr>
          <w:lang w:val="en-US"/>
        </w:rPr>
        <w:t xml:space="preserve">such </w:t>
      </w:r>
      <w:r w:rsidRPr="2BE374AA">
        <w:rPr>
          <w:lang w:val="en-US"/>
        </w:rPr>
        <w:t xml:space="preserve">services or, if such prices are not published, </w:t>
      </w:r>
      <w:r w:rsidR="00FE2D9B" w:rsidRPr="2BE374AA">
        <w:rPr>
          <w:lang w:val="en-US"/>
        </w:rPr>
        <w:t xml:space="preserve">at </w:t>
      </w:r>
      <w:r w:rsidRPr="2BE374AA">
        <w:rPr>
          <w:lang w:val="en-US"/>
        </w:rPr>
        <w:t xml:space="preserve">the prices offered by the supplier, </w:t>
      </w:r>
      <w:r w:rsidR="00FE2D9B" w:rsidRPr="2BE374AA">
        <w:rPr>
          <w:lang w:val="en-US"/>
        </w:rPr>
        <w:t xml:space="preserve">at </w:t>
      </w:r>
      <w:r w:rsidRPr="2BE374AA">
        <w:rPr>
          <w:lang w:val="en-US"/>
        </w:rPr>
        <w:t xml:space="preserve">competitive </w:t>
      </w:r>
      <w:r w:rsidR="00FE2D9B" w:rsidRPr="2BE374AA">
        <w:rPr>
          <w:lang w:val="en-US"/>
        </w:rPr>
        <w:t xml:space="preserve">prices conforming to prices in the </w:t>
      </w:r>
      <w:r w:rsidRPr="2BE374AA">
        <w:rPr>
          <w:lang w:val="en-US"/>
        </w:rPr>
        <w:t>market.</w:t>
      </w:r>
    </w:p>
    <w:p w14:paraId="12AF987A" w14:textId="179373F3" w:rsidR="002C0294" w:rsidRDefault="00A5608B" w:rsidP="008E4B51">
      <w:pPr>
        <w:pStyle w:val="P68B1DB1-ListParagraph23"/>
        <w:numPr>
          <w:ilvl w:val="2"/>
          <w:numId w:val="15"/>
        </w:numPr>
        <w:tabs>
          <w:tab w:val="left" w:pos="1134"/>
        </w:tabs>
        <w:ind w:left="0" w:firstLine="567"/>
        <w:jc w:val="both"/>
      </w:pPr>
      <w:r>
        <w:t xml:space="preserve">A recalculation of the fixed price and the </w:t>
      </w:r>
      <w:r w:rsidR="00FE2D9B">
        <w:t xml:space="preserve">fixed </w:t>
      </w:r>
      <w:r>
        <w:t xml:space="preserve">rates shall be applied. </w:t>
      </w:r>
      <w:r w:rsidR="00FE2D9B">
        <w:t>The recalculation</w:t>
      </w:r>
      <w:r>
        <w:t xml:space="preserve"> procedure:</w:t>
      </w:r>
    </w:p>
    <w:p w14:paraId="69A94C31" w14:textId="698E3109" w:rsidR="002C0294" w:rsidRDefault="00FE2D9B">
      <w:pPr>
        <w:pStyle w:val="P68B1DB1-ListParagraph12"/>
        <w:numPr>
          <w:ilvl w:val="3"/>
          <w:numId w:val="15"/>
        </w:numPr>
        <w:tabs>
          <w:tab w:val="left" w:pos="0"/>
          <w:tab w:val="left" w:pos="1134"/>
          <w:tab w:val="left" w:pos="1560"/>
        </w:tabs>
        <w:ind w:left="0" w:firstLine="567"/>
        <w:jc w:val="both"/>
      </w:pPr>
      <w:r>
        <w:t xml:space="preserve">Regarding a change in the VAT rate. The recalculation shall be carried out after the entry into force of a law amending the Republic of Lithuania Law on Value Added Tax, amending the tax rate; the conversion formula: in the event of a change in the amount of the VAT rate, the VAT rate at the fixed price and/or rates set out in the </w:t>
      </w:r>
      <w:r w:rsidR="00F513AB">
        <w:t>tender (</w:t>
      </w:r>
      <w:r>
        <w:t>proposal</w:t>
      </w:r>
      <w:r w:rsidR="00F513AB">
        <w:t>)</w:t>
      </w:r>
      <w:r>
        <w:t xml:space="preserve"> shall be amended (reduced or increased) in accordance with the legal acts of the Republic of Lithuania;</w:t>
      </w:r>
    </w:p>
    <w:p w14:paraId="1EDCF3EE" w14:textId="1CDA6F61" w:rsidR="002C0294" w:rsidRDefault="00A5608B">
      <w:pPr>
        <w:pStyle w:val="P68B1DB1-ListParagraph12"/>
        <w:numPr>
          <w:ilvl w:val="3"/>
          <w:numId w:val="15"/>
        </w:numPr>
        <w:tabs>
          <w:tab w:val="left" w:pos="0"/>
          <w:tab w:val="left" w:pos="1134"/>
          <w:tab w:val="left" w:pos="1560"/>
        </w:tabs>
        <w:ind w:left="0" w:firstLine="567"/>
        <w:jc w:val="both"/>
      </w:pPr>
      <w:r>
        <w:t>Recalculation due to price index change:</w:t>
      </w:r>
    </w:p>
    <w:p w14:paraId="1D86BC2B" w14:textId="1505497F" w:rsidR="002C0294" w:rsidRDefault="00A5608B" w:rsidP="2BE374AA">
      <w:pPr>
        <w:pStyle w:val="P68B1DB1-ListParagraph21"/>
        <w:numPr>
          <w:ilvl w:val="4"/>
          <w:numId w:val="15"/>
        </w:numPr>
        <w:tabs>
          <w:tab w:val="left" w:pos="1134"/>
          <w:tab w:val="left" w:pos="1560"/>
          <w:tab w:val="left" w:pos="1701"/>
        </w:tabs>
        <w:ind w:left="0" w:firstLine="567"/>
        <w:jc w:val="both"/>
        <w:rPr>
          <w:color w:val="000000"/>
          <w:lang w:val="en-US"/>
        </w:rPr>
      </w:pPr>
      <w:r w:rsidRPr="2BE374AA">
        <w:rPr>
          <w:lang w:val="en-US"/>
        </w:rPr>
        <w:t xml:space="preserve">during the term of </w:t>
      </w:r>
      <w:r w:rsidR="00F52943" w:rsidRPr="2BE374AA">
        <w:rPr>
          <w:lang w:val="en-US"/>
        </w:rPr>
        <w:t xml:space="preserve">validity of </w:t>
      </w:r>
      <w:r w:rsidRPr="2BE374AA">
        <w:rPr>
          <w:lang w:val="en-US"/>
        </w:rPr>
        <w:t>the contract, either Party shall have the right to initiate a recalculation (change) of the prices and/or rates provided for in the contract</w:t>
      </w:r>
      <w:r w:rsidR="00F52943" w:rsidRPr="2BE374AA">
        <w:rPr>
          <w:lang w:val="en-US"/>
        </w:rPr>
        <w:t>,</w:t>
      </w:r>
      <w:r w:rsidRPr="2BE374AA">
        <w:rPr>
          <w:lang w:val="en-US"/>
        </w:rPr>
        <w:t xml:space="preserve"> not earlier than 6 (six) months from the date of conclusion of the contract (if </w:t>
      </w:r>
      <w:r w:rsidR="006D63C5" w:rsidRPr="2BE374AA">
        <w:rPr>
          <w:lang w:val="en-US"/>
        </w:rPr>
        <w:t xml:space="preserve">such </w:t>
      </w:r>
      <w:r w:rsidRPr="2BE374AA">
        <w:rPr>
          <w:lang w:val="en-US"/>
        </w:rPr>
        <w:t xml:space="preserve">recalculation has already been carried out – from the date of the </w:t>
      </w:r>
      <w:r w:rsidR="006D63C5" w:rsidRPr="2BE374AA">
        <w:rPr>
          <w:lang w:val="en-US"/>
        </w:rPr>
        <w:t xml:space="preserve">prior </w:t>
      </w:r>
      <w:r w:rsidRPr="2BE374AA">
        <w:rPr>
          <w:lang w:val="en-US"/>
        </w:rPr>
        <w:t xml:space="preserve">recalculation under this clause), if the change in the prices of the Consumer Goods and Services (k) calculated as set out in clause 10.3.6.2.3 exceeds 10 per cent. When </w:t>
      </w:r>
      <w:r w:rsidR="006D63C5" w:rsidRPr="2BE374AA">
        <w:rPr>
          <w:lang w:val="en-US"/>
        </w:rPr>
        <w:t xml:space="preserve">recalculating, </w:t>
      </w:r>
      <w:r w:rsidRPr="2BE374AA">
        <w:rPr>
          <w:lang w:val="en-US"/>
        </w:rPr>
        <w:t xml:space="preserve">the parties shall use the data of the Indicators Database published in the Official Statistics Portal without requiring the other party to submit an official document or </w:t>
      </w:r>
      <w:r w:rsidR="006D63C5" w:rsidRPr="2BE374AA">
        <w:rPr>
          <w:lang w:val="en-US"/>
        </w:rPr>
        <w:t xml:space="preserve">confirmation </w:t>
      </w:r>
      <w:r w:rsidRPr="2BE374AA">
        <w:rPr>
          <w:lang w:val="en-US"/>
        </w:rPr>
        <w:t xml:space="preserve">issued by the State Data Agency or </w:t>
      </w:r>
      <w:r w:rsidR="006D63C5" w:rsidRPr="2BE374AA">
        <w:rPr>
          <w:lang w:val="en-US"/>
        </w:rPr>
        <w:t xml:space="preserve">by </w:t>
      </w:r>
      <w:r w:rsidRPr="2BE374AA">
        <w:rPr>
          <w:lang w:val="en-US"/>
        </w:rPr>
        <w:t>another institution;</w:t>
      </w:r>
    </w:p>
    <w:p w14:paraId="54ED74C4" w14:textId="7F838517" w:rsidR="002C0294" w:rsidRDefault="00A5608B" w:rsidP="2BE374AA">
      <w:pPr>
        <w:pStyle w:val="P68B1DB1-ListParagraph21"/>
        <w:numPr>
          <w:ilvl w:val="4"/>
          <w:numId w:val="15"/>
        </w:numPr>
        <w:tabs>
          <w:tab w:val="left" w:pos="1560"/>
          <w:tab w:val="left" w:pos="1701"/>
        </w:tabs>
        <w:ind w:left="0" w:firstLine="567"/>
        <w:jc w:val="both"/>
        <w:rPr>
          <w:color w:val="000000"/>
          <w:lang w:val="en-US"/>
        </w:rPr>
      </w:pPr>
      <w:r w:rsidRPr="2BE374AA">
        <w:rPr>
          <w:lang w:val="en-US"/>
        </w:rPr>
        <w:lastRenderedPageBreak/>
        <w:t xml:space="preserve">The parties </w:t>
      </w:r>
      <w:r w:rsidR="006D63C5" w:rsidRPr="2BE374AA">
        <w:rPr>
          <w:lang w:val="en-US"/>
        </w:rPr>
        <w:t xml:space="preserve">shall </w:t>
      </w:r>
      <w:r w:rsidRPr="2BE374AA">
        <w:rPr>
          <w:lang w:val="en-US"/>
        </w:rPr>
        <w:t xml:space="preserve">specify in </w:t>
      </w:r>
      <w:r w:rsidR="006D63C5" w:rsidRPr="2BE374AA">
        <w:rPr>
          <w:lang w:val="en-US"/>
        </w:rPr>
        <w:t>an agreement</w:t>
      </w:r>
      <w:r w:rsidRPr="2BE374AA">
        <w:rPr>
          <w:lang w:val="en-US"/>
        </w:rPr>
        <w:t xml:space="preserve"> the value of the index at the beginning of the period and the date of its establishment, the value of the index at the end of the period and the date of its establishment, the price change (k), the recalculated prices, the recalculated value of the original contract;</w:t>
      </w:r>
    </w:p>
    <w:p w14:paraId="4AE31325" w14:textId="1F1F27F2" w:rsidR="002C0294" w:rsidRDefault="00A5608B" w:rsidP="2BE374AA">
      <w:pPr>
        <w:pStyle w:val="P68B1DB1-ListParagraph21"/>
        <w:numPr>
          <w:ilvl w:val="4"/>
          <w:numId w:val="15"/>
        </w:numPr>
        <w:tabs>
          <w:tab w:val="left" w:pos="1134"/>
          <w:tab w:val="left" w:pos="1701"/>
        </w:tabs>
        <w:ind w:hanging="513"/>
        <w:jc w:val="both"/>
        <w:rPr>
          <w:color w:val="000000"/>
          <w:lang w:val="en-US"/>
        </w:rPr>
      </w:pPr>
      <w:r w:rsidRPr="2BE374AA">
        <w:rPr>
          <w:lang w:val="en-US"/>
        </w:rPr>
        <w:t xml:space="preserve">The new rates </w:t>
      </w:r>
      <w:r w:rsidR="006D63C5" w:rsidRPr="2BE374AA">
        <w:rPr>
          <w:lang w:val="en-US"/>
        </w:rPr>
        <w:t xml:space="preserve">shall be </w:t>
      </w:r>
      <w:r w:rsidRPr="2BE374AA">
        <w:rPr>
          <w:lang w:val="en-US"/>
        </w:rPr>
        <w:t xml:space="preserve">calculated </w:t>
      </w:r>
      <w:r w:rsidR="008A4336" w:rsidRPr="2BE374AA">
        <w:rPr>
          <w:lang w:val="en-US"/>
        </w:rPr>
        <w:t>in accordance with</w:t>
      </w:r>
      <w:r w:rsidRPr="2BE374AA">
        <w:rPr>
          <w:lang w:val="en-US"/>
        </w:rPr>
        <w:t xml:space="preserve"> the formula:</w:t>
      </w:r>
    </w:p>
    <w:p w14:paraId="04625307" w14:textId="4492C1B8" w:rsidR="002C0294" w:rsidRDefault="00A5608B">
      <w:pPr>
        <w:pStyle w:val="P68B1DB1-Normal4"/>
        <w:tabs>
          <w:tab w:val="left" w:pos="0"/>
          <w:tab w:val="left" w:pos="1134"/>
        </w:tabs>
        <w:ind w:firstLine="709"/>
        <w:jc w:val="both"/>
        <w:rPr>
          <w:color w:val="000000"/>
        </w:rPr>
      </w:pPr>
      <w:r>
        <w:rPr>
          <w:noProof/>
          <w:lang w:val="lt-LT"/>
        </w:rPr>
        <w:drawing>
          <wp:inline distT="0" distB="0" distL="0" distR="0" wp14:anchorId="07230E44" wp14:editId="4A57F2F9">
            <wp:extent cx="1339255"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483" cy="327532"/>
                    </a:xfrm>
                    <a:prstGeom prst="rect">
                      <a:avLst/>
                    </a:prstGeom>
                    <a:noFill/>
                  </pic:spPr>
                </pic:pic>
              </a:graphicData>
            </a:graphic>
          </wp:inline>
        </w:drawing>
      </w:r>
      <w:r>
        <w:rPr>
          <w:color w:val="000000"/>
        </w:rPr>
        <w:t>where</w:t>
      </w:r>
    </w:p>
    <w:p w14:paraId="4B17EC30" w14:textId="29738E09" w:rsidR="002C0294" w:rsidRDefault="00A5608B">
      <w:pPr>
        <w:pStyle w:val="P68B1DB1-ListParagraph21"/>
        <w:tabs>
          <w:tab w:val="left" w:pos="0"/>
          <w:tab w:val="left" w:pos="1134"/>
        </w:tabs>
        <w:ind w:left="0"/>
        <w:jc w:val="both"/>
        <w:rPr>
          <w:color w:val="000000"/>
        </w:rPr>
      </w:pPr>
      <w:r>
        <w:t xml:space="preserve">a – price and/or rate (EUR excluding VAT) (if </w:t>
      </w:r>
      <w:r w:rsidR="006D63C5">
        <w:t xml:space="preserve">such </w:t>
      </w:r>
      <w:r>
        <w:t xml:space="preserve">has already been recalculated, then after the </w:t>
      </w:r>
      <w:r w:rsidR="006D63C5">
        <w:t>last</w:t>
      </w:r>
      <w:r>
        <w:t xml:space="preserve"> recalculation).</w:t>
      </w:r>
    </w:p>
    <w:p w14:paraId="6FCCD390" w14:textId="147DF57A" w:rsidR="002C0294" w:rsidRDefault="00A5608B">
      <w:pPr>
        <w:pStyle w:val="P68B1DB1-ListParagraph21"/>
        <w:tabs>
          <w:tab w:val="left" w:pos="0"/>
          <w:tab w:val="left" w:pos="1134"/>
        </w:tabs>
        <w:ind w:left="0"/>
        <w:jc w:val="both"/>
        <w:rPr>
          <w:color w:val="000000"/>
        </w:rPr>
      </w:pPr>
      <w:r>
        <w:t>a</w:t>
      </w:r>
      <w:r>
        <w:rPr>
          <w:vertAlign w:val="subscript"/>
        </w:rPr>
        <w:t>1</w:t>
      </w:r>
      <w:r>
        <w:t xml:space="preserve"> – recalculated (</w:t>
      </w:r>
      <w:r w:rsidR="006D63C5">
        <w:t>changed</w:t>
      </w:r>
      <w:r>
        <w:t>) price and/or rate (EUR excluding VAT)</w:t>
      </w:r>
    </w:p>
    <w:p w14:paraId="1FDD2B42" w14:textId="3ADB59E4" w:rsidR="002C0294" w:rsidRDefault="006D63C5" w:rsidP="2BE374AA">
      <w:pPr>
        <w:pStyle w:val="P68B1DB1-ListParagraph21"/>
        <w:tabs>
          <w:tab w:val="left" w:pos="1134"/>
        </w:tabs>
        <w:ind w:left="0"/>
        <w:jc w:val="both"/>
        <w:rPr>
          <w:color w:val="000000"/>
          <w:lang w:val="en-US"/>
        </w:rPr>
      </w:pPr>
      <w:r w:rsidRPr="2BE374AA">
        <w:rPr>
          <w:lang w:val="en-US"/>
        </w:rPr>
        <w:t xml:space="preserve">k – the change (increase or decrease) (%) in prices of consumer goods and services calculated from the Consumer Price Index “Consumer Services”. The value of “k” is calculated </w:t>
      </w:r>
      <w:r w:rsidR="008A4336" w:rsidRPr="2BE374AA">
        <w:rPr>
          <w:lang w:val="en-US"/>
        </w:rPr>
        <w:t>in accordance with</w:t>
      </w:r>
      <w:r w:rsidRPr="2BE374AA">
        <w:rPr>
          <w:lang w:val="en-US"/>
        </w:rPr>
        <w:t xml:space="preserve"> the formula:</w:t>
      </w:r>
    </w:p>
    <w:p w14:paraId="02D144D8" w14:textId="5F00012B" w:rsidR="002C0294" w:rsidRDefault="00A5608B" w:rsidP="2BE374AA">
      <w:pPr>
        <w:pStyle w:val="P68B1DB1-ListParagraph12"/>
        <w:tabs>
          <w:tab w:val="left" w:pos="1134"/>
        </w:tabs>
        <w:jc w:val="both"/>
        <w:rPr>
          <w:color w:val="000000"/>
          <w:lang w:val="en-US"/>
        </w:rPr>
      </w:pPr>
      <w:r>
        <w:rPr>
          <w:noProof/>
          <w:lang w:val="lt-LT"/>
        </w:rPr>
        <w:drawing>
          <wp:inline distT="0" distB="0" distL="0" distR="0" wp14:anchorId="33FBA3C9" wp14:editId="5008CF39">
            <wp:extent cx="2159711"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159711" cy="371475"/>
                    </a:xfrm>
                    <a:prstGeom prst="rect">
                      <a:avLst/>
                    </a:prstGeom>
                  </pic:spPr>
                </pic:pic>
              </a:graphicData>
            </a:graphic>
          </wp:inline>
        </w:drawing>
      </w:r>
      <w:r w:rsidRPr="2BE374AA">
        <w:rPr>
          <w:color w:val="000000" w:themeColor="text1"/>
          <w:lang w:val="en-US"/>
        </w:rPr>
        <w:t>(%)</w:t>
      </w:r>
      <w:r w:rsidR="006D63C5" w:rsidRPr="2BE374AA">
        <w:rPr>
          <w:color w:val="000000" w:themeColor="text1"/>
          <w:lang w:val="en-US"/>
        </w:rPr>
        <w:t>,</w:t>
      </w:r>
      <w:r w:rsidRPr="2BE374AA">
        <w:rPr>
          <w:color w:val="000000" w:themeColor="text1"/>
          <w:lang w:val="en-US"/>
        </w:rPr>
        <w:t xml:space="preserve"> </w:t>
      </w:r>
      <w:r w:rsidR="006D63C5" w:rsidRPr="2BE374AA">
        <w:rPr>
          <w:color w:val="000000" w:themeColor="text1"/>
          <w:lang w:val="en-US"/>
        </w:rPr>
        <w:t>w</w:t>
      </w:r>
      <w:r w:rsidRPr="2BE374AA">
        <w:rPr>
          <w:color w:val="000000" w:themeColor="text1"/>
          <w:lang w:val="en-US"/>
        </w:rPr>
        <w:t>here</w:t>
      </w:r>
    </w:p>
    <w:p w14:paraId="24790210" w14:textId="77777777" w:rsidR="002C0294" w:rsidRDefault="002C0294">
      <w:pPr>
        <w:pStyle w:val="ListParagraph"/>
        <w:tabs>
          <w:tab w:val="left" w:pos="0"/>
          <w:tab w:val="left" w:pos="1134"/>
        </w:tabs>
        <w:jc w:val="both"/>
        <w:rPr>
          <w:rFonts w:ascii="Times New Roman" w:hAnsi="Times New Roman" w:cs="Times New Roman"/>
          <w:color w:val="000000"/>
        </w:rPr>
      </w:pPr>
    </w:p>
    <w:p w14:paraId="314AB8FC" w14:textId="29323FBD" w:rsidR="002C0294" w:rsidRDefault="006D63C5" w:rsidP="2BE374AA">
      <w:pPr>
        <w:pStyle w:val="P68B1DB1-ListParagraph21"/>
        <w:tabs>
          <w:tab w:val="left" w:pos="1134"/>
        </w:tabs>
        <w:ind w:left="0"/>
        <w:jc w:val="both"/>
        <w:rPr>
          <w:color w:val="000000"/>
          <w:lang w:val="en-US"/>
        </w:rPr>
      </w:pPr>
      <w:r w:rsidRPr="2BE374AA">
        <w:rPr>
          <w:lang w:val="en-US"/>
        </w:rPr>
        <w:t>Ind</w:t>
      </w:r>
      <w:r w:rsidRPr="2BE374AA">
        <w:rPr>
          <w:vertAlign w:val="subscript"/>
          <w:lang w:val="en-US"/>
        </w:rPr>
        <w:t>naujausias</w:t>
      </w:r>
      <w:r w:rsidRPr="2BE374AA">
        <w:rPr>
          <w:lang w:val="en-US"/>
        </w:rPr>
        <w:t xml:space="preserve"> – the most recent published consumer goods and services index “Consumer services” on the date of dispatch of the price recalculation request to the other party.</w:t>
      </w:r>
    </w:p>
    <w:p w14:paraId="1AA75CF7" w14:textId="1CDC52B3" w:rsidR="002C0294" w:rsidRDefault="006D63C5" w:rsidP="2BE374AA">
      <w:pPr>
        <w:pStyle w:val="P68B1DB1-ListParagraph21"/>
        <w:tabs>
          <w:tab w:val="left" w:pos="1134"/>
        </w:tabs>
        <w:ind w:left="0"/>
        <w:jc w:val="both"/>
        <w:rPr>
          <w:color w:val="000000"/>
          <w:lang w:val="en-US"/>
        </w:rPr>
      </w:pPr>
      <w:r w:rsidRPr="2BE374AA">
        <w:rPr>
          <w:lang w:val="en-US"/>
        </w:rPr>
        <w:t>Ind</w:t>
      </w:r>
      <w:r w:rsidRPr="2BE374AA">
        <w:rPr>
          <w:vertAlign w:val="subscript"/>
          <w:lang w:val="en-US"/>
        </w:rPr>
        <w:t>pradžia</w:t>
      </w:r>
      <w:r w:rsidRPr="2BE374AA">
        <w:rPr>
          <w:lang w:val="en-US"/>
        </w:rPr>
        <w:t xml:space="preserve"> – the consumer goods and services index “Consumer services” at the start date (month) of the period. In the case of the first </w:t>
      </w:r>
      <w:r w:rsidR="000F3EFF" w:rsidRPr="2BE374AA">
        <w:rPr>
          <w:lang w:val="en-US"/>
        </w:rPr>
        <w:t>recalculation,</w:t>
      </w:r>
      <w:r w:rsidRPr="2BE374AA">
        <w:rPr>
          <w:lang w:val="en-US"/>
        </w:rPr>
        <w:t xml:space="preserve"> the beginning of the period (month) shall be the month </w:t>
      </w:r>
      <w:r w:rsidR="000F3EFF" w:rsidRPr="2BE374AA">
        <w:rPr>
          <w:lang w:val="en-US"/>
        </w:rPr>
        <w:t xml:space="preserve">in which </w:t>
      </w:r>
      <w:r w:rsidRPr="2BE374AA">
        <w:rPr>
          <w:lang w:val="en-US"/>
        </w:rPr>
        <w:t>the contract was concluded. For the second and subsequent recalculations, the beginning (month) of the period shall be the month of the value of the published relevant index used at the time of the last recalculation.</w:t>
      </w:r>
    </w:p>
    <w:p w14:paraId="42F94D4E" w14:textId="75AFBFF4" w:rsidR="002C0294" w:rsidRDefault="00A5608B">
      <w:pPr>
        <w:pStyle w:val="P68B1DB1-ListParagraph21"/>
        <w:ind w:left="0"/>
        <w:jc w:val="both"/>
        <w:rPr>
          <w:color w:val="000000"/>
        </w:rPr>
      </w:pPr>
      <w:r>
        <w:t xml:space="preserve">For calculations, index values shall be taken to four decimal places. The calculated change (k) </w:t>
      </w:r>
      <w:r w:rsidR="000F3EFF">
        <w:t>f</w:t>
      </w:r>
      <w:r>
        <w:t xml:space="preserve">or further calculations </w:t>
      </w:r>
      <w:r w:rsidR="000F3EFF">
        <w:t xml:space="preserve">shall be </w:t>
      </w:r>
      <w:r>
        <w:t xml:space="preserve">rounded to one decimal place and the calculated price </w:t>
      </w:r>
      <w:r w:rsidR="000F3EFF">
        <w:t>“</w:t>
      </w:r>
      <w:r>
        <w:t>a</w:t>
      </w:r>
      <w:r w:rsidR="000F3EFF">
        <w:t>”</w:t>
      </w:r>
      <w:r>
        <w:t xml:space="preserve"> shall be rounded to two decimal places.</w:t>
      </w:r>
    </w:p>
    <w:p w14:paraId="7E41F599" w14:textId="01578479" w:rsidR="002C0294" w:rsidRDefault="00A5608B" w:rsidP="2BE374AA">
      <w:pPr>
        <w:pStyle w:val="P68B1DB1-ListParagraph21"/>
        <w:ind w:left="0"/>
        <w:jc w:val="both"/>
        <w:rPr>
          <w:color w:val="000000"/>
          <w:lang w:val="en-US"/>
        </w:rPr>
      </w:pPr>
      <w:r w:rsidRPr="2BE374AA">
        <w:rPr>
          <w:lang w:val="en-US"/>
        </w:rPr>
        <w:t xml:space="preserve">A subsequent recalculation of prices or rates </w:t>
      </w:r>
      <w:r w:rsidR="000F3EFF" w:rsidRPr="2BE374AA">
        <w:rPr>
          <w:lang w:val="en-US"/>
        </w:rPr>
        <w:t xml:space="preserve">shall </w:t>
      </w:r>
      <w:r w:rsidRPr="2BE374AA">
        <w:rPr>
          <w:lang w:val="en-US"/>
        </w:rPr>
        <w:t xml:space="preserve">not cover a period for which </w:t>
      </w:r>
      <w:r w:rsidR="000F3EFF" w:rsidRPr="2BE374AA">
        <w:rPr>
          <w:lang w:val="en-US"/>
        </w:rPr>
        <w:t xml:space="preserve">such </w:t>
      </w:r>
      <w:r w:rsidRPr="2BE374AA">
        <w:rPr>
          <w:lang w:val="en-US"/>
        </w:rPr>
        <w:t xml:space="preserve">recalculation has already </w:t>
      </w:r>
      <w:r w:rsidR="000F3EFF" w:rsidRPr="2BE374AA">
        <w:rPr>
          <w:lang w:val="en-US"/>
        </w:rPr>
        <w:t>been performed</w:t>
      </w:r>
      <w:r w:rsidRPr="2BE374AA">
        <w:rPr>
          <w:lang w:val="en-US"/>
        </w:rPr>
        <w:t xml:space="preserve">. </w:t>
      </w:r>
    </w:p>
    <w:p w14:paraId="76A307D4" w14:textId="0C8583B4" w:rsidR="002C0294" w:rsidRDefault="00A5608B">
      <w:pPr>
        <w:pStyle w:val="P68B1DB1-ListParagraph12"/>
        <w:numPr>
          <w:ilvl w:val="2"/>
          <w:numId w:val="15"/>
        </w:numPr>
        <w:tabs>
          <w:tab w:val="left" w:pos="1418"/>
        </w:tabs>
        <w:ind w:left="0" w:firstLine="568"/>
        <w:jc w:val="both"/>
      </w:pPr>
      <w:r>
        <w:t xml:space="preserve">Security for the performance of the contract </w:t>
      </w:r>
      <w:r w:rsidR="000F3EFF">
        <w:t xml:space="preserve">shall be </w:t>
      </w:r>
      <w:r>
        <w:t>late</w:t>
      </w:r>
      <w:r w:rsidR="000F3EFF">
        <w:t>-</w:t>
      </w:r>
      <w:r>
        <w:t xml:space="preserve">payment interest and penalties for improper performance and/or non-performance of the </w:t>
      </w:r>
      <w:r w:rsidR="000F3EFF">
        <w:t>undertakings</w:t>
      </w:r>
      <w:r>
        <w:t xml:space="preserve"> provided for in the contract. If an advance is paid to the supplier, </w:t>
      </w:r>
      <w:r w:rsidR="000F3EFF">
        <w:t xml:space="preserve">there shall be an </w:t>
      </w:r>
      <w:r>
        <w:t>advance repayment guarantee.</w:t>
      </w:r>
    </w:p>
    <w:p w14:paraId="72DFC220" w14:textId="233CF13E" w:rsidR="002C0294" w:rsidRDefault="00A5608B">
      <w:pPr>
        <w:pStyle w:val="P68B1DB1-ListParagraph12"/>
        <w:numPr>
          <w:ilvl w:val="2"/>
          <w:numId w:val="15"/>
        </w:numPr>
        <w:tabs>
          <w:tab w:val="left" w:pos="1418"/>
        </w:tabs>
        <w:ind w:left="0" w:firstLine="568"/>
        <w:jc w:val="both"/>
      </w:pPr>
      <w:r>
        <w:rPr>
          <w:color w:val="000000" w:themeColor="text1"/>
        </w:rPr>
        <w:t xml:space="preserve">The supplier may choose to receive an advance from the </w:t>
      </w:r>
      <w:r w:rsidR="00511EE9">
        <w:rPr>
          <w:color w:val="000000" w:themeColor="text1"/>
        </w:rPr>
        <w:t>Contracting Authority</w:t>
      </w:r>
      <w:r>
        <w:rPr>
          <w:color w:val="000000" w:themeColor="text1"/>
        </w:rPr>
        <w:t xml:space="preserve">. </w:t>
      </w:r>
      <w:r>
        <w:t xml:space="preserve">If an advance is paid, the payment procedure shall be as follows: </w:t>
      </w:r>
    </w:p>
    <w:p w14:paraId="62CD4944" w14:textId="24B5AE88" w:rsidR="002C0294" w:rsidRDefault="00A5608B">
      <w:pPr>
        <w:pStyle w:val="P68B1DB1-ListParagraph12"/>
        <w:numPr>
          <w:ilvl w:val="3"/>
          <w:numId w:val="15"/>
        </w:numPr>
        <w:tabs>
          <w:tab w:val="left" w:pos="1418"/>
          <w:tab w:val="left" w:pos="1701"/>
        </w:tabs>
        <w:ind w:left="0" w:firstLine="567"/>
        <w:jc w:val="both"/>
      </w:pPr>
      <w:r w:rsidRPr="2BE374AA">
        <w:rPr>
          <w:lang w:val="en-US"/>
        </w:rPr>
        <w:t xml:space="preserve">Amount of </w:t>
      </w:r>
      <w:r w:rsidRPr="003F10C6">
        <w:rPr>
          <w:lang w:val="en-US"/>
        </w:rPr>
        <w:t xml:space="preserve">advance – </w:t>
      </w:r>
      <w:r w:rsidRPr="008E4B51">
        <w:rPr>
          <w:lang w:val="en-US"/>
        </w:rPr>
        <w:t>(to be indicated at the time of sign</w:t>
      </w:r>
      <w:r w:rsidR="0089222F" w:rsidRPr="008E4B51">
        <w:rPr>
          <w:lang w:val="en-US"/>
        </w:rPr>
        <w:t>ing</w:t>
      </w:r>
      <w:r w:rsidRPr="008E4B51">
        <w:rPr>
          <w:lang w:val="en-US"/>
        </w:rPr>
        <w:t xml:space="preserve"> of the contract, but </w:t>
      </w:r>
      <w:r w:rsidR="0089222F" w:rsidRPr="008E4B51">
        <w:rPr>
          <w:lang w:val="en-US"/>
        </w:rPr>
        <w:t xml:space="preserve">shall </w:t>
      </w:r>
      <w:r w:rsidRPr="008E4B51">
        <w:rPr>
          <w:lang w:val="en-US"/>
        </w:rPr>
        <w:t>not exceed 30 % of the value of the contract including VAT)</w:t>
      </w:r>
      <w:r w:rsidRPr="003F10C6">
        <w:rPr>
          <w:lang w:val="en-US"/>
        </w:rPr>
        <w:t>.</w:t>
      </w:r>
      <w:r w:rsidRPr="008E4B51">
        <w:rPr>
          <w:lang w:val="en-US"/>
        </w:rPr>
        <w:t xml:space="preserve"> </w:t>
      </w:r>
      <w:r w:rsidRPr="003F10C6">
        <w:rPr>
          <w:lang w:val="en-US"/>
        </w:rPr>
        <w:t xml:space="preserve">The amount of the advance </w:t>
      </w:r>
      <w:r w:rsidR="0089222F" w:rsidRPr="003F10C6">
        <w:rPr>
          <w:lang w:val="en-US"/>
        </w:rPr>
        <w:t xml:space="preserve">shall </w:t>
      </w:r>
      <w:r w:rsidRPr="003F10C6">
        <w:rPr>
          <w:lang w:val="en-US"/>
        </w:rPr>
        <w:t xml:space="preserve">not be </w:t>
      </w:r>
      <w:r w:rsidR="0089222F" w:rsidRPr="003F10C6">
        <w:rPr>
          <w:lang w:val="en-US"/>
        </w:rPr>
        <w:t xml:space="preserve">changed </w:t>
      </w:r>
      <w:r w:rsidRPr="003F10C6">
        <w:rPr>
          <w:lang w:val="en-US"/>
        </w:rPr>
        <w:t xml:space="preserve">as a result of revision or </w:t>
      </w:r>
      <w:r w:rsidR="0089222F" w:rsidRPr="003F10C6">
        <w:rPr>
          <w:lang w:val="en-US"/>
        </w:rPr>
        <w:t>change</w:t>
      </w:r>
      <w:r w:rsidRPr="003F10C6">
        <w:rPr>
          <w:lang w:val="en-US"/>
        </w:rPr>
        <w:t xml:space="preserve"> </w:t>
      </w:r>
      <w:r w:rsidR="0089222F" w:rsidRPr="003F10C6">
        <w:rPr>
          <w:lang w:val="en-US"/>
        </w:rPr>
        <w:t xml:space="preserve">in </w:t>
      </w:r>
      <w:r w:rsidRPr="003F10C6">
        <w:rPr>
          <w:lang w:val="en-US"/>
        </w:rPr>
        <w:t xml:space="preserve">the price of the contract. The </w:t>
      </w:r>
      <w:r w:rsidRPr="2BE374AA">
        <w:rPr>
          <w:lang w:val="en-US"/>
        </w:rPr>
        <w:t xml:space="preserve">advance shall be deducted from the amounts </w:t>
      </w:r>
      <w:r w:rsidR="0089222F" w:rsidRPr="2BE374AA">
        <w:rPr>
          <w:lang w:val="en-US"/>
        </w:rPr>
        <w:t xml:space="preserve">payable by </w:t>
      </w:r>
      <w:r w:rsidRPr="2BE374AA">
        <w:rPr>
          <w:lang w:val="en-US"/>
        </w:rPr>
        <w:t xml:space="preserve">the </w:t>
      </w:r>
      <w:r w:rsidR="00511EE9" w:rsidRPr="2BE374AA">
        <w:rPr>
          <w:lang w:val="en-US"/>
        </w:rPr>
        <w:t>Contracting Authority</w:t>
      </w:r>
      <w:r w:rsidRPr="2BE374AA">
        <w:rPr>
          <w:lang w:val="en-US"/>
        </w:rPr>
        <w:t xml:space="preserve">. Upon delivery of services </w:t>
      </w:r>
      <w:r w:rsidR="00AA6C63">
        <w:rPr>
          <w:lang w:val="en-US"/>
        </w:rPr>
        <w:t>provided</w:t>
      </w:r>
      <w:r w:rsidR="0089222F" w:rsidRPr="2BE374AA">
        <w:rPr>
          <w:lang w:val="en-US"/>
        </w:rPr>
        <w:t xml:space="preserve"> by </w:t>
      </w:r>
      <w:r w:rsidRPr="2BE374AA">
        <w:rPr>
          <w:lang w:val="en-US"/>
        </w:rPr>
        <w:t xml:space="preserve">the supplier, the supplier </w:t>
      </w:r>
      <w:r w:rsidR="0089222F" w:rsidRPr="2BE374AA">
        <w:rPr>
          <w:lang w:val="en-US"/>
        </w:rPr>
        <w:t xml:space="preserve">shall </w:t>
      </w:r>
      <w:r w:rsidRPr="2BE374AA">
        <w:rPr>
          <w:lang w:val="en-US"/>
        </w:rPr>
        <w:t>issue a VAT invoice indicating the amount or part of the amount paid</w:t>
      </w:r>
      <w:r w:rsidR="0089222F" w:rsidRPr="2BE374AA">
        <w:rPr>
          <w:lang w:val="en-US"/>
        </w:rPr>
        <w:t>,</w:t>
      </w:r>
      <w:r w:rsidRPr="2BE374AA">
        <w:rPr>
          <w:lang w:val="en-US"/>
        </w:rPr>
        <w:t xml:space="preserve"> if the VAT invoice does not cover the full amount of the advance.</w:t>
      </w:r>
    </w:p>
    <w:p w14:paraId="7880B1C8" w14:textId="23DF1F99" w:rsidR="002C0294" w:rsidRDefault="00A5608B">
      <w:pPr>
        <w:pStyle w:val="P68B1DB1-ListParagraph12"/>
        <w:numPr>
          <w:ilvl w:val="3"/>
          <w:numId w:val="15"/>
        </w:numPr>
        <w:tabs>
          <w:tab w:val="left" w:pos="1418"/>
          <w:tab w:val="left" w:pos="1701"/>
        </w:tabs>
        <w:ind w:left="0" w:firstLine="567"/>
        <w:jc w:val="both"/>
      </w:pPr>
      <w:r>
        <w:t xml:space="preserve">The advance payment shall be made within 30 (thirty) calendar days of receipt of the request for payment of the advance submitted to the </w:t>
      </w:r>
      <w:r w:rsidR="00511EE9">
        <w:t>Contracting Authority</w:t>
      </w:r>
      <w:r>
        <w:t>, of the guarantee for repayment of the advance and of the advance VAT invoice or of any other type of invoice to be issued</w:t>
      </w:r>
      <w:r w:rsidR="00EF5D24">
        <w:t xml:space="preserve"> </w:t>
      </w:r>
      <w:r>
        <w:t xml:space="preserve">to the </w:t>
      </w:r>
      <w:r w:rsidR="00511EE9">
        <w:t>Contracting Authority</w:t>
      </w:r>
      <w:r w:rsidR="00EF5D24">
        <w:t xml:space="preserve">, </w:t>
      </w:r>
      <w:r>
        <w:t>corresponding to the content and purpose of the VAT invoice.</w:t>
      </w:r>
    </w:p>
    <w:p w14:paraId="7686B403" w14:textId="63D85B56" w:rsidR="002C0294" w:rsidRDefault="00A5608B" w:rsidP="2BE374AA">
      <w:pPr>
        <w:pStyle w:val="P68B1DB1-Normal4"/>
        <w:numPr>
          <w:ilvl w:val="2"/>
          <w:numId w:val="15"/>
        </w:numPr>
        <w:tabs>
          <w:tab w:val="left" w:pos="1418"/>
        </w:tabs>
        <w:ind w:left="0" w:firstLine="568"/>
        <w:jc w:val="both"/>
      </w:pPr>
      <w:r w:rsidRPr="2BE374AA">
        <w:rPr>
          <w:lang w:val="en-US"/>
        </w:rPr>
        <w:t xml:space="preserve">The services actually provided for the development and </w:t>
      </w:r>
      <w:r w:rsidR="00F16E82" w:rsidRPr="2BE374AA">
        <w:rPr>
          <w:lang w:val="en-US"/>
        </w:rPr>
        <w:t>implementation</w:t>
      </w:r>
      <w:r w:rsidRPr="2BE374AA">
        <w:rPr>
          <w:lang w:val="en-US"/>
        </w:rPr>
        <w:t xml:space="preserve"> of the DDR shall be paid for as follows:</w:t>
      </w:r>
    </w:p>
    <w:p w14:paraId="28B4C78F" w14:textId="06629C26" w:rsidR="002C0294" w:rsidRDefault="00A5608B">
      <w:pPr>
        <w:pStyle w:val="P68B1DB1-Normal4"/>
        <w:numPr>
          <w:ilvl w:val="3"/>
          <w:numId w:val="15"/>
        </w:numPr>
        <w:tabs>
          <w:tab w:val="left" w:pos="0"/>
          <w:tab w:val="left" w:pos="1418"/>
          <w:tab w:val="left" w:pos="1701"/>
        </w:tabs>
        <w:ind w:left="0" w:firstLine="567"/>
        <w:jc w:val="both"/>
      </w:pPr>
      <w:bookmarkStart w:id="45" w:name="_Ref149039330"/>
      <w:r>
        <w:t xml:space="preserve">Payments for the detailed analysis and design phases of the DDR development and implementation </w:t>
      </w:r>
      <w:r w:rsidR="00B03CB5">
        <w:t xml:space="preserve">shall </w:t>
      </w:r>
      <w:r>
        <w:t xml:space="preserve">only be made </w:t>
      </w:r>
      <w:r w:rsidR="00B03CB5">
        <w:t>after</w:t>
      </w:r>
      <w:r>
        <w:t xml:space="preserve"> the results of these </w:t>
      </w:r>
      <w:r w:rsidR="00B03CB5">
        <w:t xml:space="preserve">phases </w:t>
      </w:r>
      <w:r>
        <w:t xml:space="preserve">have been completed, as set out in Table 8.2. </w:t>
      </w:r>
      <w:r w:rsidR="00B03CB5">
        <w:t xml:space="preserve">“Service phases, </w:t>
      </w:r>
      <w:r>
        <w:t xml:space="preserve">milestones and </w:t>
      </w:r>
      <w:r w:rsidR="00B03CB5">
        <w:t>terms”</w:t>
      </w:r>
      <w:r>
        <w:t xml:space="preserve"> of Annex 2 </w:t>
      </w:r>
      <w:r w:rsidR="00B03CB5">
        <w:t>“Te</w:t>
      </w:r>
      <w:r>
        <w:t>chnical specification</w:t>
      </w:r>
      <w:r w:rsidR="00B03CB5">
        <w:t>”</w:t>
      </w:r>
      <w:r>
        <w:t xml:space="preserve"> </w:t>
      </w:r>
      <w:r w:rsidR="00B03CB5">
        <w:t xml:space="preserve">of the Special </w:t>
      </w:r>
      <w:r>
        <w:lastRenderedPageBreak/>
        <w:t xml:space="preserve">Procurement Conditions. Payments for the detailed analysis and design phase </w:t>
      </w:r>
      <w:r w:rsidR="00B03CB5">
        <w:t xml:space="preserve">shall </w:t>
      </w:r>
      <w:r>
        <w:t xml:space="preserve">not exceed 30 % of the </w:t>
      </w:r>
      <w:r w:rsidR="00B03CB5">
        <w:t xml:space="preserve">price for </w:t>
      </w:r>
      <w:r>
        <w:t xml:space="preserve">developing and </w:t>
      </w:r>
      <w:r w:rsidR="00B03CB5">
        <w:t xml:space="preserve">implementing </w:t>
      </w:r>
      <w:r>
        <w:t>the DDR</w:t>
      </w:r>
      <w:r w:rsidR="00B03CB5">
        <w:t>,</w:t>
      </w:r>
      <w:r>
        <w:t xml:space="preserve"> as specified in the Supplier’s tender</w:t>
      </w:r>
      <w:r w:rsidR="00B03CB5">
        <w:t xml:space="preserve"> (proposal)</w:t>
      </w:r>
      <w:r>
        <w:t>.</w:t>
      </w:r>
      <w:bookmarkEnd w:id="45"/>
      <w:r>
        <w:t xml:space="preserve"> </w:t>
      </w:r>
    </w:p>
    <w:p w14:paraId="3A588527" w14:textId="62AF0FFF" w:rsidR="002C0294" w:rsidRDefault="00A5608B">
      <w:pPr>
        <w:pStyle w:val="P68B1DB1-Normal4"/>
        <w:numPr>
          <w:ilvl w:val="3"/>
          <w:numId w:val="15"/>
        </w:numPr>
        <w:tabs>
          <w:tab w:val="left" w:pos="0"/>
          <w:tab w:val="left" w:pos="1418"/>
          <w:tab w:val="left" w:pos="1701"/>
        </w:tabs>
        <w:ind w:left="0" w:firstLine="567"/>
        <w:jc w:val="both"/>
      </w:pPr>
      <w:r>
        <w:t xml:space="preserve">Payments for other DDR development and </w:t>
      </w:r>
      <w:r w:rsidR="00F16E82">
        <w:t>implementation</w:t>
      </w:r>
      <w:r>
        <w:t xml:space="preserve"> phases not </w:t>
      </w:r>
      <w:r w:rsidR="00B03CB5">
        <w:t xml:space="preserve">otherwise specified in </w:t>
      </w:r>
      <w:r>
        <w:t xml:space="preserve">paragraph </w:t>
      </w:r>
      <w:r w:rsidR="00B03CB5">
        <w:t xml:space="preserve">10.3.11.1 shall </w:t>
      </w:r>
      <w:r>
        <w:t xml:space="preserve">be made, as agreed by the Parties, only after the completion of the DDR development and </w:t>
      </w:r>
      <w:r w:rsidR="00F16E82">
        <w:t>implementation</w:t>
      </w:r>
      <w:r>
        <w:t xml:space="preserve"> phases</w:t>
      </w:r>
      <w:r w:rsidR="00B03CB5">
        <w:t>,</w:t>
      </w:r>
      <w:r>
        <w:t xml:space="preserve"> as specified in Table 8.2</w:t>
      </w:r>
      <w:r w:rsidR="00B03CB5">
        <w:t xml:space="preserve"> “Service phases, milestones and terms” of </w:t>
      </w:r>
      <w:r>
        <w:t xml:space="preserve">Annex 2 </w:t>
      </w:r>
      <w:r w:rsidR="00B03CB5">
        <w:t>“</w:t>
      </w:r>
      <w:r>
        <w:t>Technical Specification</w:t>
      </w:r>
      <w:r w:rsidR="00B03CB5">
        <w:t>”</w:t>
      </w:r>
      <w:r>
        <w:t xml:space="preserve"> of the </w:t>
      </w:r>
      <w:r w:rsidR="00B03CB5">
        <w:t xml:space="preserve">Special </w:t>
      </w:r>
      <w:r>
        <w:t xml:space="preserve">Procurement Conditions. </w:t>
      </w:r>
    </w:p>
    <w:p w14:paraId="70F8F897" w14:textId="73E5352A" w:rsidR="002C0294" w:rsidRDefault="00A5608B">
      <w:pPr>
        <w:pStyle w:val="P68B1DB1-ListParagraph12"/>
        <w:numPr>
          <w:ilvl w:val="2"/>
          <w:numId w:val="15"/>
        </w:numPr>
        <w:tabs>
          <w:tab w:val="left" w:pos="1418"/>
        </w:tabs>
        <w:ind w:left="0" w:firstLine="568"/>
        <w:jc w:val="both"/>
      </w:pPr>
      <w:r w:rsidRPr="2BE374AA">
        <w:rPr>
          <w:lang w:val="en-US"/>
        </w:rPr>
        <w:t xml:space="preserve">The DDR development services actually provided during the previous month shall be paid for at the </w:t>
      </w:r>
      <w:r w:rsidR="00B03CB5" w:rsidRPr="2BE374AA">
        <w:rPr>
          <w:lang w:val="en-US"/>
        </w:rPr>
        <w:t xml:space="preserve">rate for </w:t>
      </w:r>
      <w:r w:rsidRPr="2BE374AA">
        <w:rPr>
          <w:lang w:val="en-US"/>
        </w:rPr>
        <w:t xml:space="preserve">the services </w:t>
      </w:r>
      <w:r w:rsidR="00B03CB5" w:rsidRPr="2BE374AA">
        <w:rPr>
          <w:lang w:val="en-US"/>
        </w:rPr>
        <w:t xml:space="preserve">indicated </w:t>
      </w:r>
      <w:r w:rsidRPr="2BE374AA">
        <w:rPr>
          <w:lang w:val="en-US"/>
        </w:rPr>
        <w:t xml:space="preserve">in the </w:t>
      </w:r>
      <w:r w:rsidR="00DD0066">
        <w:rPr>
          <w:lang w:val="en-US"/>
        </w:rPr>
        <w:t>s</w:t>
      </w:r>
      <w:r w:rsidR="00DD0066" w:rsidRPr="2BE374AA">
        <w:rPr>
          <w:lang w:val="en-US"/>
        </w:rPr>
        <w:t xml:space="preserve">upplier’s </w:t>
      </w:r>
      <w:r w:rsidRPr="2BE374AA">
        <w:rPr>
          <w:lang w:val="en-US"/>
        </w:rPr>
        <w:t>tender</w:t>
      </w:r>
      <w:r w:rsidR="00B03CB5" w:rsidRPr="2BE374AA">
        <w:rPr>
          <w:lang w:val="en-US"/>
        </w:rPr>
        <w:t xml:space="preserve"> (proposal)</w:t>
      </w:r>
      <w:r w:rsidRPr="2BE374AA">
        <w:rPr>
          <w:lang w:val="en-US"/>
        </w:rPr>
        <w:t xml:space="preserve">. </w:t>
      </w:r>
    </w:p>
    <w:p w14:paraId="2BCC25C2" w14:textId="06445DF2" w:rsidR="002C0294" w:rsidRDefault="00A5608B">
      <w:pPr>
        <w:pStyle w:val="P68B1DB1-ListParagraph12"/>
        <w:numPr>
          <w:ilvl w:val="2"/>
          <w:numId w:val="15"/>
        </w:numPr>
        <w:tabs>
          <w:tab w:val="left" w:pos="1418"/>
        </w:tabs>
        <w:ind w:left="0" w:firstLine="568"/>
        <w:jc w:val="both"/>
      </w:pPr>
      <w:r>
        <w:t>If an advance is paid to the supplier, the following conditions shall apply:</w:t>
      </w:r>
    </w:p>
    <w:p w14:paraId="51D147A9" w14:textId="05E51854" w:rsidR="002C0294" w:rsidRDefault="00A5608B" w:rsidP="2BE374AA">
      <w:pPr>
        <w:pStyle w:val="P68B1DB1-ListParagraph12"/>
        <w:numPr>
          <w:ilvl w:val="3"/>
          <w:numId w:val="15"/>
        </w:numPr>
        <w:tabs>
          <w:tab w:val="left" w:pos="1134"/>
          <w:tab w:val="left" w:pos="1560"/>
        </w:tabs>
        <w:ind w:left="0" w:firstLine="567"/>
        <w:jc w:val="both"/>
      </w:pPr>
      <w:r w:rsidRPr="2BE374AA">
        <w:rPr>
          <w:lang w:val="en-US"/>
        </w:rPr>
        <w:t>The advance is intended for the provision of quality services</w:t>
      </w:r>
      <w:r w:rsidR="00B03CB5" w:rsidRPr="2BE374AA">
        <w:rPr>
          <w:lang w:val="en-US"/>
        </w:rPr>
        <w:t xml:space="preserve"> </w:t>
      </w:r>
      <w:r w:rsidRPr="2BE374AA">
        <w:rPr>
          <w:lang w:val="en-US"/>
        </w:rPr>
        <w:t>within the specified time limits;</w:t>
      </w:r>
    </w:p>
    <w:p w14:paraId="64B70379" w14:textId="10F9F545" w:rsidR="002C0294" w:rsidRDefault="00A5608B">
      <w:pPr>
        <w:pStyle w:val="P68B1DB1-ListParagraph12"/>
        <w:numPr>
          <w:ilvl w:val="3"/>
          <w:numId w:val="15"/>
        </w:numPr>
        <w:tabs>
          <w:tab w:val="left" w:pos="0"/>
          <w:tab w:val="left" w:pos="1134"/>
          <w:tab w:val="left" w:pos="1560"/>
        </w:tabs>
        <w:ind w:left="0" w:firstLine="567"/>
        <w:jc w:val="both"/>
      </w:pPr>
      <w:bookmarkStart w:id="46" w:name="_Ref339047127"/>
      <w:r>
        <w:t xml:space="preserve">The </w:t>
      </w:r>
      <w:r w:rsidR="00B03CB5">
        <w:t xml:space="preserve">Supplier shall </w:t>
      </w:r>
      <w:r>
        <w:t xml:space="preserve">provide the </w:t>
      </w:r>
      <w:r w:rsidR="00511EE9">
        <w:t>Contracting Authority</w:t>
      </w:r>
      <w:r>
        <w:t xml:space="preserve"> with a guarantee for the repayment of the advance not later than 5 (five) working days from the date of sign</w:t>
      </w:r>
      <w:r w:rsidR="00B03CB5">
        <w:t>ing</w:t>
      </w:r>
      <w:r>
        <w:t xml:space="preserve"> of this contract. The advance repayment guarantee </w:t>
      </w:r>
      <w:r w:rsidR="00B03CB5">
        <w:t xml:space="preserve">shall </w:t>
      </w:r>
      <w:r>
        <w:t xml:space="preserve">enter into force no later than at the time of payment of the advance to the supplier (crediting of the advance to the supplier’s bank account). The </w:t>
      </w:r>
      <w:r w:rsidR="00B03CB5">
        <w:t>Supplier</w:t>
      </w:r>
      <w:r>
        <w:t xml:space="preserve"> </w:t>
      </w:r>
      <w:r w:rsidR="00B03CB5">
        <w:t xml:space="preserve">shall </w:t>
      </w:r>
      <w:r>
        <w:t xml:space="preserve">ensure that the advance repayment guarantee is valid and enforceable until the full amount of the advance has been deducted from the sums due for the services delivered or the </w:t>
      </w:r>
      <w:r w:rsidR="00B03CB5">
        <w:t>supplier</w:t>
      </w:r>
      <w:r>
        <w:t xml:space="preserve"> reimburses the </w:t>
      </w:r>
      <w:r w:rsidR="00511EE9">
        <w:t>Contracting Authority</w:t>
      </w:r>
      <w:r>
        <w:t xml:space="preserve"> the outstanding amount of the advance. </w:t>
      </w:r>
    </w:p>
    <w:p w14:paraId="5C0D1412" w14:textId="5C80C80C" w:rsidR="002C0294" w:rsidRDefault="00A5608B">
      <w:pPr>
        <w:pStyle w:val="P68B1DB1-ListParagraph12"/>
        <w:numPr>
          <w:ilvl w:val="3"/>
          <w:numId w:val="15"/>
        </w:numPr>
        <w:tabs>
          <w:tab w:val="left" w:pos="0"/>
          <w:tab w:val="left" w:pos="1134"/>
          <w:tab w:val="left" w:pos="1560"/>
        </w:tabs>
        <w:ind w:left="0" w:firstLine="567"/>
        <w:jc w:val="both"/>
      </w:pPr>
      <w:r>
        <w:t xml:space="preserve">The advance repayment guarantee </w:t>
      </w:r>
      <w:r w:rsidR="00032CAB">
        <w:t xml:space="preserve">shall </w:t>
      </w:r>
      <w:r>
        <w:t>be issued</w:t>
      </w:r>
      <w:r w:rsidR="00032CAB">
        <w:t xml:space="preserve"> as follows</w:t>
      </w:r>
      <w:r>
        <w:t xml:space="preserve">: A bank licensed in the European Union </w:t>
      </w:r>
      <w:r w:rsidR="00032CAB">
        <w:t xml:space="preserve">or </w:t>
      </w:r>
      <w:r>
        <w:t xml:space="preserve">from a third country which, at the date of issue of the </w:t>
      </w:r>
      <w:r w:rsidR="00032CAB">
        <w:t>guarantee</w:t>
      </w:r>
      <w:r>
        <w:t xml:space="preserve">, </w:t>
      </w:r>
      <w:r w:rsidR="00032CAB">
        <w:t xml:space="preserve">shall be </w:t>
      </w:r>
      <w:r>
        <w:t xml:space="preserve">required to have an investment-level rating </w:t>
      </w:r>
      <w:r w:rsidR="00032CAB">
        <w:t xml:space="preserve">from </w:t>
      </w:r>
      <w:r>
        <w:t xml:space="preserve">at least one international rating agency of at least: Standard &amp; Poor’s </w:t>
      </w:r>
      <w:r w:rsidR="00032CAB">
        <w:t xml:space="preserve">– </w:t>
      </w:r>
      <w:r>
        <w:t xml:space="preserve">A-, Fitch </w:t>
      </w:r>
      <w:r w:rsidR="00032CAB">
        <w:t xml:space="preserve">– </w:t>
      </w:r>
      <w:r>
        <w:t xml:space="preserve">A-, Moody’s </w:t>
      </w:r>
      <w:r w:rsidR="00032CAB">
        <w:t xml:space="preserve">– </w:t>
      </w:r>
      <w:r>
        <w:t xml:space="preserve">A3 or equivalent; </w:t>
      </w:r>
      <w:r w:rsidR="00032CAB">
        <w:t>the rating of the bank that issued the guarantee shall also correspond to such investment-level rating</w:t>
      </w:r>
      <w:r>
        <w:t>.</w:t>
      </w:r>
    </w:p>
    <w:p w14:paraId="7CC7CB94" w14:textId="2D19DC42" w:rsidR="002C0294" w:rsidRDefault="00A5608B" w:rsidP="2BE374AA">
      <w:pPr>
        <w:pStyle w:val="P68B1DB1-ListParagraph12"/>
        <w:numPr>
          <w:ilvl w:val="3"/>
          <w:numId w:val="15"/>
        </w:numPr>
        <w:tabs>
          <w:tab w:val="left" w:pos="1134"/>
          <w:tab w:val="left" w:pos="1560"/>
        </w:tabs>
        <w:ind w:left="0" w:firstLine="567"/>
        <w:jc w:val="both"/>
      </w:pPr>
      <w:r w:rsidRPr="2BE374AA">
        <w:rPr>
          <w:lang w:val="en-US"/>
        </w:rPr>
        <w:t>The amount of the advance repayment guarantee shall be equal to the amount of the advance requested by the supplier, to be expressed and paid in euro.</w:t>
      </w:r>
    </w:p>
    <w:p w14:paraId="17D9F331" w14:textId="4CE6EB93" w:rsidR="002C0294" w:rsidRDefault="00A5608B">
      <w:pPr>
        <w:pStyle w:val="P68B1DB1-ListParagraph12"/>
        <w:numPr>
          <w:ilvl w:val="3"/>
          <w:numId w:val="15"/>
        </w:numPr>
        <w:tabs>
          <w:tab w:val="left" w:pos="0"/>
          <w:tab w:val="left" w:pos="1134"/>
          <w:tab w:val="left" w:pos="1560"/>
        </w:tabs>
        <w:ind w:left="0" w:firstLine="567"/>
        <w:jc w:val="both"/>
      </w:pPr>
      <w:bookmarkStart w:id="47" w:name="_Ref535925532"/>
      <w:bookmarkEnd w:id="46"/>
      <w:r>
        <w:t xml:space="preserve">The </w:t>
      </w:r>
      <w:r w:rsidR="00032CAB">
        <w:t xml:space="preserve">advance repayment </w:t>
      </w:r>
      <w:r>
        <w:t xml:space="preserve">guarantee </w:t>
      </w:r>
      <w:r w:rsidR="00032CAB">
        <w:t xml:space="preserve">shall </w:t>
      </w:r>
      <w:r>
        <w:t>be an unconditional, irrevocable first</w:t>
      </w:r>
      <w:r w:rsidR="00032CAB">
        <w:t xml:space="preserve">-demand </w:t>
      </w:r>
      <w:r>
        <w:t xml:space="preserve">guarantee under which the guarantor undertakes to pay to the </w:t>
      </w:r>
      <w:r w:rsidR="00511EE9">
        <w:t>Contracting Authority</w:t>
      </w:r>
      <w:r>
        <w:t xml:space="preserve"> the amount claimed by </w:t>
      </w:r>
      <w:r w:rsidR="00032CAB">
        <w:t>the Contracting Authority</w:t>
      </w:r>
      <w:r>
        <w:t xml:space="preserve">, provided that the </w:t>
      </w:r>
      <w:r w:rsidR="00511EE9">
        <w:t>Contracting Authority</w:t>
      </w:r>
      <w:r>
        <w:t xml:space="preserve"> makes a claim for payment stating that the supplier has not repaid the advance paid in accordance with the terms of the contract and </w:t>
      </w:r>
      <w:r w:rsidR="00032CAB">
        <w:t xml:space="preserve">stating </w:t>
      </w:r>
      <w:r>
        <w:t>the amount not repaid by the supplier.</w:t>
      </w:r>
      <w:bookmarkStart w:id="48" w:name="_Hlk85471316"/>
    </w:p>
    <w:p w14:paraId="1F534D2F" w14:textId="24B51837" w:rsidR="002C0294" w:rsidRDefault="00A5608B">
      <w:pPr>
        <w:pStyle w:val="P68B1DB1-ListParagraph12"/>
        <w:numPr>
          <w:ilvl w:val="3"/>
          <w:numId w:val="15"/>
        </w:numPr>
        <w:tabs>
          <w:tab w:val="left" w:pos="0"/>
          <w:tab w:val="left" w:pos="1134"/>
          <w:tab w:val="left" w:pos="1560"/>
        </w:tabs>
        <w:ind w:left="0" w:firstLine="567"/>
        <w:jc w:val="both"/>
      </w:pPr>
      <w:r>
        <w:t xml:space="preserve">The amount required under the </w:t>
      </w:r>
      <w:r w:rsidR="00032CAB">
        <w:t xml:space="preserve">advance repayment </w:t>
      </w:r>
      <w:r>
        <w:t xml:space="preserve">guarantee shall be paid no later than 10 calendar days after the </w:t>
      </w:r>
      <w:r w:rsidR="00511EE9">
        <w:t>Contracting Authority</w:t>
      </w:r>
      <w:r>
        <w:t xml:space="preserve">’s </w:t>
      </w:r>
      <w:r w:rsidR="00032CAB">
        <w:t>demand</w:t>
      </w:r>
      <w:r>
        <w:t xml:space="preserve"> for payment has been made to the guarantor.</w:t>
      </w:r>
      <w:bookmarkEnd w:id="47"/>
      <w:bookmarkEnd w:id="48"/>
    </w:p>
    <w:p w14:paraId="59C4C842" w14:textId="79FDD014" w:rsidR="002C0294" w:rsidRDefault="00A5608B" w:rsidP="2BE374AA">
      <w:pPr>
        <w:pStyle w:val="P68B1DB1-ListParagraph12"/>
        <w:numPr>
          <w:ilvl w:val="3"/>
          <w:numId w:val="15"/>
        </w:numPr>
        <w:tabs>
          <w:tab w:val="left" w:pos="1134"/>
          <w:tab w:val="left" w:pos="1560"/>
        </w:tabs>
        <w:ind w:left="0" w:firstLine="567"/>
        <w:jc w:val="both"/>
      </w:pPr>
      <w:bookmarkStart w:id="49" w:name="_Hlk535925826"/>
      <w:r w:rsidRPr="2BE374AA">
        <w:rPr>
          <w:lang w:val="en-US"/>
        </w:rPr>
        <w:t xml:space="preserve">The </w:t>
      </w:r>
      <w:r w:rsidR="00511EE9" w:rsidRPr="2BE374AA">
        <w:rPr>
          <w:lang w:val="en-US"/>
        </w:rPr>
        <w:t>Contracting Authority</w:t>
      </w:r>
      <w:r w:rsidRPr="2BE374AA">
        <w:rPr>
          <w:lang w:val="en-US"/>
        </w:rPr>
        <w:t xml:space="preserve"> does not undertake to prove </w:t>
      </w:r>
      <w:r w:rsidR="00032CAB" w:rsidRPr="2BE374AA">
        <w:rPr>
          <w:lang w:val="en-US"/>
        </w:rPr>
        <w:t>an</w:t>
      </w:r>
      <w:r w:rsidRPr="2BE374AA">
        <w:rPr>
          <w:lang w:val="en-US"/>
        </w:rPr>
        <w:t xml:space="preserve"> actual loss incurred and the supplier declares and warrants, by means of </w:t>
      </w:r>
      <w:r w:rsidR="00032CAB" w:rsidRPr="2BE374AA">
        <w:rPr>
          <w:lang w:val="en-US"/>
        </w:rPr>
        <w:t>the advance repayment</w:t>
      </w:r>
      <w:r w:rsidRPr="2BE374AA">
        <w:rPr>
          <w:lang w:val="en-US"/>
        </w:rPr>
        <w:t xml:space="preserve"> guarantee, that the amount of the </w:t>
      </w:r>
      <w:r w:rsidR="00032CAB" w:rsidRPr="2BE374AA">
        <w:rPr>
          <w:lang w:val="en-US"/>
        </w:rPr>
        <w:t xml:space="preserve">advance repayment </w:t>
      </w:r>
      <w:r w:rsidRPr="2BE374AA">
        <w:rPr>
          <w:lang w:val="en-US"/>
        </w:rPr>
        <w:t xml:space="preserve">guarantee </w:t>
      </w:r>
      <w:r w:rsidR="00032CAB" w:rsidRPr="2BE374AA">
        <w:rPr>
          <w:lang w:val="en-US"/>
        </w:rPr>
        <w:t xml:space="preserve">shall </w:t>
      </w:r>
      <w:r w:rsidRPr="2BE374AA">
        <w:rPr>
          <w:lang w:val="en-US"/>
        </w:rPr>
        <w:t xml:space="preserve">be regarded as a minimum loss for the </w:t>
      </w:r>
      <w:r w:rsidR="00511EE9" w:rsidRPr="2BE374AA">
        <w:rPr>
          <w:lang w:val="en-US"/>
        </w:rPr>
        <w:t>Contracting Authority</w:t>
      </w:r>
      <w:r w:rsidR="00032CAB" w:rsidRPr="2BE374AA">
        <w:rPr>
          <w:lang w:val="en-US"/>
        </w:rPr>
        <w:t>,</w:t>
      </w:r>
      <w:r w:rsidRPr="2BE374AA">
        <w:rPr>
          <w:lang w:val="en-US"/>
        </w:rPr>
        <w:t xml:space="preserve"> which does not need to be proved separately. </w:t>
      </w:r>
      <w:bookmarkEnd w:id="49"/>
    </w:p>
    <w:p w14:paraId="6D43710D" w14:textId="23393369" w:rsidR="002C0294" w:rsidRDefault="00A5608B">
      <w:pPr>
        <w:pStyle w:val="P68B1DB1-ListParagraph12"/>
        <w:numPr>
          <w:ilvl w:val="2"/>
          <w:numId w:val="15"/>
        </w:numPr>
        <w:tabs>
          <w:tab w:val="left" w:pos="1418"/>
        </w:tabs>
        <w:ind w:left="0" w:firstLine="568"/>
        <w:jc w:val="both"/>
      </w:pPr>
      <w:r w:rsidRPr="2BE374AA">
        <w:rPr>
          <w:lang w:val="en-US"/>
        </w:rPr>
        <w:t xml:space="preserve">If </w:t>
      </w:r>
      <w:bookmarkStart w:id="50" w:name="_Hlk159929587"/>
      <w:r w:rsidRPr="2BE374AA">
        <w:rPr>
          <w:lang w:val="en-US"/>
        </w:rPr>
        <w:t xml:space="preserve">the </w:t>
      </w:r>
      <w:r w:rsidR="00511EE9" w:rsidRPr="2BE374AA">
        <w:rPr>
          <w:lang w:val="en-US"/>
        </w:rPr>
        <w:t>Contracting Authority</w:t>
      </w:r>
      <w:r w:rsidRPr="2BE374AA">
        <w:rPr>
          <w:lang w:val="en-US"/>
        </w:rPr>
        <w:t xml:space="preserve"> does not </w:t>
      </w:r>
      <w:r w:rsidR="006E2E16" w:rsidRPr="2BE374AA">
        <w:rPr>
          <w:lang w:val="en-US"/>
        </w:rPr>
        <w:t>re</w:t>
      </w:r>
      <w:r w:rsidRPr="2BE374AA">
        <w:rPr>
          <w:lang w:val="en-US"/>
        </w:rPr>
        <w:t xml:space="preserve">pay the advance to the supplier 30 </w:t>
      </w:r>
      <w:bookmarkEnd w:id="50"/>
      <w:r w:rsidRPr="2BE374AA">
        <w:rPr>
          <w:lang w:val="en-US"/>
        </w:rPr>
        <w:t xml:space="preserve">calendar days before the expiry of the </w:t>
      </w:r>
      <w:r w:rsidR="006E2E16" w:rsidRPr="2BE374AA">
        <w:rPr>
          <w:lang w:val="en-US"/>
        </w:rPr>
        <w:t xml:space="preserve">advance repayment </w:t>
      </w:r>
      <w:r w:rsidRPr="2BE374AA">
        <w:rPr>
          <w:lang w:val="en-US"/>
        </w:rPr>
        <w:t xml:space="preserve">guarantee, the </w:t>
      </w:r>
      <w:r w:rsidR="006E2E16" w:rsidRPr="2BE374AA">
        <w:rPr>
          <w:lang w:val="en-US"/>
        </w:rPr>
        <w:t>supplier shall</w:t>
      </w:r>
      <w:r w:rsidRPr="2BE374AA">
        <w:rPr>
          <w:lang w:val="en-US"/>
        </w:rPr>
        <w:t xml:space="preserve"> extend the period of validity of the </w:t>
      </w:r>
      <w:r w:rsidR="006E2E16" w:rsidRPr="2BE374AA">
        <w:rPr>
          <w:lang w:val="en-US"/>
        </w:rPr>
        <w:t xml:space="preserve">advance repayment </w:t>
      </w:r>
      <w:r w:rsidRPr="2BE374AA">
        <w:rPr>
          <w:lang w:val="en-US"/>
        </w:rPr>
        <w:t xml:space="preserve">guarantee until the </w:t>
      </w:r>
      <w:r w:rsidR="006E2E16" w:rsidRPr="2BE374AA">
        <w:rPr>
          <w:lang w:val="en-US"/>
        </w:rPr>
        <w:t xml:space="preserve">entire advance has been </w:t>
      </w:r>
      <w:r w:rsidRPr="2BE374AA">
        <w:rPr>
          <w:lang w:val="en-US"/>
        </w:rPr>
        <w:t>repa</w:t>
      </w:r>
      <w:r w:rsidR="006E2E16" w:rsidRPr="2BE374AA">
        <w:rPr>
          <w:lang w:val="en-US"/>
        </w:rPr>
        <w:t>id</w:t>
      </w:r>
      <w:r w:rsidRPr="2BE374AA">
        <w:rPr>
          <w:lang w:val="en-US"/>
        </w:rPr>
        <w:t xml:space="preserve">. The </w:t>
      </w:r>
      <w:r w:rsidR="006E2E16" w:rsidRPr="2BE374AA">
        <w:rPr>
          <w:lang w:val="en-US"/>
        </w:rPr>
        <w:t>supplier shall</w:t>
      </w:r>
      <w:r w:rsidRPr="2BE374AA">
        <w:rPr>
          <w:lang w:val="en-US"/>
        </w:rPr>
        <w:t xml:space="preserve"> submit to the </w:t>
      </w:r>
      <w:r w:rsidR="00511EE9" w:rsidRPr="2BE374AA">
        <w:rPr>
          <w:lang w:val="en-US"/>
        </w:rPr>
        <w:t>Contracting Authority</w:t>
      </w:r>
      <w:r w:rsidRPr="2BE374AA">
        <w:rPr>
          <w:lang w:val="en-US"/>
        </w:rPr>
        <w:t xml:space="preserve"> a document confirming the extension of the </w:t>
      </w:r>
      <w:r w:rsidR="006E2E16" w:rsidRPr="2BE374AA">
        <w:rPr>
          <w:lang w:val="en-US"/>
        </w:rPr>
        <w:t xml:space="preserve">period of validity of the advance repayment guarantee </w:t>
      </w:r>
      <w:r w:rsidRPr="2BE374AA">
        <w:rPr>
          <w:lang w:val="en-US"/>
        </w:rPr>
        <w:t xml:space="preserve">not later than 14 days before the expiry of the </w:t>
      </w:r>
      <w:r w:rsidR="006E2E16" w:rsidRPr="2BE374AA">
        <w:rPr>
          <w:lang w:val="en-US"/>
        </w:rPr>
        <w:t xml:space="preserve">advance repayment </w:t>
      </w:r>
      <w:r w:rsidRPr="2BE374AA">
        <w:rPr>
          <w:lang w:val="en-US"/>
        </w:rPr>
        <w:t xml:space="preserve">guarantee. If the </w:t>
      </w:r>
      <w:r w:rsidR="00511EE9" w:rsidRPr="2BE374AA">
        <w:rPr>
          <w:lang w:val="en-US"/>
        </w:rPr>
        <w:t>Contracting Authority</w:t>
      </w:r>
      <w:r w:rsidRPr="2BE374AA">
        <w:rPr>
          <w:lang w:val="en-US"/>
        </w:rPr>
        <w:t xml:space="preserve"> does not receive such a document in due time, the </w:t>
      </w:r>
      <w:r w:rsidR="00511EE9" w:rsidRPr="2BE374AA">
        <w:rPr>
          <w:lang w:val="en-US"/>
        </w:rPr>
        <w:t>Contracting Authority</w:t>
      </w:r>
      <w:r w:rsidRPr="2BE374AA">
        <w:rPr>
          <w:lang w:val="en-US"/>
        </w:rPr>
        <w:t xml:space="preserve"> shall </w:t>
      </w:r>
      <w:r w:rsidR="006E2E16" w:rsidRPr="2BE374AA">
        <w:rPr>
          <w:lang w:val="en-US"/>
        </w:rPr>
        <w:t xml:space="preserve">have the right </w:t>
      </w:r>
      <w:r w:rsidRPr="2BE374AA">
        <w:rPr>
          <w:lang w:val="en-US"/>
        </w:rPr>
        <w:t xml:space="preserve">to demand payment of the full balance of the advance </w:t>
      </w:r>
      <w:r w:rsidR="006E2E16" w:rsidRPr="2BE374AA">
        <w:rPr>
          <w:lang w:val="en-US"/>
        </w:rPr>
        <w:t xml:space="preserve">in accordance with </w:t>
      </w:r>
      <w:r w:rsidRPr="2BE374AA">
        <w:rPr>
          <w:lang w:val="en-US"/>
        </w:rPr>
        <w:t xml:space="preserve">the </w:t>
      </w:r>
      <w:r w:rsidR="006E2E16" w:rsidRPr="2BE374AA">
        <w:rPr>
          <w:lang w:val="en-US"/>
        </w:rPr>
        <w:t xml:space="preserve">advance repayment </w:t>
      </w:r>
      <w:r w:rsidRPr="2BE374AA">
        <w:rPr>
          <w:lang w:val="en-US"/>
        </w:rPr>
        <w:t xml:space="preserve">guarantee. The </w:t>
      </w:r>
      <w:r w:rsidR="006E2E16" w:rsidRPr="2BE374AA">
        <w:rPr>
          <w:lang w:val="en-US"/>
        </w:rPr>
        <w:t xml:space="preserve">advance repayment </w:t>
      </w:r>
      <w:r w:rsidRPr="2BE374AA">
        <w:rPr>
          <w:lang w:val="en-US"/>
        </w:rPr>
        <w:t xml:space="preserve">guarantee shall include an unconditional </w:t>
      </w:r>
      <w:r w:rsidR="006E2E16" w:rsidRPr="2BE374AA">
        <w:rPr>
          <w:lang w:val="en-US"/>
        </w:rPr>
        <w:t xml:space="preserve">undertaking </w:t>
      </w:r>
      <w:r w:rsidRPr="2BE374AA">
        <w:rPr>
          <w:lang w:val="en-US"/>
        </w:rPr>
        <w:t xml:space="preserve">on the part of the guarantor to pay to the </w:t>
      </w:r>
      <w:r w:rsidR="00511EE9" w:rsidRPr="2BE374AA">
        <w:rPr>
          <w:lang w:val="en-US"/>
        </w:rPr>
        <w:t>Contracting Authority</w:t>
      </w:r>
      <w:r w:rsidRPr="2BE374AA">
        <w:rPr>
          <w:lang w:val="en-US"/>
        </w:rPr>
        <w:t xml:space="preserve"> the outstanding </w:t>
      </w:r>
      <w:r w:rsidR="006E2E16" w:rsidRPr="2BE374AA">
        <w:rPr>
          <w:lang w:val="en-US"/>
        </w:rPr>
        <w:t>balance</w:t>
      </w:r>
      <w:r w:rsidRPr="2BE374AA">
        <w:rPr>
          <w:lang w:val="en-US"/>
        </w:rPr>
        <w:t xml:space="preserve"> of the advance, if the supplier has not repaid to the </w:t>
      </w:r>
      <w:r w:rsidR="00511EE9" w:rsidRPr="2BE374AA">
        <w:rPr>
          <w:lang w:val="en-US"/>
        </w:rPr>
        <w:t>Contracting Authority</w:t>
      </w:r>
      <w:r w:rsidRPr="2BE374AA">
        <w:rPr>
          <w:lang w:val="en-US"/>
        </w:rPr>
        <w:t xml:space="preserve"> the full advance 30 days before the expiry of the </w:t>
      </w:r>
      <w:r w:rsidR="006E2E16" w:rsidRPr="2BE374AA">
        <w:rPr>
          <w:lang w:val="en-US"/>
        </w:rPr>
        <w:t xml:space="preserve">advance repayment </w:t>
      </w:r>
      <w:r w:rsidRPr="2BE374AA">
        <w:rPr>
          <w:lang w:val="en-US"/>
        </w:rPr>
        <w:t xml:space="preserve">guarantee, has not extended the period of validity of the guarantee and/or has not </w:t>
      </w:r>
      <w:r w:rsidRPr="2BE374AA">
        <w:rPr>
          <w:lang w:val="en-US"/>
        </w:rPr>
        <w:lastRenderedPageBreak/>
        <w:t xml:space="preserve">provided the </w:t>
      </w:r>
      <w:r w:rsidR="00511EE9" w:rsidRPr="2BE374AA">
        <w:rPr>
          <w:lang w:val="en-US"/>
        </w:rPr>
        <w:t>Contracting Authority</w:t>
      </w:r>
      <w:r w:rsidRPr="2BE374AA">
        <w:rPr>
          <w:lang w:val="en-US"/>
        </w:rPr>
        <w:t xml:space="preserve"> with the </w:t>
      </w:r>
      <w:r w:rsidR="006E2E16" w:rsidRPr="2BE374AA">
        <w:rPr>
          <w:lang w:val="en-US"/>
        </w:rPr>
        <w:t xml:space="preserve">documentary </w:t>
      </w:r>
      <w:r w:rsidRPr="2BE374AA">
        <w:rPr>
          <w:lang w:val="en-US"/>
        </w:rPr>
        <w:t>proof thereof 14 days before the expiry of the guarantee.</w:t>
      </w:r>
    </w:p>
    <w:p w14:paraId="4F550133" w14:textId="41706190" w:rsidR="002C0294" w:rsidRDefault="00A5608B">
      <w:pPr>
        <w:pStyle w:val="P68B1DB1-ListParagraph12"/>
        <w:numPr>
          <w:ilvl w:val="2"/>
          <w:numId w:val="15"/>
        </w:numPr>
        <w:tabs>
          <w:tab w:val="left" w:pos="1418"/>
        </w:tabs>
        <w:ind w:left="0" w:firstLine="568"/>
        <w:jc w:val="both"/>
      </w:pPr>
      <w:r w:rsidRPr="2BE374AA">
        <w:rPr>
          <w:lang w:val="en-US"/>
        </w:rPr>
        <w:t xml:space="preserve">The </w:t>
      </w:r>
      <w:r w:rsidR="00511EE9" w:rsidRPr="2BE374AA">
        <w:rPr>
          <w:lang w:val="en-US"/>
        </w:rPr>
        <w:t>Contracting Authority</w:t>
      </w:r>
      <w:r w:rsidRPr="2BE374AA">
        <w:rPr>
          <w:lang w:val="en-US"/>
        </w:rPr>
        <w:t xml:space="preserve"> shall </w:t>
      </w:r>
      <w:r w:rsidR="006E2E16" w:rsidRPr="2BE374AA">
        <w:rPr>
          <w:lang w:val="en-US"/>
        </w:rPr>
        <w:t xml:space="preserve">return </w:t>
      </w:r>
      <w:r w:rsidRPr="2BE374AA">
        <w:rPr>
          <w:lang w:val="en-US"/>
        </w:rPr>
        <w:t xml:space="preserve">to the supplier the </w:t>
      </w:r>
      <w:r w:rsidR="006E2E16" w:rsidRPr="2BE374AA">
        <w:rPr>
          <w:lang w:val="en-US"/>
        </w:rPr>
        <w:t xml:space="preserve">advance repayment </w:t>
      </w:r>
      <w:r w:rsidRPr="2BE374AA">
        <w:rPr>
          <w:lang w:val="en-US"/>
        </w:rPr>
        <w:t xml:space="preserve">guarantee not later than within 30 (thirty) calendar days from the receipt of the supplier’s request and the fulfilment of the </w:t>
      </w:r>
      <w:r w:rsidR="00E53CAA" w:rsidRPr="2BE374AA">
        <w:rPr>
          <w:lang w:val="en-US"/>
        </w:rPr>
        <w:t xml:space="preserve">undertakings </w:t>
      </w:r>
      <w:r w:rsidRPr="2BE374AA">
        <w:rPr>
          <w:lang w:val="en-US"/>
        </w:rPr>
        <w:t xml:space="preserve">entered into </w:t>
      </w:r>
      <w:r w:rsidR="00E53CAA" w:rsidRPr="2BE374AA">
        <w:rPr>
          <w:lang w:val="en-US"/>
        </w:rPr>
        <w:t xml:space="preserve">under </w:t>
      </w:r>
      <w:r w:rsidRPr="2BE374AA">
        <w:rPr>
          <w:lang w:val="en-US"/>
        </w:rPr>
        <w:t>the contract.</w:t>
      </w:r>
    </w:p>
    <w:p w14:paraId="0A88CDE2" w14:textId="4E90B55E" w:rsidR="002C0294" w:rsidRDefault="00A5608B" w:rsidP="2BE374AA">
      <w:pPr>
        <w:pStyle w:val="P68B1DB1-ListParagraph12"/>
        <w:numPr>
          <w:ilvl w:val="2"/>
          <w:numId w:val="15"/>
        </w:numPr>
        <w:tabs>
          <w:tab w:val="left" w:pos="1418"/>
        </w:tabs>
        <w:ind w:left="0" w:firstLine="568"/>
        <w:jc w:val="both"/>
        <w:rPr>
          <w:color w:val="000000" w:themeColor="text1"/>
          <w:lang w:val="en-US"/>
        </w:rPr>
      </w:pPr>
      <w:r w:rsidRPr="2BE374AA">
        <w:rPr>
          <w:lang w:val="en-US"/>
        </w:rPr>
        <w:t xml:space="preserve">If the </w:t>
      </w:r>
      <w:r w:rsidR="00E53CAA" w:rsidRPr="2BE374AA">
        <w:rPr>
          <w:lang w:val="en-US"/>
        </w:rPr>
        <w:t xml:space="preserve">supplier </w:t>
      </w:r>
      <w:r w:rsidRPr="2BE374AA">
        <w:rPr>
          <w:lang w:val="en-US"/>
        </w:rPr>
        <w:t xml:space="preserve">fails to provide the specified </w:t>
      </w:r>
      <w:r w:rsidR="00E53CAA" w:rsidRPr="2BE374AA">
        <w:rPr>
          <w:lang w:val="en-US"/>
        </w:rPr>
        <w:t xml:space="preserve">advance repayment </w:t>
      </w:r>
      <w:r w:rsidRPr="2BE374AA">
        <w:rPr>
          <w:lang w:val="en-US"/>
        </w:rPr>
        <w:t xml:space="preserve">guarantee within the time limit set </w:t>
      </w:r>
      <w:r w:rsidR="00E53CAA" w:rsidRPr="2BE374AA">
        <w:rPr>
          <w:lang w:val="en-US"/>
        </w:rPr>
        <w:t xml:space="preserve">out </w:t>
      </w:r>
      <w:r w:rsidRPr="2BE374AA">
        <w:rPr>
          <w:lang w:val="en-US"/>
        </w:rPr>
        <w:t xml:space="preserve">in the contract, it shall be considered that the </w:t>
      </w:r>
      <w:r w:rsidR="00E53CAA" w:rsidRPr="2BE374AA">
        <w:rPr>
          <w:lang w:val="en-US"/>
        </w:rPr>
        <w:t xml:space="preserve">supplier </w:t>
      </w:r>
      <w:r w:rsidRPr="2BE374AA">
        <w:rPr>
          <w:lang w:val="en-US"/>
        </w:rPr>
        <w:t xml:space="preserve">has waived the advance and </w:t>
      </w:r>
      <w:r w:rsidR="00E53CAA" w:rsidRPr="2BE374AA">
        <w:rPr>
          <w:lang w:val="en-US"/>
        </w:rPr>
        <w:t xml:space="preserve">the </w:t>
      </w:r>
      <w:r w:rsidRPr="2BE374AA">
        <w:rPr>
          <w:lang w:val="en-US"/>
        </w:rPr>
        <w:t xml:space="preserve">payments for the </w:t>
      </w:r>
      <w:r w:rsidR="00E53CAA" w:rsidRPr="2BE374AA">
        <w:rPr>
          <w:lang w:val="en-US"/>
        </w:rPr>
        <w:t xml:space="preserve">provided </w:t>
      </w:r>
      <w:r w:rsidRPr="2BE374AA">
        <w:rPr>
          <w:lang w:val="en-US"/>
        </w:rPr>
        <w:t xml:space="preserve">services shall be made in accordance with the procedure set </w:t>
      </w:r>
      <w:r w:rsidR="00E53CAA" w:rsidRPr="2BE374AA">
        <w:rPr>
          <w:lang w:val="en-US"/>
        </w:rPr>
        <w:t xml:space="preserve">out </w:t>
      </w:r>
      <w:r w:rsidRPr="2BE374AA">
        <w:rPr>
          <w:lang w:val="en-US"/>
        </w:rPr>
        <w:t>above.</w:t>
      </w:r>
    </w:p>
    <w:p w14:paraId="541F5116" w14:textId="6720F5E0" w:rsidR="002C0294" w:rsidRDefault="00A5608B">
      <w:pPr>
        <w:pStyle w:val="P68B1DB1-ListParagraph12"/>
        <w:numPr>
          <w:ilvl w:val="2"/>
          <w:numId w:val="15"/>
        </w:numPr>
        <w:tabs>
          <w:tab w:val="left" w:pos="1418"/>
        </w:tabs>
        <w:ind w:left="0" w:firstLine="568"/>
        <w:jc w:val="both"/>
        <w:rPr>
          <w:color w:val="000000" w:themeColor="text1"/>
        </w:rPr>
      </w:pPr>
      <w:r>
        <w:t xml:space="preserve">The </w:t>
      </w:r>
      <w:r w:rsidR="00E53CAA">
        <w:t xml:space="preserve">supplier </w:t>
      </w:r>
      <w:r>
        <w:t xml:space="preserve">shall pay a penalty of </w:t>
      </w:r>
      <w:r w:rsidR="000713C1">
        <w:t xml:space="preserve"> </w:t>
      </w:r>
      <w:r w:rsidR="006B63FA">
        <w:t>2 </w:t>
      </w:r>
      <w:r>
        <w:t xml:space="preserve">% of the contract value in EUR, excluding VAT, if the </w:t>
      </w:r>
      <w:r w:rsidR="00E53CAA">
        <w:t>supplier</w:t>
      </w:r>
      <w:r>
        <w:t xml:space="preserve"> has materially breached the </w:t>
      </w:r>
      <w:r w:rsidR="00E53CAA">
        <w:t>c</w:t>
      </w:r>
      <w:r>
        <w:t xml:space="preserve">ontract. The </w:t>
      </w:r>
      <w:r w:rsidR="00E53CAA">
        <w:t xml:space="preserve">supplier </w:t>
      </w:r>
      <w:r>
        <w:t xml:space="preserve">shall be considered to have committed a material breach of the contract if the services do not comply with the requirements of the technical specification and the supplier fails to remedy the </w:t>
      </w:r>
      <w:r w:rsidR="00E53CAA">
        <w:t xml:space="preserve">non-conformities </w:t>
      </w:r>
      <w:r>
        <w:t xml:space="preserve">within the time limit set by the </w:t>
      </w:r>
      <w:r w:rsidR="00511EE9">
        <w:t>Contracting Authority</w:t>
      </w:r>
      <w:r>
        <w:t xml:space="preserve">, the </w:t>
      </w:r>
      <w:r w:rsidR="00E53CAA">
        <w:t xml:space="preserve">supplier </w:t>
      </w:r>
      <w:r>
        <w:t xml:space="preserve">has been </w:t>
      </w:r>
      <w:r w:rsidR="00E53CAA">
        <w:t xml:space="preserve">late </w:t>
      </w:r>
      <w:r>
        <w:t xml:space="preserve">2 or more times in the provision of </w:t>
      </w:r>
      <w:r w:rsidR="00E53CAA">
        <w:t>services</w:t>
      </w:r>
      <w:r>
        <w:t xml:space="preserve">/, the contract has been performed by </w:t>
      </w:r>
      <w:r w:rsidR="00E53CAA">
        <w:t xml:space="preserve">specialists lacking </w:t>
      </w:r>
      <w:r>
        <w:t>qualifi</w:t>
      </w:r>
      <w:r w:rsidR="00E53CAA">
        <w:t>cations</w:t>
      </w:r>
      <w:r>
        <w:t xml:space="preserve"> or the qualification of the supplier and its specialists has become non-compliant with the requirements of the contract, the supplier’s DDR </w:t>
      </w:r>
      <w:r w:rsidR="00897AE0" w:rsidRPr="2FB3D62A">
        <w:rPr>
          <w:rStyle w:val="rynqvb"/>
        </w:rPr>
        <w:t xml:space="preserve">software (algorithms)  for various types of searches (matching/recognition) will not ensure no worse </w:t>
      </w:r>
      <w:r w:rsidR="00516EF6" w:rsidRPr="2FB3D62A">
        <w:rPr>
          <w:rStyle w:val="normaltextrun"/>
          <w:lang w:val="en-GB"/>
        </w:rPr>
        <w:t>accuracy of match detection</w:t>
      </w:r>
      <w:r w:rsidR="00516EF6" w:rsidRPr="2FB3D62A">
        <w:rPr>
          <w:rStyle w:val="rynqvb"/>
        </w:rPr>
        <w:t xml:space="preserve"> </w:t>
      </w:r>
      <w:r w:rsidR="00897AE0" w:rsidRPr="2FB3D62A">
        <w:rPr>
          <w:rStyle w:val="rynqvb"/>
        </w:rPr>
        <w:t xml:space="preserve">than the current DDR </w:t>
      </w:r>
      <w:r w:rsidR="00897AE0">
        <w:t xml:space="preserve">as specified in section 7.4.6. of Annex 2 “Technical Specification” of the Procurement Conditions </w:t>
      </w:r>
      <w:r>
        <w:t xml:space="preserve">, as well as other circumstances where performance of the contract has become impossible due to the fault of the supplier. In the event of a material breach of the contract by the supplier, the </w:t>
      </w:r>
      <w:r w:rsidR="00511EE9">
        <w:t>Contracting Authority</w:t>
      </w:r>
      <w:r>
        <w:t xml:space="preserve"> shall have the right to terminate the contract unilaterally without giving prior notice to the supplier.</w:t>
      </w:r>
    </w:p>
    <w:p w14:paraId="5041E773" w14:textId="71D21F8B" w:rsidR="002C0294" w:rsidRDefault="00A5608B">
      <w:pPr>
        <w:pStyle w:val="P68B1DB1-ListParagraph12"/>
        <w:numPr>
          <w:ilvl w:val="2"/>
          <w:numId w:val="15"/>
        </w:numPr>
        <w:tabs>
          <w:tab w:val="left" w:pos="1418"/>
        </w:tabs>
        <w:ind w:left="0" w:firstLine="568"/>
        <w:jc w:val="both"/>
      </w:pPr>
      <w:bookmarkStart w:id="51" w:name="_Ref150507236"/>
      <w:r>
        <w:t xml:space="preserve">If, after the supplier has performed the match-finding accuracy tests in accordance with the tasks </w:t>
      </w:r>
      <w:r w:rsidR="008979F8">
        <w:t>prepared</w:t>
      </w:r>
      <w:r>
        <w:t xml:space="preserve"> by the </w:t>
      </w:r>
      <w:r w:rsidR="00511EE9">
        <w:t>Contracting Authority</w:t>
      </w:r>
      <w:r>
        <w:t xml:space="preserve"> on </w:t>
      </w:r>
      <w:r w:rsidR="00516EF6">
        <w:t xml:space="preserve">three </w:t>
      </w:r>
      <w:r>
        <w:t>consecutive occasions (</w:t>
      </w:r>
      <w:r w:rsidR="00516EF6" w:rsidRPr="00516EF6">
        <w:t>there can be no more than 5 working days between repeated tests</w:t>
      </w:r>
      <w:r>
        <w:t xml:space="preserve">) and when compared to the results of the current DDR </w:t>
      </w:r>
      <w:r w:rsidR="008979F8">
        <w:t>matching results</w:t>
      </w:r>
      <w:r>
        <w:t xml:space="preserve">, the supplier’s DDR matching software (algorithms) will not ensure the accuracy of </w:t>
      </w:r>
      <w:r w:rsidR="008979F8">
        <w:t xml:space="preserve">finding </w:t>
      </w:r>
      <w:r>
        <w:t>match</w:t>
      </w:r>
      <w:r w:rsidR="008979F8">
        <w:t>es</w:t>
      </w:r>
      <w:r>
        <w:t xml:space="preserve"> as much as the current DDR, the supplier shall pay a penalty of </w:t>
      </w:r>
      <w:r w:rsidR="006B63FA">
        <w:t>2 </w:t>
      </w:r>
      <w:r>
        <w:t>% of the value of the contract in EUR, exclusive of VAT. If the supplier repeat</w:t>
      </w:r>
      <w:r w:rsidR="008979F8">
        <w:t>s</w:t>
      </w:r>
      <w:r>
        <w:t xml:space="preserve"> match-finding accuracy tests </w:t>
      </w:r>
      <w:r w:rsidR="008A4336">
        <w:t>in accordance with</w:t>
      </w:r>
      <w:r>
        <w:t xml:space="preserve"> the tasks </w:t>
      </w:r>
      <w:r w:rsidR="008979F8">
        <w:t xml:space="preserve">prepared </w:t>
      </w:r>
      <w:r>
        <w:t xml:space="preserve">by the </w:t>
      </w:r>
      <w:r w:rsidR="00511EE9">
        <w:t>Contracting Authority</w:t>
      </w:r>
      <w:r>
        <w:t xml:space="preserve"> on </w:t>
      </w:r>
      <w:r w:rsidR="00516EF6">
        <w:t xml:space="preserve">three </w:t>
      </w:r>
      <w:r>
        <w:t>consecutive occasions (</w:t>
      </w:r>
      <w:r w:rsidR="00516EF6" w:rsidRPr="00516EF6">
        <w:t>there can be no more than 5 working days between repeated tests</w:t>
      </w:r>
      <w:r>
        <w:t xml:space="preserve">), </w:t>
      </w:r>
      <w:r w:rsidR="008979F8">
        <w:t xml:space="preserve">and </w:t>
      </w:r>
      <w:r>
        <w:t xml:space="preserve">the DDR software (algorithms) provided by the supplier do not provide a matching accuracy </w:t>
      </w:r>
      <w:r w:rsidR="008979F8">
        <w:t xml:space="preserve">at least as effective as </w:t>
      </w:r>
      <w:r>
        <w:t>that of the current DDR, the supplier will be considered to have committed a material breach of the contract.</w:t>
      </w:r>
      <w:bookmarkEnd w:id="51"/>
      <w:r>
        <w:t xml:space="preserve"> </w:t>
      </w:r>
    </w:p>
    <w:p w14:paraId="1F243D5E" w14:textId="5FD40026" w:rsidR="002C0294" w:rsidRDefault="00A5608B">
      <w:pPr>
        <w:pStyle w:val="P68B1DB1-ListParagraph21"/>
        <w:numPr>
          <w:ilvl w:val="2"/>
          <w:numId w:val="15"/>
        </w:numPr>
        <w:tabs>
          <w:tab w:val="left" w:pos="1418"/>
        </w:tabs>
        <w:ind w:left="0" w:firstLine="568"/>
        <w:jc w:val="both"/>
      </w:pPr>
      <w:r w:rsidRPr="2BE374AA">
        <w:rPr>
          <w:lang w:val="en-US"/>
        </w:rPr>
        <w:t xml:space="preserve">The </w:t>
      </w:r>
      <w:r w:rsidR="00511EE9" w:rsidRPr="2BE374AA">
        <w:rPr>
          <w:lang w:val="en-US"/>
        </w:rPr>
        <w:t>Contracting Authority</w:t>
      </w:r>
      <w:r w:rsidRPr="2BE374AA">
        <w:rPr>
          <w:lang w:val="en-US"/>
        </w:rPr>
        <w:t xml:space="preserve"> may, </w:t>
      </w:r>
      <w:r w:rsidR="008979F8" w:rsidRPr="2BE374AA">
        <w:rPr>
          <w:lang w:val="en-US"/>
        </w:rPr>
        <w:t>at its discretion</w:t>
      </w:r>
      <w:r w:rsidRPr="2BE374AA">
        <w:rPr>
          <w:lang w:val="en-US"/>
        </w:rPr>
        <w:t>, impose a fine of EUR 5</w:t>
      </w:r>
      <w:r w:rsidR="008979F8" w:rsidRPr="2BE374AA">
        <w:rPr>
          <w:lang w:val="en-US"/>
        </w:rPr>
        <w:t>,</w:t>
      </w:r>
      <w:r w:rsidRPr="2BE374AA">
        <w:rPr>
          <w:lang w:val="en-US"/>
        </w:rPr>
        <w:t xml:space="preserve">000 on the supplier for the improper provision of DDR development services – for identified </w:t>
      </w:r>
      <w:r w:rsidR="008979F8" w:rsidRPr="2BE374AA">
        <w:rPr>
          <w:lang w:val="en-US"/>
        </w:rPr>
        <w:t>non-conformities</w:t>
      </w:r>
      <w:r w:rsidRPr="2BE374AA">
        <w:rPr>
          <w:lang w:val="en-US"/>
        </w:rPr>
        <w:t xml:space="preserve"> and for identified defects caused by the fault of the supplier. Payment of the fine shall not be made conditional on full reparation for the </w:t>
      </w:r>
      <w:r w:rsidR="008979F8" w:rsidRPr="2BE374AA">
        <w:rPr>
          <w:lang w:val="en-US"/>
        </w:rPr>
        <w:t xml:space="preserve">losses </w:t>
      </w:r>
      <w:r w:rsidRPr="2BE374AA">
        <w:rPr>
          <w:lang w:val="en-US"/>
        </w:rPr>
        <w:t xml:space="preserve">suffered by the </w:t>
      </w:r>
      <w:r w:rsidR="00511EE9" w:rsidRPr="2BE374AA">
        <w:rPr>
          <w:lang w:val="en-US"/>
        </w:rPr>
        <w:t>Contracting Authority</w:t>
      </w:r>
      <w:r w:rsidRPr="2BE374AA">
        <w:rPr>
          <w:lang w:val="en-US"/>
        </w:rPr>
        <w:t xml:space="preserve"> and shall not release the supplier from the obligation to compensate </w:t>
      </w:r>
      <w:r w:rsidR="008979F8" w:rsidRPr="2BE374AA">
        <w:rPr>
          <w:lang w:val="en-US"/>
        </w:rPr>
        <w:t xml:space="preserve">such losses </w:t>
      </w:r>
      <w:r w:rsidRPr="2BE374AA">
        <w:rPr>
          <w:lang w:val="en-US"/>
        </w:rPr>
        <w:t xml:space="preserve">in full. The fines calculated for the supplier </w:t>
      </w:r>
      <w:r w:rsidR="007C715F" w:rsidRPr="2BE374AA">
        <w:rPr>
          <w:lang w:val="en-US"/>
        </w:rPr>
        <w:t xml:space="preserve">in accordance with this paragraph </w:t>
      </w:r>
      <w:r w:rsidRPr="2BE374AA">
        <w:rPr>
          <w:lang w:val="en-US"/>
        </w:rPr>
        <w:t xml:space="preserve">are unquestionable minimum fees for the improper provision of DDR development services. The Buyer shall have the right to deduct the fine from the amounts </w:t>
      </w:r>
      <w:r w:rsidR="007C715F" w:rsidRPr="2BE374AA">
        <w:rPr>
          <w:lang w:val="en-US"/>
        </w:rPr>
        <w:t xml:space="preserve">payable </w:t>
      </w:r>
      <w:r w:rsidRPr="2BE374AA">
        <w:rPr>
          <w:lang w:val="en-US"/>
        </w:rPr>
        <w:t xml:space="preserve">to the </w:t>
      </w:r>
      <w:r w:rsidR="007C715F" w:rsidRPr="2BE374AA">
        <w:rPr>
          <w:lang w:val="en-US"/>
        </w:rPr>
        <w:t>supplier</w:t>
      </w:r>
      <w:r w:rsidRPr="2BE374AA">
        <w:rPr>
          <w:lang w:val="en-US"/>
        </w:rPr>
        <w:t xml:space="preserve">, and if there are no sums due, the </w:t>
      </w:r>
      <w:r w:rsidR="007C715F" w:rsidRPr="2BE374AA">
        <w:rPr>
          <w:lang w:val="en-US"/>
        </w:rPr>
        <w:t>supplier</w:t>
      </w:r>
      <w:r w:rsidRPr="2BE374AA">
        <w:rPr>
          <w:lang w:val="en-US"/>
        </w:rPr>
        <w:t xml:space="preserve"> shall </w:t>
      </w:r>
      <w:r w:rsidR="007C715F" w:rsidRPr="2BE374AA">
        <w:rPr>
          <w:lang w:val="en-US"/>
        </w:rPr>
        <w:t>pa</w:t>
      </w:r>
      <w:r w:rsidRPr="2BE374AA">
        <w:rPr>
          <w:lang w:val="en-US"/>
        </w:rPr>
        <w:t xml:space="preserve">y the </w:t>
      </w:r>
      <w:r w:rsidR="007C715F" w:rsidRPr="2BE374AA">
        <w:rPr>
          <w:lang w:val="en-US"/>
        </w:rPr>
        <w:t xml:space="preserve">penalty </w:t>
      </w:r>
      <w:r w:rsidRPr="2BE374AA">
        <w:rPr>
          <w:lang w:val="en-US"/>
        </w:rPr>
        <w:t xml:space="preserve">within 5 (five) working days from the receipt of the written request of the </w:t>
      </w:r>
      <w:r w:rsidR="00511EE9" w:rsidRPr="2BE374AA">
        <w:rPr>
          <w:lang w:val="en-US"/>
        </w:rPr>
        <w:t>Contracting Authority</w:t>
      </w:r>
      <w:r w:rsidRPr="2BE374AA">
        <w:rPr>
          <w:lang w:val="en-US"/>
        </w:rPr>
        <w:t>.</w:t>
      </w:r>
    </w:p>
    <w:p w14:paraId="12B52055" w14:textId="34DDB5D5" w:rsidR="002C0294" w:rsidRDefault="00A5608B">
      <w:pPr>
        <w:pStyle w:val="P68B1DB1-ListParagraph12"/>
        <w:numPr>
          <w:ilvl w:val="2"/>
          <w:numId w:val="15"/>
        </w:numPr>
        <w:tabs>
          <w:tab w:val="left" w:pos="1418"/>
        </w:tabs>
        <w:ind w:left="0" w:firstLine="568"/>
        <w:jc w:val="both"/>
      </w:pPr>
      <w:r>
        <w:t xml:space="preserve">The </w:t>
      </w:r>
      <w:r w:rsidR="00511EE9">
        <w:t>Contracting Authority</w:t>
      </w:r>
      <w:r>
        <w:t xml:space="preserve"> may, </w:t>
      </w:r>
      <w:r w:rsidR="007C715F">
        <w:t>at i</w:t>
      </w:r>
      <w:r>
        <w:t xml:space="preserve">ts </w:t>
      </w:r>
      <w:r w:rsidR="007C715F">
        <w:t>discretion</w:t>
      </w:r>
      <w:r>
        <w:t xml:space="preserve">, impose penalties on the supplier for the improper provision of DDR </w:t>
      </w:r>
      <w:r w:rsidR="007C715F">
        <w:t xml:space="preserve">warranty maintenance </w:t>
      </w:r>
      <w:r>
        <w:t xml:space="preserve">services (for delay in the response to malfunction and </w:t>
      </w:r>
      <w:r w:rsidR="007C715F">
        <w:t xml:space="preserve">in </w:t>
      </w:r>
      <w:r>
        <w:t xml:space="preserve">the repair of software malfunctions). The deadlines for responding to a malfunction and recovering </w:t>
      </w:r>
      <w:r w:rsidR="007C715F">
        <w:t xml:space="preserve">from </w:t>
      </w:r>
      <w:r>
        <w:t xml:space="preserve">software malfunctions are given in Annex 2 “Technical Specification” of the </w:t>
      </w:r>
      <w:r w:rsidR="007C715F">
        <w:t xml:space="preserve">Special </w:t>
      </w:r>
      <w:r>
        <w:t xml:space="preserve">Procurement Conditions. The Service Provider may be subject to the following </w:t>
      </w:r>
      <w:r w:rsidR="007C715F">
        <w:t>penalties</w:t>
      </w:r>
      <w:r>
        <w:t xml:space="preserve"> for improper provision of Services:</w:t>
      </w:r>
    </w:p>
    <w:tbl>
      <w:tblPr>
        <w:tblStyle w:val="TableGrid"/>
        <w:tblW w:w="9746" w:type="dxa"/>
        <w:tblInd w:w="0" w:type="dxa"/>
        <w:tblLook w:val="04A0" w:firstRow="1" w:lastRow="0" w:firstColumn="1" w:lastColumn="0" w:noHBand="0" w:noVBand="1"/>
      </w:tblPr>
      <w:tblGrid>
        <w:gridCol w:w="3990"/>
        <w:gridCol w:w="2819"/>
        <w:gridCol w:w="2937"/>
      </w:tblGrid>
      <w:tr w:rsidR="002C0294" w14:paraId="3E1BE49B" w14:textId="77777777">
        <w:tc>
          <w:tcPr>
            <w:tcW w:w="3990" w:type="dxa"/>
          </w:tcPr>
          <w:p w14:paraId="49A61BE5" w14:textId="77777777" w:rsidR="002C0294" w:rsidRDefault="00A5608B">
            <w:pPr>
              <w:pStyle w:val="P68B1DB1-ListParagraph24"/>
              <w:tabs>
                <w:tab w:val="left" w:pos="720"/>
                <w:tab w:val="center" w:pos="1418"/>
              </w:tabs>
              <w:suppressAutoHyphens/>
              <w:ind w:left="0"/>
              <w:jc w:val="center"/>
            </w:pPr>
            <w:r>
              <w:t>Service*</w:t>
            </w:r>
          </w:p>
        </w:tc>
        <w:tc>
          <w:tcPr>
            <w:tcW w:w="2819" w:type="dxa"/>
          </w:tcPr>
          <w:p w14:paraId="0488F0D1" w14:textId="2CA4CDF1" w:rsidR="002C0294" w:rsidRDefault="00A5608B">
            <w:pPr>
              <w:pStyle w:val="P68B1DB1-ListParagraph24"/>
              <w:tabs>
                <w:tab w:val="left" w:pos="720"/>
                <w:tab w:val="center" w:pos="1418"/>
              </w:tabs>
              <w:suppressAutoHyphens/>
              <w:ind w:left="0"/>
              <w:jc w:val="center"/>
            </w:pPr>
            <w:r>
              <w:t xml:space="preserve">Amount of the </w:t>
            </w:r>
            <w:r w:rsidR="007C715F">
              <w:t>penalty</w:t>
            </w:r>
          </w:p>
        </w:tc>
        <w:tc>
          <w:tcPr>
            <w:tcW w:w="2937" w:type="dxa"/>
          </w:tcPr>
          <w:p w14:paraId="148B467D" w14:textId="77777777" w:rsidR="002C0294" w:rsidRDefault="00A5608B">
            <w:pPr>
              <w:pStyle w:val="P68B1DB1-ListParagraph24"/>
              <w:tabs>
                <w:tab w:val="left" w:pos="720"/>
                <w:tab w:val="center" w:pos="1418"/>
              </w:tabs>
              <w:suppressAutoHyphens/>
              <w:ind w:left="0"/>
              <w:jc w:val="center"/>
            </w:pPr>
            <w:r>
              <w:t>Scope</w:t>
            </w:r>
          </w:p>
        </w:tc>
      </w:tr>
      <w:tr w:rsidR="002C0294" w14:paraId="0B89A008" w14:textId="77777777">
        <w:tc>
          <w:tcPr>
            <w:tcW w:w="3990" w:type="dxa"/>
          </w:tcPr>
          <w:p w14:paraId="4F1DD4D1" w14:textId="34491B87" w:rsidR="002C0294" w:rsidRDefault="00A5608B">
            <w:pPr>
              <w:pStyle w:val="P68B1DB1-Normal25"/>
            </w:pPr>
            <w:r>
              <w:t xml:space="preserve">Reaction to </w:t>
            </w:r>
            <w:r w:rsidR="007C715F">
              <w:t>malfunction</w:t>
            </w:r>
          </w:p>
        </w:tc>
        <w:tc>
          <w:tcPr>
            <w:tcW w:w="2819" w:type="dxa"/>
          </w:tcPr>
          <w:p w14:paraId="467A2CD8" w14:textId="77777777" w:rsidR="002C0294" w:rsidRDefault="00A5608B">
            <w:pPr>
              <w:pStyle w:val="P68B1DB1-Normal25"/>
            </w:pPr>
            <w:r>
              <w:t>EUR 200</w:t>
            </w:r>
          </w:p>
        </w:tc>
        <w:tc>
          <w:tcPr>
            <w:tcW w:w="2937" w:type="dxa"/>
          </w:tcPr>
          <w:p w14:paraId="581728EB" w14:textId="77777777" w:rsidR="002C0294" w:rsidRDefault="00A5608B">
            <w:pPr>
              <w:pStyle w:val="P68B1DB1-Normal25"/>
            </w:pPr>
            <w:r>
              <w:t>More than 30 minutes late</w:t>
            </w:r>
          </w:p>
        </w:tc>
      </w:tr>
      <w:tr w:rsidR="002C0294" w14:paraId="153BAC5E" w14:textId="77777777">
        <w:tc>
          <w:tcPr>
            <w:tcW w:w="3990" w:type="dxa"/>
          </w:tcPr>
          <w:p w14:paraId="39CD1285" w14:textId="73AAB983" w:rsidR="002C0294" w:rsidRDefault="00A5608B">
            <w:pPr>
              <w:pStyle w:val="P68B1DB1-Normal25"/>
            </w:pPr>
            <w:r>
              <w:lastRenderedPageBreak/>
              <w:t xml:space="preserve">Addressing critical </w:t>
            </w:r>
            <w:r w:rsidR="007C715F">
              <w:t>malfunction</w:t>
            </w:r>
          </w:p>
        </w:tc>
        <w:tc>
          <w:tcPr>
            <w:tcW w:w="2819" w:type="dxa"/>
          </w:tcPr>
          <w:p w14:paraId="0B4C5A53" w14:textId="77777777" w:rsidR="002C0294" w:rsidRDefault="00A5608B">
            <w:pPr>
              <w:pStyle w:val="P68B1DB1-Normal25"/>
            </w:pPr>
            <w:r>
              <w:t>EUR 400</w:t>
            </w:r>
          </w:p>
        </w:tc>
        <w:tc>
          <w:tcPr>
            <w:tcW w:w="2937" w:type="dxa"/>
          </w:tcPr>
          <w:p w14:paraId="0B31EC1C" w14:textId="77777777" w:rsidR="002C0294" w:rsidRDefault="00A5608B">
            <w:pPr>
              <w:pStyle w:val="P68B1DB1-Normal25"/>
            </w:pPr>
            <w:r>
              <w:t>More than 8 hours late</w:t>
            </w:r>
          </w:p>
        </w:tc>
      </w:tr>
      <w:tr w:rsidR="002C0294" w14:paraId="3FA55F10" w14:textId="77777777">
        <w:tc>
          <w:tcPr>
            <w:tcW w:w="3990" w:type="dxa"/>
          </w:tcPr>
          <w:p w14:paraId="2D503C7C" w14:textId="18A60DB6" w:rsidR="002C0294" w:rsidRDefault="00A5608B">
            <w:pPr>
              <w:pStyle w:val="P68B1DB1-Normal25"/>
            </w:pPr>
            <w:r>
              <w:t xml:space="preserve">Addressing </w:t>
            </w:r>
            <w:r w:rsidR="007C715F">
              <w:t>significant</w:t>
            </w:r>
            <w:r>
              <w:t xml:space="preserve"> </w:t>
            </w:r>
            <w:r w:rsidR="007C715F">
              <w:t>malfunction</w:t>
            </w:r>
          </w:p>
        </w:tc>
        <w:tc>
          <w:tcPr>
            <w:tcW w:w="2819" w:type="dxa"/>
          </w:tcPr>
          <w:p w14:paraId="7A2D2C92" w14:textId="77777777" w:rsidR="002C0294" w:rsidRDefault="00A5608B">
            <w:pPr>
              <w:pStyle w:val="P68B1DB1-Normal25"/>
            </w:pPr>
            <w:r>
              <w:t>EUR 200</w:t>
            </w:r>
          </w:p>
        </w:tc>
        <w:tc>
          <w:tcPr>
            <w:tcW w:w="2937" w:type="dxa"/>
          </w:tcPr>
          <w:p w14:paraId="3213E0D7" w14:textId="77777777" w:rsidR="002C0294" w:rsidRDefault="00A5608B">
            <w:pPr>
              <w:pStyle w:val="P68B1DB1-Normal25"/>
            </w:pPr>
            <w:r>
              <w:t xml:space="preserve">More than 1 working day late </w:t>
            </w:r>
          </w:p>
        </w:tc>
      </w:tr>
      <w:tr w:rsidR="002C0294" w14:paraId="082AB249" w14:textId="77777777">
        <w:tc>
          <w:tcPr>
            <w:tcW w:w="3990" w:type="dxa"/>
          </w:tcPr>
          <w:p w14:paraId="463CC32D" w14:textId="11A838A7" w:rsidR="002C0294" w:rsidRDefault="007C715F">
            <w:pPr>
              <w:pStyle w:val="P68B1DB1-Normal25"/>
            </w:pPr>
            <w:r>
              <w:t>Addressing minor malfunction</w:t>
            </w:r>
          </w:p>
        </w:tc>
        <w:tc>
          <w:tcPr>
            <w:tcW w:w="2819" w:type="dxa"/>
          </w:tcPr>
          <w:p w14:paraId="24187170" w14:textId="77777777" w:rsidR="002C0294" w:rsidRDefault="00A5608B">
            <w:pPr>
              <w:pStyle w:val="P68B1DB1-Normal25"/>
            </w:pPr>
            <w:r>
              <w:t>EUR 200</w:t>
            </w:r>
          </w:p>
        </w:tc>
        <w:tc>
          <w:tcPr>
            <w:tcW w:w="2937" w:type="dxa"/>
          </w:tcPr>
          <w:p w14:paraId="58C4923A" w14:textId="77777777" w:rsidR="002C0294" w:rsidRDefault="00A5608B">
            <w:pPr>
              <w:pStyle w:val="P68B1DB1-Normal25"/>
            </w:pPr>
            <w:r>
              <w:t>More than 3 working days late</w:t>
            </w:r>
          </w:p>
        </w:tc>
      </w:tr>
    </w:tbl>
    <w:p w14:paraId="69064D9E" w14:textId="3A45B02E" w:rsidR="002C0294" w:rsidRDefault="00A5608B">
      <w:pPr>
        <w:pStyle w:val="P68B1DB1-ListParagraph19"/>
        <w:tabs>
          <w:tab w:val="left" w:pos="720"/>
          <w:tab w:val="center" w:pos="1418"/>
        </w:tabs>
        <w:suppressAutoHyphens/>
        <w:ind w:left="567"/>
        <w:jc w:val="both"/>
        <w:rPr>
          <w:sz w:val="22"/>
          <w:szCs w:val="22"/>
        </w:rPr>
      </w:pPr>
      <w:r>
        <w:rPr>
          <w:color w:val="000000" w:themeColor="text1"/>
          <w:sz w:val="22"/>
        </w:rPr>
        <w:t xml:space="preserve">*Description of the </w:t>
      </w:r>
      <w:r>
        <w:rPr>
          <w:sz w:val="24"/>
        </w:rPr>
        <w:t xml:space="preserve">terms can be found in </w:t>
      </w:r>
      <w:r>
        <w:rPr>
          <w:color w:val="000000" w:themeColor="text1"/>
          <w:sz w:val="22"/>
        </w:rPr>
        <w:t>Annex 2 “Technical specification”</w:t>
      </w:r>
      <w:r w:rsidR="007C715F">
        <w:rPr>
          <w:color w:val="000000" w:themeColor="text1"/>
          <w:sz w:val="22"/>
        </w:rPr>
        <w:t xml:space="preserve"> </w:t>
      </w:r>
      <w:r w:rsidR="007C715F" w:rsidRPr="007C715F">
        <w:rPr>
          <w:color w:val="000000" w:themeColor="text1"/>
          <w:sz w:val="22"/>
          <w:szCs w:val="22"/>
        </w:rPr>
        <w:t>of</w:t>
      </w:r>
      <w:r w:rsidRPr="007C715F">
        <w:rPr>
          <w:sz w:val="22"/>
          <w:szCs w:val="22"/>
        </w:rPr>
        <w:t xml:space="preserve"> the </w:t>
      </w:r>
      <w:r w:rsidR="007C715F" w:rsidRPr="007C715F">
        <w:rPr>
          <w:sz w:val="22"/>
          <w:szCs w:val="22"/>
        </w:rPr>
        <w:t xml:space="preserve">Special Procurement </w:t>
      </w:r>
      <w:r w:rsidRPr="007C715F">
        <w:rPr>
          <w:sz w:val="22"/>
          <w:szCs w:val="22"/>
        </w:rPr>
        <w:t>Conditions</w:t>
      </w:r>
    </w:p>
    <w:p w14:paraId="66A7E9D3" w14:textId="77777777" w:rsidR="0022565F" w:rsidRPr="007C715F" w:rsidRDefault="0022565F">
      <w:pPr>
        <w:pStyle w:val="P68B1DB1-ListParagraph19"/>
        <w:tabs>
          <w:tab w:val="left" w:pos="720"/>
          <w:tab w:val="center" w:pos="1418"/>
        </w:tabs>
        <w:suppressAutoHyphens/>
        <w:ind w:left="567"/>
        <w:jc w:val="both"/>
        <w:rPr>
          <w:color w:val="000000" w:themeColor="text1"/>
          <w:sz w:val="22"/>
          <w:szCs w:val="22"/>
        </w:rPr>
      </w:pPr>
    </w:p>
    <w:p w14:paraId="2232378D" w14:textId="77777777" w:rsidR="009D0487" w:rsidRDefault="00417DC8" w:rsidP="009D0487">
      <w:pPr>
        <w:pStyle w:val="P68B1DB1-ListParagraph12"/>
        <w:numPr>
          <w:ilvl w:val="2"/>
          <w:numId w:val="15"/>
        </w:numPr>
        <w:tabs>
          <w:tab w:val="left" w:pos="1418"/>
        </w:tabs>
        <w:ind w:left="0" w:firstLine="568"/>
        <w:jc w:val="both"/>
        <w:rPr>
          <w:color w:val="000000" w:themeColor="text1"/>
          <w:lang w:val="en-US"/>
        </w:rPr>
      </w:pPr>
      <w:r w:rsidRPr="00417DC8">
        <w:rPr>
          <w:color w:val="000000" w:themeColor="text1"/>
          <w:lang w:val="en-US"/>
        </w:rPr>
        <w:t>Fines paid under this contract are limited, the amount of which is generally limited to 100</w:t>
      </w:r>
      <w:r w:rsidR="007B3E00">
        <w:rPr>
          <w:color w:val="000000" w:themeColor="text1"/>
          <w:lang w:val="en-US"/>
        </w:rPr>
        <w:t xml:space="preserve"> </w:t>
      </w:r>
      <w:r w:rsidRPr="00417DC8">
        <w:rPr>
          <w:color w:val="000000" w:themeColor="text1"/>
          <w:lang w:val="en-US"/>
        </w:rPr>
        <w:t>%</w:t>
      </w:r>
      <w:r w:rsidR="008E4B51">
        <w:rPr>
          <w:color w:val="000000" w:themeColor="text1"/>
          <w:lang w:val="en-US"/>
        </w:rPr>
        <w:t xml:space="preserve"> of the</w:t>
      </w:r>
      <w:r w:rsidRPr="00417DC8">
        <w:rPr>
          <w:color w:val="000000" w:themeColor="text1"/>
          <w:lang w:val="en-US"/>
        </w:rPr>
        <w:t xml:space="preserve"> contract value</w:t>
      </w:r>
      <w:r>
        <w:rPr>
          <w:color w:val="000000" w:themeColor="text1"/>
          <w:lang w:val="en-US"/>
        </w:rPr>
        <w:t>.</w:t>
      </w:r>
    </w:p>
    <w:p w14:paraId="1F4255AC" w14:textId="77777777" w:rsidR="009D0487" w:rsidRDefault="007C715F" w:rsidP="009D0487">
      <w:pPr>
        <w:pStyle w:val="P68B1DB1-ListParagraph12"/>
        <w:numPr>
          <w:ilvl w:val="2"/>
          <w:numId w:val="15"/>
        </w:numPr>
        <w:tabs>
          <w:tab w:val="left" w:pos="1418"/>
        </w:tabs>
        <w:ind w:left="0" w:firstLine="568"/>
        <w:jc w:val="both"/>
        <w:rPr>
          <w:color w:val="000000" w:themeColor="text1"/>
          <w:lang w:val="en-US"/>
        </w:rPr>
      </w:pPr>
      <w:r w:rsidRPr="009D0487">
        <w:rPr>
          <w:lang w:val="en-US"/>
        </w:rPr>
        <w:t xml:space="preserve">During the performance of the contract, value added tax invoices, invoices, credit and debit notes and </w:t>
      </w:r>
      <w:r w:rsidR="00F422A3" w:rsidRPr="009D0487">
        <w:rPr>
          <w:lang w:val="en-US"/>
        </w:rPr>
        <w:t xml:space="preserve">pre-paid </w:t>
      </w:r>
      <w:r w:rsidRPr="009D0487">
        <w:rPr>
          <w:lang w:val="en-US"/>
        </w:rPr>
        <w:t xml:space="preserve">invoices </w:t>
      </w:r>
      <w:r w:rsidR="00F422A3" w:rsidRPr="009D0487">
        <w:rPr>
          <w:lang w:val="en-US"/>
        </w:rPr>
        <w:t xml:space="preserve">shall </w:t>
      </w:r>
      <w:r w:rsidRPr="009D0487">
        <w:rPr>
          <w:lang w:val="en-US"/>
        </w:rPr>
        <w:t>be submitted</w:t>
      </w:r>
      <w:r w:rsidR="00702B90" w:rsidRPr="009D0487">
        <w:rPr>
          <w:lang w:val="en-US"/>
        </w:rPr>
        <w:t xml:space="preserve"> electronically only</w:t>
      </w:r>
      <w:r w:rsidR="008E4B51" w:rsidRPr="009D0487">
        <w:rPr>
          <w:lang w:val="en-US"/>
        </w:rPr>
        <w:t>.</w:t>
      </w:r>
      <w:r w:rsidR="008E4B51" w:rsidRPr="009D0487">
        <w:rPr>
          <w:szCs w:val="24"/>
          <w:lang w:val="en-GB"/>
        </w:rPr>
        <w:t xml:space="preserve"> Electronic invoices complying with the European standard for electronic invoices, the reference of which was published on 16 October 2017 in Commission Implementing Decision (EU) 2017/1870 on the publication of the reference of the European standard on electronic invoicing and the list of its syntaxes pursuant to Directive 2014/55/EU of the European Parliament and of the Council, provided by means chosen by the Supplier. Electronic invoices that do not comply with the European electronic invoice standard can only be submitted using the information system SABIS.</w:t>
      </w:r>
    </w:p>
    <w:p w14:paraId="4E5585E1" w14:textId="094F18C2" w:rsidR="002C0294" w:rsidRPr="009D0487" w:rsidRDefault="00A5608B" w:rsidP="009D0487">
      <w:pPr>
        <w:pStyle w:val="P68B1DB1-ListParagraph12"/>
        <w:numPr>
          <w:ilvl w:val="2"/>
          <w:numId w:val="15"/>
        </w:numPr>
        <w:tabs>
          <w:tab w:val="left" w:pos="1418"/>
        </w:tabs>
        <w:ind w:left="0" w:firstLine="568"/>
        <w:jc w:val="both"/>
        <w:rPr>
          <w:color w:val="000000" w:themeColor="text1"/>
          <w:lang w:val="en-US"/>
        </w:rPr>
      </w:pPr>
      <w:r w:rsidRPr="009D0487">
        <w:rPr>
          <w:lang w:val="en-US"/>
        </w:rPr>
        <w:t xml:space="preserve">The </w:t>
      </w:r>
      <w:r w:rsidR="00F422A3" w:rsidRPr="009D0487">
        <w:rPr>
          <w:lang w:val="en-US"/>
        </w:rPr>
        <w:t xml:space="preserve">supplier </w:t>
      </w:r>
      <w:r w:rsidRPr="009D0487">
        <w:rPr>
          <w:lang w:val="en-US"/>
        </w:rPr>
        <w:t xml:space="preserve">shall submit the service transfer-acceptance </w:t>
      </w:r>
      <w:r w:rsidR="00F422A3" w:rsidRPr="009D0487">
        <w:rPr>
          <w:lang w:val="en-US"/>
        </w:rPr>
        <w:t>act</w:t>
      </w:r>
      <w:r w:rsidRPr="009D0487">
        <w:rPr>
          <w:lang w:val="en-US"/>
        </w:rPr>
        <w:t xml:space="preserve"> to the </w:t>
      </w:r>
      <w:r w:rsidR="00511EE9" w:rsidRPr="009D0487">
        <w:rPr>
          <w:lang w:val="en-US"/>
        </w:rPr>
        <w:t>Contracting Authority</w:t>
      </w:r>
      <w:r w:rsidRPr="009D0487">
        <w:rPr>
          <w:lang w:val="en-US"/>
        </w:rPr>
        <w:t xml:space="preserve"> no later than 3 (three) working days after the provision of the services. After the </w:t>
      </w:r>
      <w:r w:rsidR="00511EE9" w:rsidRPr="009D0487">
        <w:rPr>
          <w:lang w:val="en-US"/>
        </w:rPr>
        <w:t>Contracting Authority</w:t>
      </w:r>
      <w:r w:rsidRPr="009D0487">
        <w:rPr>
          <w:lang w:val="en-US"/>
        </w:rPr>
        <w:t xml:space="preserve"> has signed the transfer-acceptance </w:t>
      </w:r>
      <w:r w:rsidR="00F422A3" w:rsidRPr="009D0487">
        <w:rPr>
          <w:lang w:val="en-US"/>
        </w:rPr>
        <w:t>act</w:t>
      </w:r>
      <w:r w:rsidRPr="009D0487">
        <w:rPr>
          <w:lang w:val="en-US"/>
        </w:rPr>
        <w:t xml:space="preserve"> within 5 (five) working days, the supplier, in accordance with the procedure laid down in Article 22(3) of the Law on </w:t>
      </w:r>
      <w:r w:rsidR="00F422A3" w:rsidRPr="009D0487">
        <w:rPr>
          <w:lang w:val="en-US"/>
        </w:rPr>
        <w:t>P</w:t>
      </w:r>
      <w:r w:rsidRPr="009D0487">
        <w:rPr>
          <w:lang w:val="en-US"/>
        </w:rPr>
        <w:t xml:space="preserve">ublic </w:t>
      </w:r>
      <w:r w:rsidR="00F422A3" w:rsidRPr="009D0487">
        <w:rPr>
          <w:lang w:val="en-US"/>
        </w:rPr>
        <w:t>P</w:t>
      </w:r>
      <w:r w:rsidRPr="009D0487">
        <w:rPr>
          <w:lang w:val="en-US"/>
        </w:rPr>
        <w:t xml:space="preserve">rocurement, </w:t>
      </w:r>
      <w:r w:rsidR="00F422A3" w:rsidRPr="009D0487">
        <w:rPr>
          <w:lang w:val="en-US"/>
        </w:rPr>
        <w:t xml:space="preserve">shall </w:t>
      </w:r>
      <w:r w:rsidRPr="009D0487">
        <w:rPr>
          <w:lang w:val="en-US"/>
        </w:rPr>
        <w:t xml:space="preserve">submit to the </w:t>
      </w:r>
      <w:r w:rsidR="00511EE9" w:rsidRPr="009D0487">
        <w:rPr>
          <w:lang w:val="en-US"/>
        </w:rPr>
        <w:t>Contracting Authority</w:t>
      </w:r>
      <w:r w:rsidRPr="009D0487">
        <w:rPr>
          <w:lang w:val="en-US"/>
        </w:rPr>
        <w:t xml:space="preserve"> </w:t>
      </w:r>
      <w:r w:rsidR="00F422A3" w:rsidRPr="009D0487">
        <w:rPr>
          <w:lang w:val="en-US"/>
        </w:rPr>
        <w:t xml:space="preserve">within 3 (three) working days </w:t>
      </w:r>
      <w:r w:rsidRPr="009D0487">
        <w:rPr>
          <w:lang w:val="en-US"/>
        </w:rPr>
        <w:t>a VAT invoice for the services actually supplied.</w:t>
      </w:r>
    </w:p>
    <w:p w14:paraId="084B211F" w14:textId="5426D3B6" w:rsidR="002C0294" w:rsidRDefault="00A5608B">
      <w:pPr>
        <w:pStyle w:val="P68B1DB1-ListParagraph12"/>
        <w:numPr>
          <w:ilvl w:val="2"/>
          <w:numId w:val="15"/>
        </w:numPr>
        <w:tabs>
          <w:tab w:val="left" w:pos="1418"/>
        </w:tabs>
        <w:ind w:left="0" w:firstLine="568"/>
        <w:jc w:val="both"/>
        <w:rPr>
          <w:color w:val="000000" w:themeColor="text1"/>
        </w:rPr>
      </w:pPr>
      <w:r>
        <w:t xml:space="preserve">Payments shall be made within 60 calendar days of receipt of the VAT invoice via the </w:t>
      </w:r>
      <w:r w:rsidR="00A21B28">
        <w:t>SABIS</w:t>
      </w:r>
      <w:r>
        <w:t xml:space="preserve"> system.</w:t>
      </w:r>
    </w:p>
    <w:p w14:paraId="2559D71C" w14:textId="260BE077" w:rsidR="002C0294" w:rsidRDefault="00A5608B" w:rsidP="2BE374AA">
      <w:pPr>
        <w:pStyle w:val="P68B1DB1-ListParagraph12"/>
        <w:numPr>
          <w:ilvl w:val="2"/>
          <w:numId w:val="15"/>
        </w:numPr>
        <w:tabs>
          <w:tab w:val="left" w:pos="1418"/>
        </w:tabs>
        <w:ind w:left="0" w:firstLine="568"/>
        <w:jc w:val="both"/>
        <w:rPr>
          <w:color w:val="000000" w:themeColor="text1"/>
          <w:lang w:val="en-US"/>
        </w:rPr>
      </w:pPr>
      <w:r w:rsidRPr="2BE374AA">
        <w:rPr>
          <w:lang w:val="en-US"/>
        </w:rPr>
        <w:t xml:space="preserve">All results and related rights acquired during the performance of the contract, including intellectual property rights, with the exception of personal non-property rights to the results of the intellectual activity, shall become the property of the </w:t>
      </w:r>
      <w:r w:rsidR="00511EE9" w:rsidRPr="2BE374AA">
        <w:rPr>
          <w:lang w:val="en-US"/>
        </w:rPr>
        <w:t>Contracting Authority</w:t>
      </w:r>
      <w:r w:rsidR="00F422A3" w:rsidRPr="2BE374AA">
        <w:rPr>
          <w:lang w:val="en-US"/>
        </w:rPr>
        <w:t>,</w:t>
      </w:r>
      <w:r w:rsidRPr="2BE374AA">
        <w:rPr>
          <w:lang w:val="en-US"/>
        </w:rPr>
        <w:t xml:space="preserve"> pass</w:t>
      </w:r>
      <w:r w:rsidR="00F422A3" w:rsidRPr="2BE374AA">
        <w:rPr>
          <w:lang w:val="en-US"/>
        </w:rPr>
        <w:t>ing</w:t>
      </w:r>
      <w:r w:rsidRPr="2BE374AA">
        <w:rPr>
          <w:lang w:val="en-US"/>
        </w:rPr>
        <w:t xml:space="preserve"> to </w:t>
      </w:r>
      <w:r w:rsidR="00F422A3" w:rsidRPr="2BE374AA">
        <w:rPr>
          <w:lang w:val="en-US"/>
        </w:rPr>
        <w:t xml:space="preserve">the Contracting Authority </w:t>
      </w:r>
      <w:r w:rsidRPr="2BE374AA">
        <w:rPr>
          <w:lang w:val="en-US"/>
        </w:rPr>
        <w:t xml:space="preserve">from the time of delivery of the services, without any restriction, which </w:t>
      </w:r>
      <w:r w:rsidR="00F422A3" w:rsidRPr="2BE374AA">
        <w:rPr>
          <w:lang w:val="en-US"/>
        </w:rPr>
        <w:t xml:space="preserve">the Contracting Authority </w:t>
      </w:r>
      <w:r w:rsidRPr="2BE374AA">
        <w:rPr>
          <w:lang w:val="en-US"/>
        </w:rPr>
        <w:t xml:space="preserve">may use, publish, </w:t>
      </w:r>
      <w:r w:rsidR="00F422A3" w:rsidRPr="2BE374AA">
        <w:rPr>
          <w:lang w:val="en-US"/>
        </w:rPr>
        <w:t xml:space="preserve">assign </w:t>
      </w:r>
      <w:r w:rsidRPr="2BE374AA">
        <w:rPr>
          <w:lang w:val="en-US"/>
        </w:rPr>
        <w:t xml:space="preserve">or transfer to third parties without the supplier’s consent. The transfer of intellectual property rights </w:t>
      </w:r>
      <w:r w:rsidR="00F422A3" w:rsidRPr="2BE374AA">
        <w:rPr>
          <w:lang w:val="en-US"/>
        </w:rPr>
        <w:t xml:space="preserve">shall </w:t>
      </w:r>
      <w:r w:rsidRPr="2BE374AA">
        <w:rPr>
          <w:lang w:val="en-US"/>
        </w:rPr>
        <w:t xml:space="preserve">include the possibility for the </w:t>
      </w:r>
      <w:r w:rsidR="00511EE9" w:rsidRPr="2BE374AA">
        <w:rPr>
          <w:lang w:val="en-US"/>
        </w:rPr>
        <w:t>Contracting Authority</w:t>
      </w:r>
      <w:r w:rsidRPr="2BE374AA">
        <w:rPr>
          <w:lang w:val="en-US"/>
        </w:rPr>
        <w:t xml:space="preserve"> to choose a different supplier in the future for the maintenance, development and provision of other necessary services in order to ensure the stable operation of the object of the </w:t>
      </w:r>
      <w:r w:rsidR="00AE2575" w:rsidRPr="2BE374AA">
        <w:rPr>
          <w:lang w:val="en-US"/>
        </w:rPr>
        <w:t>procurement</w:t>
      </w:r>
      <w:r w:rsidRPr="2BE374AA">
        <w:rPr>
          <w:lang w:val="en-US"/>
        </w:rPr>
        <w:t>.</w:t>
      </w:r>
    </w:p>
    <w:p w14:paraId="068077F1" w14:textId="14CA7878" w:rsidR="002C0294" w:rsidRDefault="00A5608B">
      <w:pPr>
        <w:pStyle w:val="P68B1DB1-ListParagraph12"/>
        <w:numPr>
          <w:ilvl w:val="2"/>
          <w:numId w:val="15"/>
        </w:numPr>
        <w:tabs>
          <w:tab w:val="left" w:pos="1418"/>
        </w:tabs>
        <w:ind w:left="0" w:firstLine="568"/>
        <w:jc w:val="both"/>
      </w:pPr>
      <w:bookmarkStart w:id="52" w:name="_Ref90543808"/>
      <w:r>
        <w:t xml:space="preserve">By written agreement of the parties, the </w:t>
      </w:r>
      <w:r w:rsidR="0022584E">
        <w:t xml:space="preserve">time </w:t>
      </w:r>
      <w:r>
        <w:t xml:space="preserve">period </w:t>
      </w:r>
      <w:r w:rsidR="0022584E">
        <w:t>for the start</w:t>
      </w:r>
      <w:r>
        <w:t xml:space="preserve"> and </w:t>
      </w:r>
      <w:r w:rsidR="0022584E">
        <w:t xml:space="preserve">end </w:t>
      </w:r>
      <w:r>
        <w:t xml:space="preserve">of the provision of services </w:t>
      </w:r>
      <w:r w:rsidR="0022584E">
        <w:t xml:space="preserve">during the period of validity of the Contract </w:t>
      </w:r>
      <w:r>
        <w:t>may be extended for a period not exceeding 3 months/modifi</w:t>
      </w:r>
      <w:r w:rsidR="0022584E">
        <w:t>ed</w:t>
      </w:r>
      <w:r>
        <w:t xml:space="preserve"> or suspen</w:t>
      </w:r>
      <w:r w:rsidR="0022584E">
        <w:t xml:space="preserve">ded </w:t>
      </w:r>
      <w:r>
        <w:t xml:space="preserve">if, before the expiry of the contractual time limit for the provision of services, the supplier submits a reasoned request to the </w:t>
      </w:r>
      <w:r w:rsidR="00511EE9">
        <w:t>Contracting Authority</w:t>
      </w:r>
      <w:r>
        <w:t xml:space="preserve"> and the documents supporting this request to extend the time limit for the provision of the services or </w:t>
      </w:r>
      <w:r w:rsidR="0022584E">
        <w:t xml:space="preserve">to </w:t>
      </w:r>
      <w:r>
        <w:t xml:space="preserve">suspend </w:t>
      </w:r>
      <w:r w:rsidR="0022584E">
        <w:t xml:space="preserve">such time limit, </w:t>
      </w:r>
      <w:r>
        <w:t xml:space="preserve">and the circumstances specified </w:t>
      </w:r>
      <w:r w:rsidR="0022584E">
        <w:t xml:space="preserve">in such request </w:t>
      </w:r>
      <w:r>
        <w:t>relate to at least one of the following circumstances:</w:t>
      </w:r>
      <w:bookmarkEnd w:id="52"/>
    </w:p>
    <w:p w14:paraId="0985FA46" w14:textId="2BE322A7" w:rsidR="002C0294" w:rsidRDefault="00A5608B" w:rsidP="2BE374AA">
      <w:pPr>
        <w:pStyle w:val="P68B1DB1-ListParagraph12"/>
        <w:numPr>
          <w:ilvl w:val="3"/>
          <w:numId w:val="15"/>
        </w:numPr>
        <w:tabs>
          <w:tab w:val="left" w:pos="1134"/>
          <w:tab w:val="left" w:pos="1560"/>
        </w:tabs>
        <w:ind w:left="0" w:firstLine="567"/>
        <w:jc w:val="both"/>
      </w:pPr>
      <w:r w:rsidRPr="2BE374AA">
        <w:rPr>
          <w:lang w:val="en-US"/>
        </w:rPr>
        <w:t xml:space="preserve">The </w:t>
      </w:r>
      <w:r w:rsidR="00511EE9" w:rsidRPr="2BE374AA">
        <w:rPr>
          <w:lang w:val="en-US"/>
        </w:rPr>
        <w:t>Contracting Authority</w:t>
      </w:r>
      <w:r w:rsidRPr="2BE374AA">
        <w:rPr>
          <w:lang w:val="en-US"/>
        </w:rPr>
        <w:t xml:space="preserve"> fails to fulfil or improperly fulfils its </w:t>
      </w:r>
      <w:r w:rsidR="0022584E" w:rsidRPr="2BE374AA">
        <w:rPr>
          <w:lang w:val="en-US"/>
        </w:rPr>
        <w:t>undertakings</w:t>
      </w:r>
      <w:r w:rsidRPr="2BE374AA">
        <w:rPr>
          <w:lang w:val="en-US"/>
        </w:rPr>
        <w:t xml:space="preserve"> </w:t>
      </w:r>
      <w:r w:rsidR="0022584E" w:rsidRPr="2BE374AA">
        <w:rPr>
          <w:lang w:val="en-US"/>
        </w:rPr>
        <w:t xml:space="preserve">in accordance with </w:t>
      </w:r>
      <w:r w:rsidRPr="2BE374AA">
        <w:rPr>
          <w:lang w:val="en-US"/>
        </w:rPr>
        <w:t>this contract and, as a result, the supplier is unable to provide the services</w:t>
      </w:r>
      <w:r w:rsidR="0022584E" w:rsidRPr="2BE374AA">
        <w:rPr>
          <w:lang w:val="en-US"/>
        </w:rPr>
        <w:t xml:space="preserve"> </w:t>
      </w:r>
      <w:r w:rsidRPr="2BE374AA">
        <w:rPr>
          <w:lang w:val="en-US"/>
        </w:rPr>
        <w:t xml:space="preserve">in due time and documents are provided </w:t>
      </w:r>
      <w:r w:rsidR="0022584E" w:rsidRPr="2BE374AA">
        <w:rPr>
          <w:lang w:val="en-US"/>
        </w:rPr>
        <w:t xml:space="preserve">as evidence of </w:t>
      </w:r>
      <w:r w:rsidRPr="2BE374AA">
        <w:rPr>
          <w:lang w:val="en-US"/>
        </w:rPr>
        <w:t>these circumstances;</w:t>
      </w:r>
    </w:p>
    <w:p w14:paraId="73DEF8DD" w14:textId="167676B5" w:rsidR="002C0294" w:rsidRDefault="00A5608B" w:rsidP="2BE374AA">
      <w:pPr>
        <w:pStyle w:val="P68B1DB1-ListParagraph12"/>
        <w:numPr>
          <w:ilvl w:val="3"/>
          <w:numId w:val="15"/>
        </w:numPr>
        <w:tabs>
          <w:tab w:val="left" w:pos="1134"/>
          <w:tab w:val="left" w:pos="1560"/>
        </w:tabs>
        <w:ind w:left="0" w:firstLine="567"/>
        <w:jc w:val="both"/>
      </w:pPr>
      <w:r w:rsidRPr="2BE374AA">
        <w:rPr>
          <w:lang w:val="en-US"/>
        </w:rPr>
        <w:t xml:space="preserve">The additional instructions and/or information provided by the </w:t>
      </w:r>
      <w:r w:rsidR="00511EE9" w:rsidRPr="2BE374AA">
        <w:rPr>
          <w:lang w:val="en-US"/>
        </w:rPr>
        <w:t>Contracting Authority</w:t>
      </w:r>
      <w:r w:rsidRPr="2BE374AA">
        <w:rPr>
          <w:lang w:val="en-US"/>
        </w:rPr>
        <w:t xml:space="preserve"> to the supplier affect the time limits for the provision of the services and document</w:t>
      </w:r>
      <w:r w:rsidR="0022584E" w:rsidRPr="2BE374AA">
        <w:rPr>
          <w:lang w:val="en-US"/>
        </w:rPr>
        <w:t>s are provided as</w:t>
      </w:r>
      <w:r w:rsidRPr="2BE374AA">
        <w:rPr>
          <w:lang w:val="en-US"/>
        </w:rPr>
        <w:t xml:space="preserve"> evidence of these circumstances;</w:t>
      </w:r>
    </w:p>
    <w:p w14:paraId="6F4FAFAE" w14:textId="1717A7CE" w:rsidR="002C0294" w:rsidRDefault="00A5608B" w:rsidP="2BE374AA">
      <w:pPr>
        <w:pStyle w:val="P68B1DB1-ListParagraph12"/>
        <w:numPr>
          <w:ilvl w:val="3"/>
          <w:numId w:val="15"/>
        </w:numPr>
        <w:tabs>
          <w:tab w:val="left" w:pos="1134"/>
          <w:tab w:val="left" w:pos="1560"/>
        </w:tabs>
        <w:ind w:left="0" w:firstLine="567"/>
        <w:jc w:val="both"/>
      </w:pPr>
      <w:r w:rsidRPr="2BE374AA">
        <w:rPr>
          <w:lang w:val="en-US"/>
        </w:rPr>
        <w:t xml:space="preserve">actions of the State or municipal authorities or any other obstacles attributable to the </w:t>
      </w:r>
      <w:r w:rsidR="00511EE9" w:rsidRPr="2BE374AA">
        <w:rPr>
          <w:lang w:val="en-US"/>
        </w:rPr>
        <w:t>Contracting Authority</w:t>
      </w:r>
      <w:r w:rsidRPr="2BE374AA">
        <w:rPr>
          <w:lang w:val="en-US"/>
        </w:rPr>
        <w:t xml:space="preserve"> and/or third parties prevent the supplier from providing the services in </w:t>
      </w:r>
      <w:r w:rsidR="0022584E" w:rsidRPr="2BE374AA">
        <w:rPr>
          <w:lang w:val="en-US"/>
        </w:rPr>
        <w:t xml:space="preserve">due time </w:t>
      </w:r>
      <w:r w:rsidRPr="2BE374AA">
        <w:rPr>
          <w:lang w:val="en-US"/>
        </w:rPr>
        <w:t xml:space="preserve">and </w:t>
      </w:r>
      <w:r w:rsidR="0022584E" w:rsidRPr="2BE374AA">
        <w:rPr>
          <w:lang w:val="en-US"/>
        </w:rPr>
        <w:t xml:space="preserve">documents are </w:t>
      </w:r>
      <w:r w:rsidRPr="2BE374AA">
        <w:rPr>
          <w:lang w:val="en-US"/>
        </w:rPr>
        <w:t>provide</w:t>
      </w:r>
      <w:r w:rsidR="0022584E" w:rsidRPr="2BE374AA">
        <w:rPr>
          <w:lang w:val="en-US"/>
        </w:rPr>
        <w:t xml:space="preserve">d as </w:t>
      </w:r>
      <w:r w:rsidRPr="2BE374AA">
        <w:rPr>
          <w:lang w:val="en-US"/>
        </w:rPr>
        <w:t>evidence of these circumstances.</w:t>
      </w:r>
    </w:p>
    <w:p w14:paraId="5BD5138C" w14:textId="093D6B17" w:rsidR="002C0294" w:rsidRDefault="00A5608B" w:rsidP="2BE374AA">
      <w:pPr>
        <w:pStyle w:val="P68B1DB1-ListParagraph12"/>
        <w:numPr>
          <w:ilvl w:val="2"/>
          <w:numId w:val="15"/>
        </w:numPr>
        <w:tabs>
          <w:tab w:val="left" w:pos="1418"/>
        </w:tabs>
        <w:ind w:left="0" w:firstLine="568"/>
        <w:jc w:val="both"/>
        <w:rPr>
          <w:color w:val="000000" w:themeColor="text1"/>
          <w:lang w:val="en-US"/>
        </w:rPr>
      </w:pPr>
      <w:r w:rsidRPr="2BE374AA">
        <w:rPr>
          <w:lang w:val="en-US"/>
        </w:rPr>
        <w:t>The Parties undertake to immediately inform the other party in writing of the occurrence of the above</w:t>
      </w:r>
      <w:r w:rsidR="005B49CE" w:rsidRPr="2BE374AA">
        <w:rPr>
          <w:lang w:val="en-US"/>
        </w:rPr>
        <w:t>-mentioned</w:t>
      </w:r>
      <w:r w:rsidRPr="2BE374AA">
        <w:rPr>
          <w:lang w:val="en-US"/>
        </w:rPr>
        <w:t xml:space="preserve"> circumstances. In the above</w:t>
      </w:r>
      <w:r w:rsidR="005B49CE" w:rsidRPr="2BE374AA">
        <w:rPr>
          <w:lang w:val="en-US"/>
        </w:rPr>
        <w:t>-mentioned</w:t>
      </w:r>
      <w:r w:rsidRPr="2BE374AA">
        <w:rPr>
          <w:lang w:val="en-US"/>
        </w:rPr>
        <w:t xml:space="preserve"> cases, the time limits for the provision </w:t>
      </w:r>
      <w:r w:rsidRPr="2BE374AA">
        <w:rPr>
          <w:lang w:val="en-US"/>
        </w:rPr>
        <w:lastRenderedPageBreak/>
        <w:t>of services may be extended no longer than the specified circumstances continue. Any amendment to the contract for the reasons set out above shall be signed in writing.</w:t>
      </w:r>
    </w:p>
    <w:p w14:paraId="1AFFE869" w14:textId="179EFED5" w:rsidR="002C0294" w:rsidRDefault="00A5608B" w:rsidP="2BE374AA">
      <w:pPr>
        <w:pStyle w:val="P68B1DB1-ListParagraph12"/>
        <w:numPr>
          <w:ilvl w:val="2"/>
          <w:numId w:val="15"/>
        </w:numPr>
        <w:tabs>
          <w:tab w:val="left" w:pos="1418"/>
        </w:tabs>
        <w:ind w:left="0" w:firstLine="568"/>
        <w:jc w:val="both"/>
        <w:rPr>
          <w:color w:val="000000" w:themeColor="text1"/>
          <w:lang w:val="en-US"/>
        </w:rPr>
      </w:pPr>
      <w:r w:rsidRPr="2BE374AA">
        <w:rPr>
          <w:lang w:val="en-US"/>
        </w:rPr>
        <w:t xml:space="preserve">The </w:t>
      </w:r>
      <w:r w:rsidR="005B49CE" w:rsidRPr="2BE374AA">
        <w:rPr>
          <w:lang w:val="en-US"/>
        </w:rPr>
        <w:t xml:space="preserve">supplier with </w:t>
      </w:r>
      <w:r w:rsidRPr="2BE374AA">
        <w:rPr>
          <w:lang w:val="en-US"/>
        </w:rPr>
        <w:t xml:space="preserve">whom the Contract is to be concluded </w:t>
      </w:r>
      <w:r w:rsidR="005B49CE" w:rsidRPr="2BE374AA">
        <w:rPr>
          <w:lang w:val="en-US"/>
        </w:rPr>
        <w:t xml:space="preserve">shall </w:t>
      </w:r>
      <w:r w:rsidRPr="2BE374AA">
        <w:rPr>
          <w:lang w:val="en-US"/>
        </w:rPr>
        <w:t xml:space="preserve">not </w:t>
      </w:r>
      <w:r w:rsidR="005B49CE" w:rsidRPr="2BE374AA">
        <w:rPr>
          <w:lang w:val="en-US"/>
        </w:rPr>
        <w:t xml:space="preserve">have the right </w:t>
      </w:r>
      <w:r w:rsidRPr="2BE374AA">
        <w:rPr>
          <w:lang w:val="en-US"/>
        </w:rPr>
        <w:t xml:space="preserve">to transfer </w:t>
      </w:r>
      <w:r w:rsidR="005B49CE" w:rsidRPr="2BE374AA">
        <w:rPr>
          <w:lang w:val="en-US"/>
        </w:rPr>
        <w:t>its undertakings</w:t>
      </w:r>
      <w:r w:rsidRPr="2BE374AA">
        <w:rPr>
          <w:lang w:val="en-US"/>
        </w:rPr>
        <w:t xml:space="preserve"> </w:t>
      </w:r>
      <w:r w:rsidR="005B49CE" w:rsidRPr="2BE374AA">
        <w:rPr>
          <w:lang w:val="en-US"/>
        </w:rPr>
        <w:t xml:space="preserve">in accordance with the </w:t>
      </w:r>
      <w:r w:rsidRPr="2BE374AA">
        <w:rPr>
          <w:lang w:val="en-US"/>
        </w:rPr>
        <w:t>Contract to a third party, unless otherwise specified in the contract.</w:t>
      </w:r>
    </w:p>
    <w:p w14:paraId="5BD94CDC" w14:textId="2DE86652" w:rsidR="002C0294" w:rsidRDefault="00A5608B">
      <w:pPr>
        <w:pStyle w:val="P68B1DB1-ListParagraph12"/>
        <w:numPr>
          <w:ilvl w:val="2"/>
          <w:numId w:val="15"/>
        </w:numPr>
        <w:tabs>
          <w:tab w:val="left" w:pos="1418"/>
        </w:tabs>
        <w:ind w:left="0" w:firstLine="568"/>
        <w:jc w:val="both"/>
      </w:pPr>
      <w:r w:rsidRPr="2BE374AA">
        <w:rPr>
          <w:lang w:val="en-US"/>
        </w:rPr>
        <w:t>The contract may be terminated by written agreement of the parties.</w:t>
      </w:r>
    </w:p>
    <w:p w14:paraId="4001D7CC" w14:textId="25CDA18B" w:rsidR="002C0294" w:rsidRDefault="00A5608B" w:rsidP="2BE374AA">
      <w:pPr>
        <w:pStyle w:val="P68B1DB1-ListParagraph12"/>
        <w:numPr>
          <w:ilvl w:val="2"/>
          <w:numId w:val="15"/>
        </w:numPr>
        <w:tabs>
          <w:tab w:val="left" w:pos="1418"/>
        </w:tabs>
        <w:ind w:left="0" w:firstLine="568"/>
        <w:jc w:val="both"/>
        <w:rPr>
          <w:color w:val="000000" w:themeColor="text1"/>
          <w:lang w:val="en-US"/>
        </w:rPr>
      </w:pPr>
      <w:r w:rsidRPr="2BE374AA">
        <w:rPr>
          <w:lang w:val="en-US"/>
        </w:rPr>
        <w:t xml:space="preserve">The terms of the contract may be amended during the period of its validity without conducting a new procurement procedure in accordance with the provisions of Article 89 of the Law on </w:t>
      </w:r>
      <w:r w:rsidR="005B49CE" w:rsidRPr="2BE374AA">
        <w:rPr>
          <w:lang w:val="en-US"/>
        </w:rPr>
        <w:t>P</w:t>
      </w:r>
      <w:r w:rsidRPr="2BE374AA">
        <w:rPr>
          <w:lang w:val="en-US"/>
        </w:rPr>
        <w:t xml:space="preserve">ublic </w:t>
      </w:r>
      <w:r w:rsidR="005B49CE" w:rsidRPr="2BE374AA">
        <w:rPr>
          <w:lang w:val="en-US"/>
        </w:rPr>
        <w:t>P</w:t>
      </w:r>
      <w:r w:rsidRPr="2BE374AA">
        <w:rPr>
          <w:lang w:val="en-US"/>
        </w:rPr>
        <w:t xml:space="preserve">rocurement and </w:t>
      </w:r>
      <w:r w:rsidR="005B49CE" w:rsidRPr="2BE374AA">
        <w:rPr>
          <w:lang w:val="en-US"/>
        </w:rPr>
        <w:t xml:space="preserve">by </w:t>
      </w:r>
      <w:r w:rsidRPr="2BE374AA">
        <w:rPr>
          <w:lang w:val="en-US"/>
        </w:rPr>
        <w:t>ensuring that the principles and objectives set out in Article 17 of this Law are not violated.</w:t>
      </w:r>
    </w:p>
    <w:p w14:paraId="1CD78DE5" w14:textId="297782AC" w:rsidR="002C0294" w:rsidRDefault="00A5608B">
      <w:pPr>
        <w:pStyle w:val="P68B1DB1-ListParagraph12"/>
        <w:numPr>
          <w:ilvl w:val="2"/>
          <w:numId w:val="15"/>
        </w:numPr>
        <w:tabs>
          <w:tab w:val="left" w:pos="1418"/>
        </w:tabs>
        <w:ind w:left="0" w:firstLine="568"/>
        <w:jc w:val="both"/>
      </w:pPr>
      <w:r>
        <w:rPr>
          <w:color w:val="000000" w:themeColor="text1"/>
        </w:rPr>
        <w:t xml:space="preserve">At the time of the award of the contract, the price of the supplier’s tender </w:t>
      </w:r>
      <w:r w:rsidR="005B49CE">
        <w:rPr>
          <w:color w:val="000000" w:themeColor="text1"/>
        </w:rPr>
        <w:t xml:space="preserve">(proposal) </w:t>
      </w:r>
      <w:r>
        <w:rPr>
          <w:color w:val="000000" w:themeColor="text1"/>
        </w:rPr>
        <w:t xml:space="preserve">or other technical terms of the tender </w:t>
      </w:r>
      <w:r w:rsidR="005B49CE">
        <w:rPr>
          <w:color w:val="000000" w:themeColor="text1"/>
        </w:rPr>
        <w:t xml:space="preserve">(proposal) shall </w:t>
      </w:r>
      <w:r>
        <w:rPr>
          <w:color w:val="000000" w:themeColor="text1"/>
        </w:rPr>
        <w:t>not be altered</w:t>
      </w:r>
      <w:r>
        <w:t xml:space="preserve"> if </w:t>
      </w:r>
      <w:r w:rsidR="005B49CE">
        <w:t xml:space="preserve">such technical terms </w:t>
      </w:r>
      <w:r>
        <w:t xml:space="preserve">do not </w:t>
      </w:r>
      <w:r w:rsidR="005B49CE">
        <w:t xml:space="preserve">provide for </w:t>
      </w:r>
      <w:r>
        <w:t>such a possibility</w:t>
      </w:r>
      <w:r w:rsidR="005B49CE">
        <w:t>,</w:t>
      </w:r>
      <w:r>
        <w:t xml:space="preserve"> and the essential terms of the contract </w:t>
      </w:r>
      <w:r w:rsidR="005B49CE">
        <w:t xml:space="preserve">are </w:t>
      </w:r>
      <w:r>
        <w:t>specified in the procurement documents.</w:t>
      </w:r>
    </w:p>
    <w:p w14:paraId="638E09AF" w14:textId="6F820C1C" w:rsidR="002C0294" w:rsidRDefault="00A5608B">
      <w:pPr>
        <w:pStyle w:val="P68B1DB1-ListParagraph12"/>
        <w:numPr>
          <w:ilvl w:val="2"/>
          <w:numId w:val="15"/>
        </w:numPr>
        <w:tabs>
          <w:tab w:val="left" w:pos="1418"/>
        </w:tabs>
        <w:ind w:left="0" w:firstLine="568"/>
        <w:jc w:val="both"/>
      </w:pPr>
      <w:r>
        <w:t>The law of the Republic of Lithuania shall apply to the performance of the contract.</w:t>
      </w:r>
    </w:p>
    <w:p w14:paraId="651962AB" w14:textId="77777777" w:rsidR="002C0294" w:rsidRDefault="002C0294">
      <w:pPr>
        <w:pStyle w:val="ListParagraph"/>
        <w:ind w:left="504"/>
        <w:jc w:val="both"/>
        <w:rPr>
          <w:rFonts w:ascii="Times New Roman" w:hAnsi="Times New Roman" w:cs="Times New Roman"/>
          <w:color w:val="000000" w:themeColor="text1"/>
        </w:rPr>
      </w:pPr>
    </w:p>
    <w:p w14:paraId="1640F94B" w14:textId="063DE7BF" w:rsidR="002C0294" w:rsidRDefault="00A5608B">
      <w:pPr>
        <w:pStyle w:val="P68B1DB1-Heading110"/>
        <w:numPr>
          <w:ilvl w:val="0"/>
          <w:numId w:val="15"/>
        </w:numPr>
        <w:tabs>
          <w:tab w:val="left" w:pos="567"/>
        </w:tabs>
        <w:spacing w:before="0" w:after="0"/>
        <w:contextualSpacing/>
      </w:pPr>
      <w:bookmarkStart w:id="53" w:name="_Toc150524220"/>
      <w:bookmarkEnd w:id="3"/>
      <w:r>
        <w:t>Other conditions</w:t>
      </w:r>
      <w:bookmarkEnd w:id="53"/>
    </w:p>
    <w:p w14:paraId="422F73F1" w14:textId="51D5E3F9" w:rsidR="002C0294" w:rsidRDefault="00A5608B">
      <w:pPr>
        <w:pStyle w:val="P68B1DB1-ListParagraph11"/>
        <w:numPr>
          <w:ilvl w:val="1"/>
          <w:numId w:val="15"/>
        </w:numPr>
        <w:tabs>
          <w:tab w:val="left" w:pos="1134"/>
        </w:tabs>
        <w:ind w:left="0" w:firstLine="567"/>
        <w:jc w:val="both"/>
        <w:rPr>
          <w:rFonts w:ascii="Times New Roman" w:eastAsiaTheme="majorEastAsia" w:hAnsi="Times New Roman" w:cs="Times New Roman"/>
          <w:b/>
        </w:rPr>
      </w:pPr>
      <w:r>
        <w:rPr>
          <w:rFonts w:ascii="Times New Roman" w:eastAsiaTheme="majorEastAsia" w:hAnsi="Times New Roman" w:cs="Times New Roman"/>
        </w:rPr>
        <w:t>P</w:t>
      </w:r>
      <w:r w:rsidR="005B49CE">
        <w:rPr>
          <w:rFonts w:ascii="Times New Roman" w:eastAsiaTheme="majorEastAsia" w:hAnsi="Times New Roman" w:cs="Times New Roman"/>
        </w:rPr>
        <w:t xml:space="preserve">aragraph </w:t>
      </w:r>
      <w:r>
        <w:rPr>
          <w:rFonts w:ascii="Times New Roman" w:eastAsiaTheme="majorEastAsia" w:hAnsi="Times New Roman" w:cs="Times New Roman"/>
        </w:rPr>
        <w:t>8.6</w:t>
      </w:r>
      <w:r>
        <w:rPr>
          <w:rFonts w:ascii="Times New Roman" w:eastAsia="Times New Roman" w:hAnsi="Times New Roman" w:cs="Times New Roman"/>
          <w:i/>
          <w:color w:val="7030A0"/>
        </w:rPr>
        <w:t xml:space="preserve"> </w:t>
      </w:r>
      <w:r>
        <w:rPr>
          <w:rFonts w:ascii="Times New Roman" w:eastAsiaTheme="majorEastAsia" w:hAnsi="Times New Roman" w:cs="Times New Roman"/>
        </w:rPr>
        <w:t xml:space="preserve">of the </w:t>
      </w:r>
      <w:r w:rsidR="005B49CE">
        <w:rPr>
          <w:rFonts w:ascii="Times New Roman" w:eastAsiaTheme="majorEastAsia" w:hAnsi="Times New Roman" w:cs="Times New Roman"/>
        </w:rPr>
        <w:t>g</w:t>
      </w:r>
      <w:r>
        <w:rPr>
          <w:rFonts w:ascii="Times New Roman" w:eastAsiaTheme="majorEastAsia" w:hAnsi="Times New Roman" w:cs="Times New Roman"/>
        </w:rPr>
        <w:t>eneral procurement conditions shall be amended to read as follows:</w:t>
      </w:r>
    </w:p>
    <w:p w14:paraId="372BCD63" w14:textId="12E4AE32" w:rsidR="002C0294" w:rsidRDefault="00A5608B" w:rsidP="2BE374AA">
      <w:pPr>
        <w:pStyle w:val="P68B1DB1-Normal2"/>
        <w:tabs>
          <w:tab w:val="left" w:pos="993"/>
        </w:tabs>
        <w:spacing w:line="20" w:lineRule="atLeast"/>
        <w:ind w:firstLine="567"/>
        <w:jc w:val="both"/>
        <w:rPr>
          <w:rFonts w:ascii="Times New Roman" w:hAnsi="Times New Roman" w:cs="Times New Roman"/>
          <w:lang w:val="en-US"/>
        </w:rPr>
      </w:pPr>
      <w:r w:rsidRPr="2BE374AA">
        <w:rPr>
          <w:rFonts w:ascii="Times New Roman" w:eastAsia="Times New Roman" w:hAnsi="Times New Roman" w:cs="Times New Roman"/>
          <w:lang w:val="en-US"/>
        </w:rPr>
        <w:t xml:space="preserve">The </w:t>
      </w:r>
      <w:r w:rsidR="00511EE9" w:rsidRPr="2BE374AA">
        <w:rPr>
          <w:rFonts w:ascii="Times New Roman" w:eastAsia="Times New Roman" w:hAnsi="Times New Roman" w:cs="Times New Roman"/>
          <w:lang w:val="en-US"/>
        </w:rPr>
        <w:t>Contracting Authority</w:t>
      </w:r>
      <w:r w:rsidRPr="2BE374AA">
        <w:rPr>
          <w:rFonts w:ascii="Times New Roman" w:eastAsia="Times New Roman" w:hAnsi="Times New Roman" w:cs="Times New Roman"/>
          <w:lang w:val="en-US"/>
        </w:rPr>
        <w:t xml:space="preserve"> shall verify the qualifications of all tenderers who have submitted tenders</w:t>
      </w:r>
      <w:r w:rsidR="005B49CE" w:rsidRPr="2BE374AA">
        <w:rPr>
          <w:rFonts w:ascii="Times New Roman" w:eastAsia="Times New Roman" w:hAnsi="Times New Roman" w:cs="Times New Roman"/>
          <w:lang w:val="en-US"/>
        </w:rPr>
        <w:t xml:space="preserve"> (proposals)</w:t>
      </w:r>
      <w:r w:rsidRPr="2BE374AA">
        <w:rPr>
          <w:rFonts w:ascii="Times New Roman" w:eastAsia="Times New Roman" w:hAnsi="Times New Roman" w:cs="Times New Roman"/>
          <w:lang w:val="en-US"/>
        </w:rPr>
        <w:t>.</w:t>
      </w:r>
      <w:r w:rsidRPr="2BE374AA">
        <w:rPr>
          <w:rFonts w:ascii="Times New Roman" w:eastAsia="Times New Roman" w:hAnsi="Times New Roman" w:cs="Times New Roman"/>
          <w:i/>
          <w:iCs/>
          <w:lang w:val="en-US"/>
        </w:rPr>
        <w:t xml:space="preserve"> </w:t>
      </w:r>
      <w:r w:rsidRPr="2BE374AA">
        <w:rPr>
          <w:rFonts w:ascii="Times New Roman" w:hAnsi="Times New Roman" w:cs="Times New Roman"/>
          <w:lang w:val="en-US"/>
        </w:rPr>
        <w:t xml:space="preserve">Before </w:t>
      </w:r>
      <w:r w:rsidR="005B49CE" w:rsidRPr="2BE374AA">
        <w:rPr>
          <w:rFonts w:ascii="Times New Roman" w:hAnsi="Times New Roman" w:cs="Times New Roman"/>
          <w:lang w:val="en-US"/>
        </w:rPr>
        <w:t xml:space="preserve">determining </w:t>
      </w:r>
      <w:r w:rsidRPr="2BE374AA">
        <w:rPr>
          <w:rFonts w:ascii="Times New Roman" w:hAnsi="Times New Roman" w:cs="Times New Roman"/>
          <w:lang w:val="en-US"/>
        </w:rPr>
        <w:t>the successful tender</w:t>
      </w:r>
      <w:r w:rsidR="005B49CE" w:rsidRPr="2BE374AA">
        <w:rPr>
          <w:rFonts w:ascii="Times New Roman" w:hAnsi="Times New Roman" w:cs="Times New Roman"/>
          <w:lang w:val="en-US"/>
        </w:rPr>
        <w:t xml:space="preserve"> (proposal)</w:t>
      </w:r>
      <w:r w:rsidRPr="2BE374AA">
        <w:rPr>
          <w:rFonts w:ascii="Times New Roman" w:hAnsi="Times New Roman" w:cs="Times New Roman"/>
          <w:lang w:val="en-US"/>
        </w:rPr>
        <w:t xml:space="preserve">, the </w:t>
      </w:r>
      <w:r w:rsidR="00511EE9" w:rsidRPr="2BE374AA">
        <w:rPr>
          <w:rFonts w:ascii="Times New Roman" w:hAnsi="Times New Roman" w:cs="Times New Roman"/>
          <w:lang w:val="en-US"/>
        </w:rPr>
        <w:t>Contracting Authority</w:t>
      </w:r>
      <w:r w:rsidRPr="2BE374AA">
        <w:rPr>
          <w:rFonts w:ascii="Times New Roman" w:hAnsi="Times New Roman" w:cs="Times New Roman"/>
          <w:lang w:val="en-US"/>
        </w:rPr>
        <w:t xml:space="preserve"> </w:t>
      </w:r>
      <w:r w:rsidR="005B49CE" w:rsidRPr="2BE374AA">
        <w:rPr>
          <w:rFonts w:ascii="Times New Roman" w:hAnsi="Times New Roman" w:cs="Times New Roman"/>
          <w:lang w:val="en-US"/>
        </w:rPr>
        <w:t>sha</w:t>
      </w:r>
      <w:r w:rsidRPr="2BE374AA">
        <w:rPr>
          <w:rFonts w:ascii="Times New Roman" w:hAnsi="Times New Roman" w:cs="Times New Roman"/>
          <w:lang w:val="en-US"/>
        </w:rPr>
        <w:t xml:space="preserve">ll require the supplier which submitted the most economically advantageous tender </w:t>
      </w:r>
      <w:r w:rsidR="005B49CE" w:rsidRPr="2BE374AA">
        <w:rPr>
          <w:rFonts w:ascii="Times New Roman" w:hAnsi="Times New Roman" w:cs="Times New Roman"/>
          <w:lang w:val="en-US"/>
        </w:rPr>
        <w:t xml:space="preserve">(proposal) </w:t>
      </w:r>
      <w:r w:rsidRPr="2BE374AA">
        <w:rPr>
          <w:rFonts w:ascii="Times New Roman" w:hAnsi="Times New Roman" w:cs="Times New Roman"/>
          <w:lang w:val="en-US"/>
        </w:rPr>
        <w:t>to provide relevant documents attesting to its compliance</w:t>
      </w:r>
      <w:r w:rsidR="005B49CE" w:rsidRPr="2BE374AA">
        <w:rPr>
          <w:rFonts w:ascii="Times New Roman" w:hAnsi="Times New Roman" w:cs="Times New Roman"/>
          <w:lang w:val="en-US"/>
        </w:rPr>
        <w:t xml:space="preserve"> with the requirements</w:t>
      </w:r>
      <w:r w:rsidRPr="2BE374AA">
        <w:rPr>
          <w:rFonts w:ascii="Times New Roman" w:hAnsi="Times New Roman" w:cs="Times New Roman"/>
          <w:lang w:val="en-US"/>
        </w:rPr>
        <w:t xml:space="preserve">, i.e. that the supplier (economic entities on whose capacities the supplier relies and subcontractors, if applicable) do not meet the established </w:t>
      </w:r>
      <w:r w:rsidR="005B49CE" w:rsidRPr="2BE374AA">
        <w:rPr>
          <w:rFonts w:ascii="Times New Roman" w:hAnsi="Times New Roman" w:cs="Times New Roman"/>
          <w:lang w:val="en-US"/>
        </w:rPr>
        <w:t xml:space="preserve">grounds for </w:t>
      </w:r>
      <w:r w:rsidRPr="2BE374AA">
        <w:rPr>
          <w:rFonts w:ascii="Times New Roman" w:hAnsi="Times New Roman" w:cs="Times New Roman"/>
          <w:lang w:val="en-US"/>
        </w:rPr>
        <w:t xml:space="preserve">exclusion, </w:t>
      </w:r>
      <w:r w:rsidR="005B49CE" w:rsidRPr="2BE374AA">
        <w:rPr>
          <w:rFonts w:ascii="Times New Roman" w:hAnsi="Times New Roman" w:cs="Times New Roman"/>
          <w:lang w:val="en-US"/>
        </w:rPr>
        <w:t xml:space="preserve">and </w:t>
      </w:r>
      <w:r w:rsidRPr="2BE374AA">
        <w:rPr>
          <w:rFonts w:ascii="Times New Roman" w:hAnsi="Times New Roman" w:cs="Times New Roman"/>
          <w:lang w:val="en-US"/>
        </w:rPr>
        <w:t xml:space="preserve">meet national security requirements and, where applicable, the requirements for quality management system and environmental </w:t>
      </w:r>
      <w:r w:rsidR="006E1089" w:rsidRPr="2BE374AA">
        <w:rPr>
          <w:rFonts w:ascii="Times New Roman" w:hAnsi="Times New Roman" w:cs="Times New Roman"/>
          <w:lang w:val="en-US"/>
        </w:rPr>
        <w:t xml:space="preserve">protection </w:t>
      </w:r>
      <w:r w:rsidRPr="2BE374AA">
        <w:rPr>
          <w:rFonts w:ascii="Times New Roman" w:hAnsi="Times New Roman" w:cs="Times New Roman"/>
          <w:lang w:val="en-US"/>
        </w:rPr>
        <w:t>management system standards.</w:t>
      </w:r>
    </w:p>
    <w:p w14:paraId="7881FCAE" w14:textId="77777777" w:rsidR="002C0294" w:rsidRDefault="00A5608B">
      <w:pPr>
        <w:pStyle w:val="P68B1DB1-Normal16"/>
        <w:shd w:val="clear" w:color="auto" w:fill="FFFFFF"/>
        <w:jc w:val="center"/>
        <w:sectPr w:rsidR="002C0294" w:rsidSect="00170E8E">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t>___</w:t>
      </w:r>
    </w:p>
    <w:p w14:paraId="1DF37652" w14:textId="716BFBDC" w:rsidR="002C0294" w:rsidRPr="00F613B7" w:rsidRDefault="00A5608B">
      <w:pPr>
        <w:pStyle w:val="P68B1DB1-Heading126"/>
        <w:spacing w:before="0" w:after="0"/>
        <w:jc w:val="right"/>
        <w:rPr>
          <w:color w:val="000000" w:themeColor="text1"/>
        </w:rPr>
      </w:pPr>
      <w:bookmarkStart w:id="54" w:name="_Toc150524221"/>
      <w:r w:rsidRPr="00F613B7">
        <w:rPr>
          <w:color w:val="000000" w:themeColor="text1"/>
        </w:rPr>
        <w:lastRenderedPageBreak/>
        <w:t xml:space="preserve">Annex 1 </w:t>
      </w:r>
      <w:r w:rsidR="006E1089" w:rsidRPr="00F613B7">
        <w:rPr>
          <w:color w:val="000000" w:themeColor="text1"/>
        </w:rPr>
        <w:t>“</w:t>
      </w:r>
      <w:r w:rsidRPr="00F613B7">
        <w:rPr>
          <w:color w:val="000000" w:themeColor="text1"/>
        </w:rPr>
        <w:t>Time limits</w:t>
      </w:r>
      <w:r w:rsidR="006E1089" w:rsidRPr="00F613B7">
        <w:rPr>
          <w:color w:val="000000" w:themeColor="text1"/>
        </w:rPr>
        <w:t>”</w:t>
      </w:r>
      <w:r w:rsidRPr="00F613B7">
        <w:rPr>
          <w:color w:val="000000" w:themeColor="text1"/>
        </w:rPr>
        <w:t xml:space="preserve"> </w:t>
      </w:r>
      <w:r w:rsidR="006E1089" w:rsidRPr="00F613B7">
        <w:rPr>
          <w:color w:val="000000" w:themeColor="text1"/>
        </w:rPr>
        <w:t>of</w:t>
      </w:r>
      <w:r w:rsidRPr="00F613B7">
        <w:rPr>
          <w:color w:val="000000" w:themeColor="text1"/>
        </w:rPr>
        <w:t xml:space="preserve"> the procurement conditions</w:t>
      </w:r>
      <w:bookmarkEnd w:id="54"/>
    </w:p>
    <w:p w14:paraId="5369DEF7" w14:textId="77777777" w:rsidR="002C0294" w:rsidRDefault="002C0294">
      <w:pPr>
        <w:shd w:val="clear" w:color="auto" w:fill="FFFFFF"/>
        <w:jc w:val="right"/>
        <w:rPr>
          <w:rFonts w:ascii="Times New Roman" w:eastAsia="Calibri"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2C0294" w14:paraId="730836B8" w14:textId="77777777" w:rsidTr="2BE374AA">
        <w:trPr>
          <w:trHeight w:val="20"/>
        </w:trPr>
        <w:tc>
          <w:tcPr>
            <w:tcW w:w="726" w:type="dxa"/>
            <w:shd w:val="clear" w:color="auto" w:fill="D9D9D9" w:themeFill="background1" w:themeFillShade="D9"/>
            <w:tcMar>
              <w:top w:w="0" w:type="dxa"/>
              <w:left w:w="108" w:type="dxa"/>
              <w:bottom w:w="0" w:type="dxa"/>
              <w:right w:w="108" w:type="dxa"/>
            </w:tcMar>
          </w:tcPr>
          <w:p w14:paraId="200EEC47" w14:textId="053669A1" w:rsidR="002C0294" w:rsidRDefault="00A5608B">
            <w:pPr>
              <w:pStyle w:val="P68B1DB1-Normal27"/>
              <w:jc w:val="center"/>
            </w:pPr>
            <w:r>
              <w:t>Line No.</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2C0294" w:rsidRDefault="00A5608B">
            <w:pPr>
              <w:pStyle w:val="P68B1DB1-Normal27"/>
              <w:jc w:val="center"/>
            </w:pPr>
            <w:r>
              <w:t>ACTION</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2C0294" w:rsidRDefault="00A5608B">
            <w:pPr>
              <w:pStyle w:val="P68B1DB1-Normal27"/>
              <w:jc w:val="center"/>
            </w:pPr>
            <w:r>
              <w:t>DATE/NUMBER OF DAYS/TIME</w:t>
            </w:r>
          </w:p>
          <w:p w14:paraId="677BC1F4" w14:textId="77777777" w:rsidR="002C0294" w:rsidRDefault="00A5608B">
            <w:pPr>
              <w:pStyle w:val="P68B1DB1-Normal4"/>
              <w:jc w:val="center"/>
            </w:pPr>
            <w:r>
              <w:t>(Lithuanian Time)</w:t>
            </w:r>
          </w:p>
        </w:tc>
        <w:tc>
          <w:tcPr>
            <w:tcW w:w="2954" w:type="dxa"/>
            <w:shd w:val="clear" w:color="auto" w:fill="D9D9D9" w:themeFill="background1" w:themeFillShade="D9"/>
            <w:tcMar>
              <w:top w:w="0" w:type="dxa"/>
              <w:left w:w="108" w:type="dxa"/>
              <w:bottom w:w="0" w:type="dxa"/>
              <w:right w:w="108" w:type="dxa"/>
            </w:tcMar>
            <w:vAlign w:val="center"/>
          </w:tcPr>
          <w:p w14:paraId="11CCA5FB" w14:textId="605A82DE" w:rsidR="002C0294" w:rsidRDefault="006E1089">
            <w:pPr>
              <w:pStyle w:val="P68B1DB1-Normal27"/>
              <w:jc w:val="center"/>
            </w:pPr>
            <w:r>
              <w:t>COMMENTS</w:t>
            </w:r>
          </w:p>
        </w:tc>
      </w:tr>
      <w:tr w:rsidR="002C0294" w14:paraId="33F22B33" w14:textId="77777777" w:rsidTr="2BE374AA">
        <w:trPr>
          <w:trHeight w:val="20"/>
        </w:trPr>
        <w:tc>
          <w:tcPr>
            <w:tcW w:w="726" w:type="dxa"/>
            <w:shd w:val="clear" w:color="auto" w:fill="auto"/>
            <w:tcMar>
              <w:top w:w="0" w:type="dxa"/>
              <w:left w:w="108" w:type="dxa"/>
              <w:bottom w:w="0" w:type="dxa"/>
              <w:right w:w="108" w:type="dxa"/>
            </w:tcMar>
          </w:tcPr>
          <w:p w14:paraId="1D2814F3" w14:textId="2D8BEDEE" w:rsidR="002C0294" w:rsidRDefault="00A5608B">
            <w:pPr>
              <w:pStyle w:val="P68B1DB1-Normal4"/>
              <w:keepNext/>
            </w:pPr>
            <w:r>
              <w:t>1.</w:t>
            </w:r>
          </w:p>
        </w:tc>
        <w:tc>
          <w:tcPr>
            <w:tcW w:w="2531" w:type="dxa"/>
            <w:shd w:val="clear" w:color="auto" w:fill="auto"/>
            <w:tcMar>
              <w:top w:w="0" w:type="dxa"/>
              <w:left w:w="108" w:type="dxa"/>
              <w:bottom w:w="0" w:type="dxa"/>
              <w:right w:w="108" w:type="dxa"/>
            </w:tcMar>
          </w:tcPr>
          <w:p w14:paraId="25B87B88" w14:textId="1AEE5164" w:rsidR="002C0294" w:rsidRDefault="00A5608B">
            <w:pPr>
              <w:pStyle w:val="P68B1DB1-Normal4"/>
              <w:keepNext/>
            </w:pPr>
            <w:r>
              <w:t>Deadline for submission of tenders</w:t>
            </w:r>
            <w:r w:rsidR="006E1089">
              <w:t xml:space="preserve"> (proposals)</w:t>
            </w:r>
          </w:p>
        </w:tc>
        <w:tc>
          <w:tcPr>
            <w:tcW w:w="3643" w:type="dxa"/>
            <w:shd w:val="clear" w:color="auto" w:fill="auto"/>
            <w:tcMar>
              <w:top w:w="0" w:type="dxa"/>
              <w:left w:w="108" w:type="dxa"/>
              <w:bottom w:w="0" w:type="dxa"/>
              <w:right w:w="108" w:type="dxa"/>
            </w:tcMar>
          </w:tcPr>
          <w:p w14:paraId="3167CE4C" w14:textId="719F5068" w:rsidR="002C0294" w:rsidRDefault="00A5608B">
            <w:pPr>
              <w:pStyle w:val="P68B1DB1-Normal4"/>
            </w:pPr>
            <w:r w:rsidRPr="2BE374AA">
              <w:rPr>
                <w:lang w:val="en-US"/>
              </w:rPr>
              <w:t xml:space="preserve">specified in the notice </w:t>
            </w:r>
          </w:p>
        </w:tc>
        <w:tc>
          <w:tcPr>
            <w:tcW w:w="2954" w:type="dxa"/>
            <w:shd w:val="clear" w:color="auto" w:fill="auto"/>
            <w:tcMar>
              <w:top w:w="0" w:type="dxa"/>
              <w:left w:w="108" w:type="dxa"/>
              <w:bottom w:w="0" w:type="dxa"/>
              <w:right w:w="108" w:type="dxa"/>
            </w:tcMar>
          </w:tcPr>
          <w:p w14:paraId="2BC4B21F" w14:textId="087AE140" w:rsidR="002C0294" w:rsidRDefault="00A5608B">
            <w:pPr>
              <w:pStyle w:val="P68B1DB1-Normal4"/>
            </w:pPr>
            <w:r>
              <w:t xml:space="preserve">The </w:t>
            </w:r>
            <w:r w:rsidR="00511EE9">
              <w:t>Contracting Authority</w:t>
            </w:r>
            <w:r>
              <w:t xml:space="preserve"> shall have the right to extend the time limit for the submission of tenders</w:t>
            </w:r>
            <w:r w:rsidR="006E1089">
              <w:t xml:space="preserve"> (proposals)</w:t>
            </w:r>
            <w:r>
              <w:t>.</w:t>
            </w:r>
          </w:p>
        </w:tc>
      </w:tr>
      <w:tr w:rsidR="002C0294" w14:paraId="2DDCD559" w14:textId="77777777" w:rsidTr="2BE374AA">
        <w:trPr>
          <w:trHeight w:val="20"/>
        </w:trPr>
        <w:tc>
          <w:tcPr>
            <w:tcW w:w="726" w:type="dxa"/>
            <w:shd w:val="clear" w:color="auto" w:fill="auto"/>
            <w:tcMar>
              <w:top w:w="0" w:type="dxa"/>
              <w:left w:w="108" w:type="dxa"/>
              <w:bottom w:w="0" w:type="dxa"/>
              <w:right w:w="108" w:type="dxa"/>
            </w:tcMar>
          </w:tcPr>
          <w:p w14:paraId="6C70187E" w14:textId="7D03D63A" w:rsidR="002C0294" w:rsidRDefault="00A5608B">
            <w:pPr>
              <w:pStyle w:val="P68B1DB1-Normal4"/>
              <w:keepNext/>
            </w:pPr>
            <w:r w:rsidRPr="00F613B7">
              <w:rPr>
                <w:color w:val="000000" w:themeColor="text1"/>
              </w:rPr>
              <w:t>2.</w:t>
            </w:r>
          </w:p>
        </w:tc>
        <w:tc>
          <w:tcPr>
            <w:tcW w:w="2531" w:type="dxa"/>
            <w:shd w:val="clear" w:color="auto" w:fill="auto"/>
            <w:tcMar>
              <w:top w:w="0" w:type="dxa"/>
              <w:left w:w="108" w:type="dxa"/>
              <w:bottom w:w="0" w:type="dxa"/>
              <w:right w:w="108" w:type="dxa"/>
            </w:tcMar>
          </w:tcPr>
          <w:p w14:paraId="2368993B" w14:textId="221E9F76" w:rsidR="002C0294" w:rsidRDefault="006E1089">
            <w:pPr>
              <w:pStyle w:val="P68B1DB1-Normal28"/>
              <w:keepNext/>
            </w:pPr>
            <w:r>
              <w:t>Opening of the tenders (proposal</w:t>
            </w:r>
            <w:bookmarkStart w:id="55" w:name="_GoBack"/>
            <w:bookmarkEnd w:id="55"/>
            <w:r>
              <w:t>s) received through CVP IS</w:t>
            </w:r>
          </w:p>
        </w:tc>
        <w:tc>
          <w:tcPr>
            <w:tcW w:w="3643" w:type="dxa"/>
            <w:shd w:val="clear" w:color="auto" w:fill="auto"/>
            <w:tcMar>
              <w:top w:w="0" w:type="dxa"/>
              <w:left w:w="108" w:type="dxa"/>
              <w:bottom w:w="0" w:type="dxa"/>
              <w:right w:w="108" w:type="dxa"/>
            </w:tcMar>
          </w:tcPr>
          <w:p w14:paraId="7ECB1EDB" w14:textId="7855EA92" w:rsidR="002C0294" w:rsidRDefault="00F613B7" w:rsidP="00F613B7">
            <w:pPr>
              <w:pStyle w:val="P68B1DB1-Normal4"/>
            </w:pPr>
            <w:r w:rsidRPr="00F613B7">
              <w:rPr>
                <w:color w:val="00B0F0"/>
              </w:rPr>
              <w:t>Starting not earlier than</w:t>
            </w:r>
            <w:r w:rsidR="00A5608B" w:rsidRPr="00F613B7">
              <w:rPr>
                <w:color w:val="00B0F0"/>
              </w:rPr>
              <w:t xml:space="preserve"> </w:t>
            </w:r>
            <w:r w:rsidR="00726EA4" w:rsidRPr="00F613B7">
              <w:rPr>
                <w:color w:val="00B0F0"/>
              </w:rPr>
              <w:t xml:space="preserve">30 </w:t>
            </w:r>
            <w:r w:rsidR="00A5608B" w:rsidRPr="00F613B7">
              <w:rPr>
                <w:color w:val="00B0F0"/>
              </w:rPr>
              <w:t xml:space="preserve">minutes after the </w:t>
            </w:r>
            <w:r w:rsidR="006E1089" w:rsidRPr="00F613B7">
              <w:rPr>
                <w:color w:val="00B0F0"/>
              </w:rPr>
              <w:t xml:space="preserve">deadline </w:t>
            </w:r>
            <w:r w:rsidR="00A5608B" w:rsidRPr="00F613B7">
              <w:rPr>
                <w:color w:val="00B0F0"/>
              </w:rPr>
              <w:t>for the submission of tenders</w:t>
            </w:r>
            <w:r w:rsidR="006E1089" w:rsidRPr="00F613B7">
              <w:rPr>
                <w:color w:val="00B0F0"/>
              </w:rPr>
              <w:t xml:space="preserve"> (proposals)</w:t>
            </w:r>
            <w:r w:rsidRPr="00F613B7">
              <w:rPr>
                <w:color w:val="00B0F0"/>
              </w:rPr>
              <w:t xml:space="preserve"> </w:t>
            </w:r>
            <w:r w:rsidRPr="00F613B7">
              <w:rPr>
                <w:rFonts w:eastAsia="Calibri"/>
                <w:b/>
                <w:color w:val="000000"/>
                <w:szCs w:val="24"/>
                <w:lang w:val="lt-LT" w:eastAsia="en-US"/>
              </w:rPr>
              <w:t>(time limit updated from 45 min to 30 min, 11/2</w:t>
            </w:r>
            <w:r w:rsidRPr="00F613B7">
              <w:rPr>
                <w:rFonts w:eastAsia="Calibri"/>
                <w:b/>
                <w:color w:val="000000"/>
                <w:szCs w:val="24"/>
                <w:lang w:val="lt-LT" w:eastAsia="en-US"/>
              </w:rPr>
              <w:t>9</w:t>
            </w:r>
            <w:r w:rsidRPr="00F613B7">
              <w:rPr>
                <w:rFonts w:eastAsia="Calibri"/>
                <w:b/>
                <w:color w:val="000000"/>
                <w:szCs w:val="24"/>
                <w:lang w:val="lt-LT" w:eastAsia="en-US"/>
              </w:rPr>
              <w:t>/2024)</w:t>
            </w:r>
          </w:p>
        </w:tc>
        <w:tc>
          <w:tcPr>
            <w:tcW w:w="2954" w:type="dxa"/>
            <w:shd w:val="clear" w:color="auto" w:fill="auto"/>
            <w:tcMar>
              <w:top w:w="0" w:type="dxa"/>
              <w:left w:w="108" w:type="dxa"/>
              <w:bottom w:w="0" w:type="dxa"/>
              <w:right w:w="108" w:type="dxa"/>
            </w:tcMar>
          </w:tcPr>
          <w:p w14:paraId="516BC120" w14:textId="3556D373" w:rsidR="002C0294" w:rsidRDefault="002C0294">
            <w:pPr>
              <w:rPr>
                <w:rFonts w:ascii="Times New Roman" w:hAnsi="Times New Roman" w:cs="Times New Roman"/>
                <w:sz w:val="24"/>
              </w:rPr>
            </w:pPr>
          </w:p>
        </w:tc>
      </w:tr>
      <w:tr w:rsidR="002C0294" w14:paraId="0E1517C9" w14:textId="77777777" w:rsidTr="2BE374AA">
        <w:trPr>
          <w:trHeight w:val="20"/>
        </w:trPr>
        <w:tc>
          <w:tcPr>
            <w:tcW w:w="726" w:type="dxa"/>
            <w:shd w:val="clear" w:color="auto" w:fill="auto"/>
            <w:tcMar>
              <w:top w:w="0" w:type="dxa"/>
              <w:left w:w="108" w:type="dxa"/>
              <w:bottom w:w="0" w:type="dxa"/>
              <w:right w:w="108" w:type="dxa"/>
            </w:tcMar>
          </w:tcPr>
          <w:p w14:paraId="0BF18051" w14:textId="03A0C935" w:rsidR="002C0294" w:rsidRDefault="00A5608B">
            <w:pPr>
              <w:pStyle w:val="P68B1DB1-Normal4"/>
              <w:keepNext/>
            </w:pPr>
            <w:r>
              <w:t>3.</w:t>
            </w:r>
          </w:p>
        </w:tc>
        <w:tc>
          <w:tcPr>
            <w:tcW w:w="2531" w:type="dxa"/>
            <w:shd w:val="clear" w:color="auto" w:fill="auto"/>
            <w:tcMar>
              <w:top w:w="0" w:type="dxa"/>
              <w:left w:w="108" w:type="dxa"/>
              <w:bottom w:w="0" w:type="dxa"/>
              <w:right w:w="108" w:type="dxa"/>
            </w:tcMar>
          </w:tcPr>
          <w:p w14:paraId="4AD453C1" w14:textId="386FE5A5" w:rsidR="002C0294" w:rsidRDefault="00A5608B">
            <w:pPr>
              <w:pStyle w:val="P68B1DB1-Normal4"/>
              <w:keepNext/>
            </w:pPr>
            <w:r w:rsidRPr="2BE374AA">
              <w:rPr>
                <w:lang w:val="en-US"/>
              </w:rPr>
              <w:t xml:space="preserve">A request for clarification and </w:t>
            </w:r>
            <w:r w:rsidR="006E1089" w:rsidRPr="2BE374AA">
              <w:rPr>
                <w:lang w:val="en-US"/>
              </w:rPr>
              <w:t>explanation</w:t>
            </w:r>
            <w:r w:rsidRPr="2BE374AA">
              <w:rPr>
                <w:lang w:val="en-US"/>
              </w:rPr>
              <w:t xml:space="preserve"> of the procurement conditions </w:t>
            </w:r>
            <w:r w:rsidR="006E1089" w:rsidRPr="2BE374AA">
              <w:rPr>
                <w:lang w:val="en-US"/>
              </w:rPr>
              <w:t xml:space="preserve">shall </w:t>
            </w:r>
            <w:r w:rsidRPr="2BE374AA">
              <w:rPr>
                <w:lang w:val="en-US"/>
              </w:rPr>
              <w:t xml:space="preserve">be submitted by </w:t>
            </w:r>
            <w:r w:rsidR="006E1089" w:rsidRPr="2BE374AA">
              <w:rPr>
                <w:lang w:val="en-US"/>
              </w:rPr>
              <w:t xml:space="preserve">a potential </w:t>
            </w:r>
            <w:r w:rsidRPr="2BE374AA">
              <w:rPr>
                <w:lang w:val="en-US"/>
              </w:rPr>
              <w:t>supplier no later than:</w:t>
            </w:r>
          </w:p>
        </w:tc>
        <w:tc>
          <w:tcPr>
            <w:tcW w:w="3643" w:type="dxa"/>
            <w:shd w:val="clear" w:color="auto" w:fill="auto"/>
            <w:tcMar>
              <w:top w:w="0" w:type="dxa"/>
              <w:left w:w="108" w:type="dxa"/>
              <w:bottom w:w="0" w:type="dxa"/>
              <w:right w:w="108" w:type="dxa"/>
            </w:tcMar>
          </w:tcPr>
          <w:p w14:paraId="56FC8010" w14:textId="2B7D9C19" w:rsidR="002C0294" w:rsidRDefault="00A5608B">
            <w:pPr>
              <w:pStyle w:val="P68B1DB1-Normal4"/>
            </w:pPr>
            <w:r>
              <w:t>10 (ten) days before the closing date for the submission of tenders</w:t>
            </w:r>
            <w:r w:rsidR="006E1089">
              <w:t xml:space="preserve"> (proposals)</w:t>
            </w:r>
          </w:p>
        </w:tc>
        <w:tc>
          <w:tcPr>
            <w:tcW w:w="2954" w:type="dxa"/>
            <w:shd w:val="clear" w:color="auto" w:fill="auto"/>
            <w:tcMar>
              <w:top w:w="0" w:type="dxa"/>
              <w:left w:w="108" w:type="dxa"/>
              <w:bottom w:w="0" w:type="dxa"/>
              <w:right w:w="108" w:type="dxa"/>
            </w:tcMar>
          </w:tcPr>
          <w:p w14:paraId="6B3FEA86" w14:textId="14B80585" w:rsidR="002C0294" w:rsidRDefault="002C0294">
            <w:pPr>
              <w:rPr>
                <w:rFonts w:ascii="Times New Roman" w:hAnsi="Times New Roman" w:cs="Times New Roman"/>
                <w:sz w:val="24"/>
              </w:rPr>
            </w:pPr>
          </w:p>
        </w:tc>
      </w:tr>
      <w:tr w:rsidR="002C0294" w14:paraId="6E37868A" w14:textId="77777777" w:rsidTr="2BE374AA">
        <w:trPr>
          <w:trHeight w:val="20"/>
        </w:trPr>
        <w:tc>
          <w:tcPr>
            <w:tcW w:w="726" w:type="dxa"/>
            <w:shd w:val="clear" w:color="auto" w:fill="auto"/>
            <w:tcMar>
              <w:top w:w="0" w:type="dxa"/>
              <w:left w:w="108" w:type="dxa"/>
              <w:bottom w:w="0" w:type="dxa"/>
              <w:right w:w="108" w:type="dxa"/>
            </w:tcMar>
          </w:tcPr>
          <w:p w14:paraId="5A3E2C4C" w14:textId="033C7E4A"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1E3634E1" w14:textId="3F03D1E2" w:rsidR="002C0294" w:rsidRDefault="00A5608B">
            <w:pPr>
              <w:pStyle w:val="P68B1DB1-Normal4"/>
            </w:pPr>
            <w:r>
              <w:t xml:space="preserve">The </w:t>
            </w:r>
            <w:r w:rsidR="00511EE9">
              <w:t>Contracting Authority</w:t>
            </w:r>
            <w:r>
              <w:t xml:space="preserve"> shall provide all suppliers with an explanation </w:t>
            </w:r>
            <w:r w:rsidR="006E1089">
              <w:t xml:space="preserve">and clarification </w:t>
            </w:r>
            <w:r>
              <w:t xml:space="preserve">of the </w:t>
            </w:r>
            <w:r w:rsidR="006E1089">
              <w:t xml:space="preserve">procurement </w:t>
            </w:r>
            <w:r>
              <w:t>conditions, no later than:</w:t>
            </w:r>
          </w:p>
        </w:tc>
        <w:tc>
          <w:tcPr>
            <w:tcW w:w="3643" w:type="dxa"/>
            <w:shd w:val="clear" w:color="auto" w:fill="auto"/>
            <w:tcMar>
              <w:top w:w="0" w:type="dxa"/>
              <w:left w:w="108" w:type="dxa"/>
              <w:bottom w:w="0" w:type="dxa"/>
              <w:right w:w="108" w:type="dxa"/>
            </w:tcMar>
          </w:tcPr>
          <w:p w14:paraId="4D170373" w14:textId="2F171FF3" w:rsidR="002C0294" w:rsidRDefault="00A5608B">
            <w:pPr>
              <w:pStyle w:val="P68B1DB1-Normal4"/>
            </w:pPr>
            <w:r>
              <w:t>6 (six) days before the closing date for the submission of tenders</w:t>
            </w:r>
            <w:r w:rsidR="006E1089">
              <w:t xml:space="preserve"> (proposals)</w:t>
            </w:r>
          </w:p>
        </w:tc>
        <w:tc>
          <w:tcPr>
            <w:tcW w:w="2954" w:type="dxa"/>
            <w:shd w:val="clear" w:color="auto" w:fill="auto"/>
            <w:tcMar>
              <w:top w:w="0" w:type="dxa"/>
              <w:left w:w="108" w:type="dxa"/>
              <w:bottom w:w="0" w:type="dxa"/>
              <w:right w:w="108" w:type="dxa"/>
            </w:tcMar>
          </w:tcPr>
          <w:p w14:paraId="2E898EC9" w14:textId="71AAEF3F" w:rsidR="002C0294" w:rsidRDefault="002C0294">
            <w:pPr>
              <w:rPr>
                <w:rFonts w:ascii="Times New Roman" w:hAnsi="Times New Roman" w:cs="Times New Roman"/>
                <w:sz w:val="24"/>
              </w:rPr>
            </w:pPr>
          </w:p>
        </w:tc>
      </w:tr>
      <w:tr w:rsidR="002C0294" w14:paraId="7621DE63" w14:textId="77777777" w:rsidTr="2BE374AA">
        <w:trPr>
          <w:trHeight w:val="20"/>
        </w:trPr>
        <w:tc>
          <w:tcPr>
            <w:tcW w:w="726" w:type="dxa"/>
            <w:shd w:val="clear" w:color="auto" w:fill="auto"/>
            <w:tcMar>
              <w:top w:w="0" w:type="dxa"/>
              <w:left w:w="108" w:type="dxa"/>
              <w:bottom w:w="0" w:type="dxa"/>
              <w:right w:w="108" w:type="dxa"/>
            </w:tcMar>
          </w:tcPr>
          <w:p w14:paraId="63314DF2" w14:textId="5548A91C"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758839D1" w14:textId="773BAEBC" w:rsidR="002C0294" w:rsidRDefault="006E1089">
            <w:pPr>
              <w:pStyle w:val="P68B1DB1-Normal4"/>
            </w:pPr>
            <w:r>
              <w:t>Object review shall be conducted:</w:t>
            </w:r>
          </w:p>
        </w:tc>
        <w:tc>
          <w:tcPr>
            <w:tcW w:w="3643" w:type="dxa"/>
            <w:shd w:val="clear" w:color="auto" w:fill="auto"/>
            <w:tcMar>
              <w:top w:w="0" w:type="dxa"/>
              <w:left w:w="108" w:type="dxa"/>
              <w:bottom w:w="0" w:type="dxa"/>
              <w:right w:w="108" w:type="dxa"/>
            </w:tcMar>
          </w:tcPr>
          <w:p w14:paraId="16ACE08C" w14:textId="77777777" w:rsidR="002C0294" w:rsidRDefault="00A5608B">
            <w:pPr>
              <w:pStyle w:val="P68B1DB1-Normal4"/>
            </w:pPr>
            <w:r>
              <w:t>NOT APPLICABLE</w:t>
            </w:r>
          </w:p>
        </w:tc>
        <w:tc>
          <w:tcPr>
            <w:tcW w:w="2954" w:type="dxa"/>
            <w:shd w:val="clear" w:color="auto" w:fill="auto"/>
            <w:tcMar>
              <w:top w:w="0" w:type="dxa"/>
              <w:left w:w="108" w:type="dxa"/>
              <w:bottom w:w="0" w:type="dxa"/>
              <w:right w:w="108" w:type="dxa"/>
            </w:tcMar>
          </w:tcPr>
          <w:p w14:paraId="0CB425FC" w14:textId="04BD73EA" w:rsidR="002C0294" w:rsidRDefault="002C0294">
            <w:pPr>
              <w:rPr>
                <w:rFonts w:ascii="Times New Roman" w:hAnsi="Times New Roman" w:cs="Times New Roman"/>
                <w:sz w:val="24"/>
              </w:rPr>
            </w:pPr>
          </w:p>
        </w:tc>
      </w:tr>
      <w:tr w:rsidR="002C0294" w14:paraId="3AA572DF" w14:textId="77777777" w:rsidTr="2BE374AA">
        <w:trPr>
          <w:trHeight w:val="20"/>
        </w:trPr>
        <w:tc>
          <w:tcPr>
            <w:tcW w:w="726" w:type="dxa"/>
            <w:shd w:val="clear" w:color="auto" w:fill="auto"/>
            <w:tcMar>
              <w:top w:w="0" w:type="dxa"/>
              <w:left w:w="108" w:type="dxa"/>
              <w:bottom w:w="0" w:type="dxa"/>
              <w:right w:w="108" w:type="dxa"/>
            </w:tcMar>
          </w:tcPr>
          <w:p w14:paraId="0C5D727C" w14:textId="097AAFC5"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77FDC819" w14:textId="6B4D9964" w:rsidR="002C0294" w:rsidRDefault="00A5608B">
            <w:pPr>
              <w:pStyle w:val="P68B1DB1-Normal4"/>
            </w:pPr>
            <w:r w:rsidRPr="2BE374AA">
              <w:rPr>
                <w:lang w:val="en-US"/>
              </w:rPr>
              <w:t xml:space="preserve">The </w:t>
            </w:r>
            <w:r w:rsidR="00511EE9" w:rsidRPr="2BE374AA">
              <w:rPr>
                <w:lang w:val="en-US"/>
              </w:rPr>
              <w:t>Contracting Authority</w:t>
            </w:r>
            <w:r w:rsidRPr="2BE374AA">
              <w:rPr>
                <w:lang w:val="en-US"/>
              </w:rPr>
              <w:t xml:space="preserve"> </w:t>
            </w:r>
            <w:r w:rsidR="006E1089" w:rsidRPr="2BE374AA">
              <w:rPr>
                <w:lang w:val="en-US"/>
              </w:rPr>
              <w:t xml:space="preserve">shall </w:t>
            </w:r>
            <w:r w:rsidRPr="2BE374AA">
              <w:rPr>
                <w:lang w:val="en-US"/>
              </w:rPr>
              <w:t>hold meetings with suppliers to clarify the procurement conditions</w:t>
            </w:r>
          </w:p>
        </w:tc>
        <w:tc>
          <w:tcPr>
            <w:tcW w:w="3643" w:type="dxa"/>
            <w:shd w:val="clear" w:color="auto" w:fill="auto"/>
            <w:tcMar>
              <w:top w:w="0" w:type="dxa"/>
              <w:left w:w="108" w:type="dxa"/>
              <w:bottom w:w="0" w:type="dxa"/>
              <w:right w:w="108" w:type="dxa"/>
            </w:tcMar>
          </w:tcPr>
          <w:p w14:paraId="37463C11" w14:textId="77777777" w:rsidR="002C0294" w:rsidRDefault="00A5608B">
            <w:pPr>
              <w:pStyle w:val="P68B1DB1-Normal4"/>
            </w:pPr>
            <w:r>
              <w:t>NOT APPLICABLE</w:t>
            </w:r>
          </w:p>
        </w:tc>
        <w:tc>
          <w:tcPr>
            <w:tcW w:w="2954" w:type="dxa"/>
            <w:shd w:val="clear" w:color="auto" w:fill="auto"/>
            <w:tcMar>
              <w:top w:w="0" w:type="dxa"/>
              <w:left w:w="108" w:type="dxa"/>
              <w:bottom w:w="0" w:type="dxa"/>
              <w:right w:w="108" w:type="dxa"/>
            </w:tcMar>
          </w:tcPr>
          <w:p w14:paraId="1C7B20C9" w14:textId="4A932151" w:rsidR="002C0294" w:rsidRDefault="002C0294">
            <w:pPr>
              <w:rPr>
                <w:rFonts w:ascii="Times New Roman" w:hAnsi="Times New Roman" w:cs="Times New Roman"/>
                <w:sz w:val="24"/>
              </w:rPr>
            </w:pPr>
          </w:p>
        </w:tc>
      </w:tr>
      <w:tr w:rsidR="002C0294" w14:paraId="595801DB" w14:textId="77777777" w:rsidTr="2BE374AA">
        <w:trPr>
          <w:trHeight w:val="20"/>
        </w:trPr>
        <w:tc>
          <w:tcPr>
            <w:tcW w:w="726" w:type="dxa"/>
            <w:shd w:val="clear" w:color="auto" w:fill="auto"/>
            <w:tcMar>
              <w:top w:w="0" w:type="dxa"/>
              <w:left w:w="108" w:type="dxa"/>
              <w:bottom w:w="0" w:type="dxa"/>
              <w:right w:w="108" w:type="dxa"/>
            </w:tcMar>
          </w:tcPr>
          <w:p w14:paraId="7834A329" w14:textId="7DD7B5EE"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1664470B" w14:textId="4AE0E0AC" w:rsidR="002C0294" w:rsidRDefault="00A5608B">
            <w:pPr>
              <w:pStyle w:val="P68B1DB1-Normal4"/>
            </w:pPr>
            <w:r w:rsidRPr="2BE374AA">
              <w:rPr>
                <w:lang w:val="en-US"/>
              </w:rPr>
              <w:t xml:space="preserve">Suppliers </w:t>
            </w:r>
            <w:r w:rsidR="006E1089" w:rsidRPr="2BE374AA">
              <w:rPr>
                <w:lang w:val="en-US"/>
              </w:rPr>
              <w:t>shall</w:t>
            </w:r>
            <w:r w:rsidRPr="2BE374AA">
              <w:rPr>
                <w:lang w:val="en-US"/>
              </w:rPr>
              <w:t xml:space="preserve"> provide samples of goods</w:t>
            </w:r>
          </w:p>
        </w:tc>
        <w:tc>
          <w:tcPr>
            <w:tcW w:w="3643" w:type="dxa"/>
            <w:shd w:val="clear" w:color="auto" w:fill="auto"/>
            <w:tcMar>
              <w:top w:w="0" w:type="dxa"/>
              <w:left w:w="108" w:type="dxa"/>
              <w:bottom w:w="0" w:type="dxa"/>
              <w:right w:w="108" w:type="dxa"/>
            </w:tcMar>
          </w:tcPr>
          <w:p w14:paraId="2276FCB7" w14:textId="283F411C" w:rsidR="002C0294" w:rsidRDefault="00A5608B">
            <w:pPr>
              <w:pStyle w:val="P68B1DB1-Body229"/>
              <w:spacing w:after="0"/>
            </w:pPr>
            <w:r>
              <w:t>NOT APPLICABLE</w:t>
            </w:r>
            <w:r>
              <w:rPr>
                <w:i/>
              </w:rPr>
              <w:t xml:space="preserve"> </w:t>
            </w:r>
          </w:p>
        </w:tc>
        <w:tc>
          <w:tcPr>
            <w:tcW w:w="2954" w:type="dxa"/>
            <w:shd w:val="clear" w:color="auto" w:fill="auto"/>
            <w:tcMar>
              <w:top w:w="0" w:type="dxa"/>
              <w:left w:w="108" w:type="dxa"/>
              <w:bottom w:w="0" w:type="dxa"/>
              <w:right w:w="108" w:type="dxa"/>
            </w:tcMar>
          </w:tcPr>
          <w:p w14:paraId="49C9AF54" w14:textId="060712A8" w:rsidR="002C0294" w:rsidRDefault="002C0294">
            <w:pPr>
              <w:rPr>
                <w:rFonts w:ascii="Times New Roman" w:hAnsi="Times New Roman" w:cs="Times New Roman"/>
                <w:sz w:val="24"/>
              </w:rPr>
            </w:pPr>
          </w:p>
        </w:tc>
      </w:tr>
      <w:tr w:rsidR="002C0294" w14:paraId="712AAA1F" w14:textId="77777777" w:rsidTr="2BE374AA">
        <w:trPr>
          <w:trHeight w:val="20"/>
        </w:trPr>
        <w:tc>
          <w:tcPr>
            <w:tcW w:w="726" w:type="dxa"/>
            <w:shd w:val="clear" w:color="auto" w:fill="auto"/>
            <w:tcMar>
              <w:top w:w="0" w:type="dxa"/>
              <w:left w:w="108" w:type="dxa"/>
              <w:bottom w:w="0" w:type="dxa"/>
              <w:right w:w="108" w:type="dxa"/>
            </w:tcMar>
          </w:tcPr>
          <w:p w14:paraId="204C0E52" w14:textId="1B708D3D"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20CE1883" w14:textId="54CB213E" w:rsidR="002C0294" w:rsidRDefault="00A5608B">
            <w:pPr>
              <w:pStyle w:val="P68B1DB1-Normal4"/>
            </w:pPr>
            <w:r>
              <w:t xml:space="preserve">The time limit for the validity of the </w:t>
            </w:r>
            <w:r w:rsidR="006E1089">
              <w:t xml:space="preserve">tender (proposal) </w:t>
            </w:r>
            <w:r>
              <w:t xml:space="preserve">and the </w:t>
            </w:r>
            <w:r w:rsidR="006E1089">
              <w:t xml:space="preserve">assurance for the </w:t>
            </w:r>
            <w:r>
              <w:t xml:space="preserve">validity of the </w:t>
            </w:r>
            <w:r w:rsidR="006E1089">
              <w:t>tender (proposal)</w:t>
            </w:r>
            <w:r>
              <w:t xml:space="preserve"> (if applicable) shall be </w:t>
            </w:r>
            <w:r w:rsidR="005E60C0">
              <w:t xml:space="preserve">not </w:t>
            </w:r>
            <w:r>
              <w:t>less than</w:t>
            </w:r>
          </w:p>
        </w:tc>
        <w:tc>
          <w:tcPr>
            <w:tcW w:w="3643" w:type="dxa"/>
            <w:shd w:val="clear" w:color="auto" w:fill="auto"/>
            <w:tcMar>
              <w:top w:w="0" w:type="dxa"/>
              <w:left w:w="108" w:type="dxa"/>
              <w:bottom w:w="0" w:type="dxa"/>
              <w:right w:w="108" w:type="dxa"/>
            </w:tcMar>
          </w:tcPr>
          <w:p w14:paraId="1D8F2053" w14:textId="5D7C5046" w:rsidR="002C0294" w:rsidRDefault="00A5608B">
            <w:pPr>
              <w:pStyle w:val="P68B1DB1-Normal4"/>
              <w:jc w:val="both"/>
            </w:pPr>
            <w:r>
              <w:t>90 (ninety) days after the closing date for the submission of tenders</w:t>
            </w:r>
            <w:r w:rsidR="005E60C0">
              <w:t xml:space="preserve"> (proposals)</w:t>
            </w:r>
          </w:p>
        </w:tc>
        <w:tc>
          <w:tcPr>
            <w:tcW w:w="2954" w:type="dxa"/>
            <w:shd w:val="clear" w:color="auto" w:fill="auto"/>
            <w:tcMar>
              <w:top w:w="0" w:type="dxa"/>
              <w:left w:w="108" w:type="dxa"/>
              <w:bottom w:w="0" w:type="dxa"/>
              <w:right w:w="108" w:type="dxa"/>
            </w:tcMar>
          </w:tcPr>
          <w:p w14:paraId="16D7D59D" w14:textId="7639E1B8" w:rsidR="002C0294" w:rsidRDefault="002C0294">
            <w:pPr>
              <w:rPr>
                <w:rFonts w:ascii="Times New Roman" w:hAnsi="Times New Roman" w:cs="Times New Roman"/>
                <w:sz w:val="24"/>
              </w:rPr>
            </w:pPr>
          </w:p>
        </w:tc>
      </w:tr>
      <w:tr w:rsidR="002C0294" w14:paraId="046FE48C" w14:textId="77777777" w:rsidTr="2BE374AA">
        <w:trPr>
          <w:trHeight w:val="20"/>
        </w:trPr>
        <w:tc>
          <w:tcPr>
            <w:tcW w:w="726" w:type="dxa"/>
            <w:shd w:val="clear" w:color="auto" w:fill="auto"/>
            <w:tcMar>
              <w:top w:w="0" w:type="dxa"/>
              <w:left w:w="108" w:type="dxa"/>
              <w:bottom w:w="0" w:type="dxa"/>
              <w:right w:w="108" w:type="dxa"/>
            </w:tcMar>
          </w:tcPr>
          <w:p w14:paraId="0CCD490C" w14:textId="1C5F8541"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3A78067C" w14:textId="282C55F1" w:rsidR="002C0294" w:rsidRDefault="00A5608B">
            <w:pPr>
              <w:pStyle w:val="P68B1DB1-Normal4"/>
            </w:pPr>
            <w:r>
              <w:t xml:space="preserve">The </w:t>
            </w:r>
            <w:r w:rsidR="00511EE9">
              <w:t>Contracting Authority</w:t>
            </w:r>
            <w:r>
              <w:t xml:space="preserve"> shall </w:t>
            </w:r>
            <w:r w:rsidR="005E60C0">
              <w:t xml:space="preserve">answer </w:t>
            </w:r>
            <w:r>
              <w:t xml:space="preserve">to the supplier whether </w:t>
            </w:r>
            <w:r w:rsidR="005E60C0">
              <w:t xml:space="preserve">the Contracting Authority </w:t>
            </w:r>
            <w:r>
              <w:t xml:space="preserve">agrees to accept the </w:t>
            </w:r>
            <w:r w:rsidR="005E60C0">
              <w:t>supplier’s document confirming assurance</w:t>
            </w:r>
            <w:r>
              <w:t xml:space="preserve"> of the validity of the tender </w:t>
            </w:r>
            <w:r w:rsidR="005E60C0">
              <w:t>(proposal) not later than</w:t>
            </w:r>
            <w:r>
              <w:t xml:space="preserve"> </w:t>
            </w:r>
          </w:p>
        </w:tc>
        <w:tc>
          <w:tcPr>
            <w:tcW w:w="3643" w:type="dxa"/>
            <w:shd w:val="clear" w:color="auto" w:fill="auto"/>
            <w:tcMar>
              <w:top w:w="0" w:type="dxa"/>
              <w:left w:w="108" w:type="dxa"/>
              <w:bottom w:w="0" w:type="dxa"/>
              <w:right w:w="108" w:type="dxa"/>
            </w:tcMar>
          </w:tcPr>
          <w:p w14:paraId="7C89FA9E" w14:textId="431DF03A" w:rsidR="002C0294" w:rsidRDefault="00A5608B">
            <w:pPr>
              <w:pStyle w:val="P68B1DB1-Normal4"/>
            </w:pPr>
            <w:r>
              <w:t>NOT APPLICABLE</w:t>
            </w:r>
          </w:p>
          <w:p w14:paraId="4DD4DD87" w14:textId="36DF3448" w:rsidR="002C0294" w:rsidRDefault="002C0294">
            <w:pPr>
              <w:rPr>
                <w:rFonts w:ascii="Times New Roman" w:hAnsi="Times New Roman" w:cs="Times New Roman"/>
                <w:sz w:val="24"/>
              </w:rPr>
            </w:pPr>
          </w:p>
        </w:tc>
        <w:tc>
          <w:tcPr>
            <w:tcW w:w="2954" w:type="dxa"/>
            <w:shd w:val="clear" w:color="auto" w:fill="auto"/>
            <w:tcMar>
              <w:top w:w="0" w:type="dxa"/>
              <w:left w:w="108" w:type="dxa"/>
              <w:bottom w:w="0" w:type="dxa"/>
              <w:right w:w="108" w:type="dxa"/>
            </w:tcMar>
          </w:tcPr>
          <w:p w14:paraId="7A43570F" w14:textId="520A4F34" w:rsidR="002C0294" w:rsidRDefault="002C0294">
            <w:pPr>
              <w:rPr>
                <w:rFonts w:ascii="Times New Roman" w:hAnsi="Times New Roman" w:cs="Times New Roman"/>
                <w:sz w:val="24"/>
              </w:rPr>
            </w:pPr>
          </w:p>
        </w:tc>
      </w:tr>
      <w:tr w:rsidR="002C0294" w14:paraId="1F2EA374" w14:textId="77777777" w:rsidTr="2BE374AA">
        <w:trPr>
          <w:trHeight w:val="20"/>
        </w:trPr>
        <w:tc>
          <w:tcPr>
            <w:tcW w:w="726" w:type="dxa"/>
            <w:shd w:val="clear" w:color="auto" w:fill="auto"/>
            <w:tcMar>
              <w:top w:w="0" w:type="dxa"/>
              <w:left w:w="108" w:type="dxa"/>
              <w:bottom w:w="0" w:type="dxa"/>
              <w:right w:w="108" w:type="dxa"/>
            </w:tcMar>
          </w:tcPr>
          <w:p w14:paraId="539F7958" w14:textId="226D3FF6"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27FEFE6F" w14:textId="6933BAE9" w:rsidR="002C0294" w:rsidRDefault="005E60C0">
            <w:pPr>
              <w:pStyle w:val="P68B1DB1-Normal4"/>
            </w:pPr>
            <w:r>
              <w:t>Assurance of the validity of the tender (proposal) is returned to the tenderer (or waived) not later than</w:t>
            </w:r>
          </w:p>
        </w:tc>
        <w:tc>
          <w:tcPr>
            <w:tcW w:w="3643" w:type="dxa"/>
            <w:shd w:val="clear" w:color="auto" w:fill="auto"/>
            <w:tcMar>
              <w:top w:w="0" w:type="dxa"/>
              <w:left w:w="108" w:type="dxa"/>
              <w:bottom w:w="0" w:type="dxa"/>
              <w:right w:w="108" w:type="dxa"/>
            </w:tcMar>
          </w:tcPr>
          <w:p w14:paraId="4F22A2D6" w14:textId="77777777" w:rsidR="002C0294" w:rsidRDefault="00A5608B">
            <w:pPr>
              <w:pStyle w:val="P68B1DB1-Normal4"/>
            </w:pPr>
            <w:r>
              <w:t>NOT APPLICABLE</w:t>
            </w:r>
          </w:p>
          <w:p w14:paraId="684369EC" w14:textId="06D354C1" w:rsidR="002C0294" w:rsidRDefault="002C0294">
            <w:pPr>
              <w:jc w:val="both"/>
              <w:rPr>
                <w:rFonts w:ascii="Times New Roman" w:hAnsi="Times New Roman" w:cs="Times New Roman"/>
                <w:sz w:val="24"/>
              </w:rPr>
            </w:pPr>
          </w:p>
        </w:tc>
        <w:tc>
          <w:tcPr>
            <w:tcW w:w="2954" w:type="dxa"/>
            <w:shd w:val="clear" w:color="auto" w:fill="auto"/>
            <w:tcMar>
              <w:top w:w="0" w:type="dxa"/>
              <w:left w:w="108" w:type="dxa"/>
              <w:bottom w:w="0" w:type="dxa"/>
              <w:right w:w="108" w:type="dxa"/>
            </w:tcMar>
          </w:tcPr>
          <w:p w14:paraId="7D43700D" w14:textId="745F9196" w:rsidR="002C0294" w:rsidRDefault="002C0294">
            <w:pPr>
              <w:rPr>
                <w:rFonts w:ascii="Times New Roman" w:hAnsi="Times New Roman" w:cs="Times New Roman"/>
                <w:sz w:val="24"/>
              </w:rPr>
            </w:pPr>
          </w:p>
        </w:tc>
      </w:tr>
      <w:tr w:rsidR="002C0294" w14:paraId="6D55395E" w14:textId="77777777" w:rsidTr="2BE374AA">
        <w:trPr>
          <w:trHeight w:val="20"/>
        </w:trPr>
        <w:tc>
          <w:tcPr>
            <w:tcW w:w="726" w:type="dxa"/>
            <w:shd w:val="clear" w:color="auto" w:fill="auto"/>
            <w:tcMar>
              <w:top w:w="0" w:type="dxa"/>
              <w:left w:w="108" w:type="dxa"/>
              <w:bottom w:w="0" w:type="dxa"/>
              <w:right w:w="108" w:type="dxa"/>
            </w:tcMar>
          </w:tcPr>
          <w:p w14:paraId="5B414F03" w14:textId="2549B1DC"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738116EE" w14:textId="67005744" w:rsidR="002C0294" w:rsidRDefault="00A5608B">
            <w:pPr>
              <w:pStyle w:val="P68B1DB1-Normal4"/>
            </w:pPr>
            <w:r>
              <w:t xml:space="preserve">The </w:t>
            </w:r>
            <w:r w:rsidR="00511EE9">
              <w:t>Contracting Authority</w:t>
            </w:r>
            <w:r>
              <w:t xml:space="preserve"> shall inform tenderers of the results of the evaluation of the ESPD </w:t>
            </w:r>
            <w:r w:rsidR="005E60C0">
              <w:t>not later than</w:t>
            </w:r>
            <w:r>
              <w:t>:</w:t>
            </w:r>
          </w:p>
        </w:tc>
        <w:tc>
          <w:tcPr>
            <w:tcW w:w="3643" w:type="dxa"/>
            <w:shd w:val="clear" w:color="auto" w:fill="auto"/>
            <w:tcMar>
              <w:top w:w="0" w:type="dxa"/>
              <w:left w:w="108" w:type="dxa"/>
              <w:bottom w:w="0" w:type="dxa"/>
              <w:right w:w="108" w:type="dxa"/>
            </w:tcMar>
          </w:tcPr>
          <w:p w14:paraId="3A59976E" w14:textId="09923935" w:rsidR="002C0294" w:rsidRDefault="00A5608B">
            <w:pPr>
              <w:pStyle w:val="P68B1DB1-Normal4"/>
            </w:pPr>
            <w:r>
              <w:t xml:space="preserve">3 (three) working days from the date of </w:t>
            </w:r>
            <w:r w:rsidR="005E60C0">
              <w:t xml:space="preserve">taking </w:t>
            </w:r>
            <w:r>
              <w:t>of the decision</w:t>
            </w:r>
          </w:p>
        </w:tc>
        <w:tc>
          <w:tcPr>
            <w:tcW w:w="2954" w:type="dxa"/>
            <w:shd w:val="clear" w:color="auto" w:fill="auto"/>
            <w:tcMar>
              <w:top w:w="0" w:type="dxa"/>
              <w:left w:w="108" w:type="dxa"/>
              <w:bottom w:w="0" w:type="dxa"/>
              <w:right w:w="108" w:type="dxa"/>
            </w:tcMar>
          </w:tcPr>
          <w:p w14:paraId="1A133141" w14:textId="16262ED2" w:rsidR="002C0294" w:rsidRDefault="002C0294">
            <w:pPr>
              <w:rPr>
                <w:rFonts w:ascii="Times New Roman" w:hAnsi="Times New Roman" w:cs="Times New Roman"/>
                <w:sz w:val="24"/>
              </w:rPr>
            </w:pPr>
          </w:p>
        </w:tc>
      </w:tr>
      <w:tr w:rsidR="002C0294" w14:paraId="59E99749" w14:textId="77777777" w:rsidTr="2BE374AA">
        <w:trPr>
          <w:trHeight w:val="20"/>
        </w:trPr>
        <w:tc>
          <w:tcPr>
            <w:tcW w:w="726" w:type="dxa"/>
            <w:shd w:val="clear" w:color="auto" w:fill="auto"/>
            <w:tcMar>
              <w:top w:w="0" w:type="dxa"/>
              <w:left w:w="108" w:type="dxa"/>
              <w:bottom w:w="0" w:type="dxa"/>
              <w:right w:w="108" w:type="dxa"/>
            </w:tcMar>
          </w:tcPr>
          <w:p w14:paraId="7986B22C" w14:textId="28A1D23B"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3F6E38E5" w14:textId="545CB46C" w:rsidR="002C0294" w:rsidRDefault="00A5608B">
            <w:pPr>
              <w:pStyle w:val="P68B1DB1-Normal4"/>
            </w:pPr>
            <w:r w:rsidRPr="2BE374AA">
              <w:rPr>
                <w:lang w:val="en-US"/>
              </w:rPr>
              <w:t xml:space="preserve">The </w:t>
            </w:r>
            <w:r w:rsidR="00511EE9" w:rsidRPr="2BE374AA">
              <w:rPr>
                <w:lang w:val="en-US"/>
              </w:rPr>
              <w:t>Contracting Authority</w:t>
            </w:r>
            <w:r w:rsidRPr="2BE374AA">
              <w:rPr>
                <w:lang w:val="en-US"/>
              </w:rPr>
              <w:t xml:space="preserve"> shall notify the tenderers of the decision taken to identify the successful tender </w:t>
            </w:r>
            <w:r w:rsidR="005E60C0" w:rsidRPr="2BE374AA">
              <w:rPr>
                <w:lang w:val="en-US"/>
              </w:rPr>
              <w:t xml:space="preserve">(proposal), </w:t>
            </w:r>
            <w:r w:rsidRPr="2BE374AA">
              <w:rPr>
                <w:lang w:val="en-US"/>
              </w:rPr>
              <w:t xml:space="preserve">to be awarded </w:t>
            </w:r>
            <w:r w:rsidR="005E60C0" w:rsidRPr="2BE374AA">
              <w:rPr>
                <w:lang w:val="en-US"/>
              </w:rPr>
              <w:t>not later than</w:t>
            </w:r>
            <w:r w:rsidRPr="2BE374AA">
              <w:rPr>
                <w:lang w:val="en-US"/>
              </w:rPr>
              <w:t>:</w:t>
            </w:r>
          </w:p>
        </w:tc>
        <w:tc>
          <w:tcPr>
            <w:tcW w:w="3643" w:type="dxa"/>
            <w:shd w:val="clear" w:color="auto" w:fill="auto"/>
            <w:tcMar>
              <w:top w:w="0" w:type="dxa"/>
              <w:left w:w="108" w:type="dxa"/>
              <w:bottom w:w="0" w:type="dxa"/>
              <w:right w:w="108" w:type="dxa"/>
            </w:tcMar>
          </w:tcPr>
          <w:p w14:paraId="02898D3A" w14:textId="69BCF638" w:rsidR="002C0294" w:rsidRDefault="00A5608B">
            <w:pPr>
              <w:pStyle w:val="P68B1DB1-Normal4"/>
              <w:jc w:val="both"/>
            </w:pPr>
            <w:r>
              <w:t xml:space="preserve">3 (three) working days from the date of </w:t>
            </w:r>
            <w:r w:rsidR="005E60C0">
              <w:t xml:space="preserve">taking </w:t>
            </w:r>
            <w:r>
              <w:t>of the decision</w:t>
            </w:r>
          </w:p>
        </w:tc>
        <w:tc>
          <w:tcPr>
            <w:tcW w:w="2954" w:type="dxa"/>
            <w:shd w:val="clear" w:color="auto" w:fill="auto"/>
            <w:tcMar>
              <w:top w:w="0" w:type="dxa"/>
              <w:left w:w="108" w:type="dxa"/>
              <w:bottom w:w="0" w:type="dxa"/>
              <w:right w:w="108" w:type="dxa"/>
            </w:tcMar>
          </w:tcPr>
          <w:p w14:paraId="71FB89FD" w14:textId="2A118ABE" w:rsidR="002C0294" w:rsidRDefault="002C0294">
            <w:pPr>
              <w:rPr>
                <w:rFonts w:ascii="Times New Roman" w:hAnsi="Times New Roman" w:cs="Times New Roman"/>
                <w:sz w:val="24"/>
              </w:rPr>
            </w:pPr>
          </w:p>
        </w:tc>
      </w:tr>
      <w:tr w:rsidR="002C0294" w14:paraId="5D779D75" w14:textId="77777777" w:rsidTr="2BE374AA">
        <w:trPr>
          <w:trHeight w:val="20"/>
        </w:trPr>
        <w:tc>
          <w:tcPr>
            <w:tcW w:w="726" w:type="dxa"/>
            <w:shd w:val="clear" w:color="auto" w:fill="auto"/>
            <w:tcMar>
              <w:top w:w="0" w:type="dxa"/>
              <w:left w:w="108" w:type="dxa"/>
              <w:bottom w:w="0" w:type="dxa"/>
              <w:right w:w="108" w:type="dxa"/>
            </w:tcMar>
          </w:tcPr>
          <w:p w14:paraId="715DBD55" w14:textId="53D9A072"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343562B6" w14:textId="34A3791F" w:rsidR="002C0294" w:rsidRDefault="00A5608B">
            <w:pPr>
              <w:pStyle w:val="P68B1DB1-Normal4"/>
            </w:pPr>
            <w:r>
              <w:t xml:space="preserve">The </w:t>
            </w:r>
            <w:r w:rsidR="00511EE9">
              <w:t>Contracting Authority</w:t>
            </w:r>
            <w:r>
              <w:t xml:space="preserve"> shall, at the request of the tenderer in writing, provide </w:t>
            </w:r>
            <w:r w:rsidR="005E60C0">
              <w:t>such tenderer</w:t>
            </w:r>
            <w:r>
              <w:t xml:space="preserve"> with the information specified in Article 58(2) of the LPP not later than within</w:t>
            </w:r>
          </w:p>
        </w:tc>
        <w:tc>
          <w:tcPr>
            <w:tcW w:w="3643" w:type="dxa"/>
            <w:shd w:val="clear" w:color="auto" w:fill="auto"/>
            <w:tcMar>
              <w:top w:w="0" w:type="dxa"/>
              <w:left w:w="108" w:type="dxa"/>
              <w:bottom w:w="0" w:type="dxa"/>
              <w:right w:w="108" w:type="dxa"/>
            </w:tcMar>
          </w:tcPr>
          <w:p w14:paraId="7F18AB44" w14:textId="77777777" w:rsidR="002C0294" w:rsidRDefault="00A5608B">
            <w:pPr>
              <w:pStyle w:val="P68B1DB1-Normal4"/>
              <w:jc w:val="both"/>
            </w:pPr>
            <w:r w:rsidRPr="2BE374AA">
              <w:rPr>
                <w:lang w:val="en-US"/>
              </w:rPr>
              <w:t>15 (fifteen) days from receipt of the written request submitted by the tenderer</w:t>
            </w:r>
          </w:p>
        </w:tc>
        <w:tc>
          <w:tcPr>
            <w:tcW w:w="2954" w:type="dxa"/>
            <w:shd w:val="clear" w:color="auto" w:fill="auto"/>
            <w:tcMar>
              <w:top w:w="0" w:type="dxa"/>
              <w:left w:w="108" w:type="dxa"/>
              <w:bottom w:w="0" w:type="dxa"/>
              <w:right w:w="108" w:type="dxa"/>
            </w:tcMar>
          </w:tcPr>
          <w:p w14:paraId="7A6A5CD0" w14:textId="36C4D3EC" w:rsidR="002C0294" w:rsidRDefault="002C0294">
            <w:pPr>
              <w:pStyle w:val="tajtip"/>
              <w:shd w:val="clear" w:color="auto" w:fill="FFFFFF"/>
              <w:spacing w:before="0" w:beforeAutospacing="0" w:after="0" w:afterAutospacing="0"/>
              <w:ind w:firstLine="313"/>
            </w:pPr>
          </w:p>
        </w:tc>
      </w:tr>
      <w:tr w:rsidR="002C0294" w14:paraId="3739CF2C" w14:textId="77777777" w:rsidTr="2BE374AA">
        <w:trPr>
          <w:trHeight w:val="20"/>
        </w:trPr>
        <w:tc>
          <w:tcPr>
            <w:tcW w:w="726" w:type="dxa"/>
            <w:shd w:val="clear" w:color="auto" w:fill="auto"/>
            <w:tcMar>
              <w:top w:w="0" w:type="dxa"/>
              <w:left w:w="108" w:type="dxa"/>
              <w:bottom w:w="0" w:type="dxa"/>
              <w:right w:w="108" w:type="dxa"/>
            </w:tcMar>
          </w:tcPr>
          <w:p w14:paraId="50E0821F" w14:textId="51531F71"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4FECB953" w14:textId="75D9B349" w:rsidR="002C0294" w:rsidRDefault="00A5608B">
            <w:pPr>
              <w:pStyle w:val="P68B1DB1-Normal4"/>
            </w:pPr>
            <w:r w:rsidRPr="2BE374AA">
              <w:rPr>
                <w:shd w:val="clear" w:color="auto" w:fill="FFFFFF"/>
                <w:lang w:val="en-US"/>
              </w:rPr>
              <w:t xml:space="preserve">The </w:t>
            </w:r>
            <w:r w:rsidR="005E60C0" w:rsidRPr="2BE374AA">
              <w:rPr>
                <w:shd w:val="clear" w:color="auto" w:fill="FFFFFF"/>
                <w:lang w:val="en-US"/>
              </w:rPr>
              <w:t xml:space="preserve">supplier </w:t>
            </w:r>
            <w:r w:rsidRPr="2BE374AA">
              <w:rPr>
                <w:shd w:val="clear" w:color="auto" w:fill="FFFFFF"/>
                <w:lang w:val="en-US"/>
              </w:rPr>
              <w:t xml:space="preserve">shall have the right to submit a claim to the </w:t>
            </w:r>
            <w:r w:rsidR="00511EE9" w:rsidRPr="2BE374AA">
              <w:rPr>
                <w:shd w:val="clear" w:color="auto" w:fill="FFFFFF"/>
                <w:lang w:val="en-US"/>
              </w:rPr>
              <w:t>Contracting Authority</w:t>
            </w:r>
            <w:r w:rsidRPr="2BE374AA">
              <w:rPr>
                <w:shd w:val="clear" w:color="auto" w:fill="FFFFFF"/>
                <w:lang w:val="en-US"/>
              </w:rPr>
              <w:t xml:space="preserve">, submit a </w:t>
            </w:r>
            <w:r w:rsidR="005E60C0" w:rsidRPr="2BE374AA">
              <w:rPr>
                <w:shd w:val="clear" w:color="auto" w:fill="FFFFFF"/>
                <w:lang w:val="en-US"/>
              </w:rPr>
              <w:t>request</w:t>
            </w:r>
            <w:r w:rsidRPr="2BE374AA">
              <w:rPr>
                <w:shd w:val="clear" w:color="auto" w:fill="FFFFFF"/>
                <w:lang w:val="en-US"/>
              </w:rPr>
              <w:t xml:space="preserve"> or bring an action before the court </w:t>
            </w:r>
            <w:r w:rsidRPr="2BE374AA">
              <w:rPr>
                <w:lang w:val="en-US"/>
              </w:rPr>
              <w:t>no</w:t>
            </w:r>
            <w:r w:rsidR="00443747" w:rsidRPr="2BE374AA">
              <w:rPr>
                <w:lang w:val="en-US"/>
              </w:rPr>
              <w:t>t</w:t>
            </w:r>
            <w:r w:rsidRPr="2BE374AA">
              <w:rPr>
                <w:lang w:val="en-US"/>
              </w:rPr>
              <w:t xml:space="preserve"> later than</w:t>
            </w:r>
          </w:p>
        </w:tc>
        <w:tc>
          <w:tcPr>
            <w:tcW w:w="3643" w:type="dxa"/>
            <w:shd w:val="clear" w:color="auto" w:fill="auto"/>
            <w:tcMar>
              <w:top w:w="0" w:type="dxa"/>
              <w:left w:w="108" w:type="dxa"/>
              <w:bottom w:w="0" w:type="dxa"/>
              <w:right w:w="108" w:type="dxa"/>
            </w:tcMar>
          </w:tcPr>
          <w:p w14:paraId="38F150E0" w14:textId="62B9721F" w:rsidR="002C0294" w:rsidRDefault="00A5608B">
            <w:pPr>
              <w:pStyle w:val="P68B1DB1-Normal4"/>
              <w:jc w:val="both"/>
            </w:pPr>
            <w:r w:rsidRPr="2BE374AA">
              <w:rPr>
                <w:lang w:val="en-US"/>
              </w:rPr>
              <w:t xml:space="preserve">10 (ten) days from the date of dispatch </w:t>
            </w:r>
            <w:r w:rsidR="00443747" w:rsidRPr="2BE374AA">
              <w:rPr>
                <w:lang w:val="en-US"/>
              </w:rPr>
              <w:t xml:space="preserve">to the suppliers </w:t>
            </w:r>
            <w:r w:rsidRPr="2BE374AA">
              <w:rPr>
                <w:lang w:val="en-US"/>
              </w:rPr>
              <w:t xml:space="preserve">by the </w:t>
            </w:r>
            <w:r w:rsidR="00511EE9" w:rsidRPr="2BE374AA">
              <w:rPr>
                <w:lang w:val="en-US"/>
              </w:rPr>
              <w:t>Contracting Authority</w:t>
            </w:r>
            <w:r w:rsidRPr="2BE374AA">
              <w:rPr>
                <w:lang w:val="en-US"/>
              </w:rPr>
              <w:t xml:space="preserve"> of written notification of the decision taken by the </w:t>
            </w:r>
            <w:r w:rsidR="00511EE9" w:rsidRPr="2BE374AA">
              <w:rPr>
                <w:lang w:val="en-US"/>
              </w:rPr>
              <w:t>Contracting Authority</w:t>
            </w:r>
            <w:r w:rsidRPr="2BE374AA">
              <w:rPr>
                <w:lang w:val="en-US"/>
              </w:rPr>
              <w:t xml:space="preserve"> or from the date of publication of the decisions taken by the </w:t>
            </w:r>
            <w:r w:rsidR="00511EE9" w:rsidRPr="2BE374AA">
              <w:rPr>
                <w:lang w:val="en-US"/>
              </w:rPr>
              <w:t>Contracting Authority</w:t>
            </w:r>
            <w:r w:rsidRPr="2BE374AA">
              <w:rPr>
                <w:lang w:val="en-US"/>
              </w:rPr>
              <w:t xml:space="preserve">, </w:t>
            </w:r>
            <w:r w:rsidR="00443747" w:rsidRPr="2BE374AA">
              <w:rPr>
                <w:lang w:val="en-US"/>
              </w:rPr>
              <w:t xml:space="preserve">if </w:t>
            </w:r>
            <w:r w:rsidRPr="2BE374AA">
              <w:rPr>
                <w:lang w:val="en-US"/>
              </w:rPr>
              <w:t xml:space="preserve">the </w:t>
            </w:r>
            <w:r w:rsidR="00443747" w:rsidRPr="2BE374AA">
              <w:rPr>
                <w:lang w:val="en-US"/>
              </w:rPr>
              <w:t xml:space="preserve">LPP does not </w:t>
            </w:r>
            <w:r w:rsidRPr="2BE374AA">
              <w:rPr>
                <w:lang w:val="en-US"/>
              </w:rPr>
              <w:t xml:space="preserve">require suppliers to be informed in writing of the decisions taken by the </w:t>
            </w:r>
            <w:r w:rsidR="00511EE9" w:rsidRPr="2BE374AA">
              <w:rPr>
                <w:lang w:val="en-US"/>
              </w:rPr>
              <w:t>Contracting Authority</w:t>
            </w:r>
            <w:r w:rsidRPr="2BE374AA">
              <w:rPr>
                <w:lang w:val="en-US"/>
              </w:rPr>
              <w:t>;</w:t>
            </w:r>
          </w:p>
          <w:p w14:paraId="24167C40" w14:textId="2DF615E2" w:rsidR="002C0294" w:rsidRDefault="00A5608B">
            <w:pPr>
              <w:pStyle w:val="P68B1DB1-Normal4"/>
              <w:jc w:val="both"/>
            </w:pPr>
            <w:r w:rsidRPr="2BE374AA">
              <w:rPr>
                <w:lang w:val="en-US"/>
              </w:rPr>
              <w:lastRenderedPageBreak/>
              <w:t xml:space="preserve">15 (fifteen) days from the date of dispatch of the notification to the suppliers, if </w:t>
            </w:r>
            <w:r w:rsidR="00443747" w:rsidRPr="2BE374AA">
              <w:rPr>
                <w:lang w:val="en-US"/>
              </w:rPr>
              <w:t xml:space="preserve">such </w:t>
            </w:r>
            <w:r w:rsidRPr="2BE374AA">
              <w:rPr>
                <w:lang w:val="en-US"/>
              </w:rPr>
              <w:t>notification has not been sent by electronic means.</w:t>
            </w:r>
          </w:p>
        </w:tc>
        <w:tc>
          <w:tcPr>
            <w:tcW w:w="2954" w:type="dxa"/>
            <w:shd w:val="clear" w:color="auto" w:fill="auto"/>
            <w:tcMar>
              <w:top w:w="0" w:type="dxa"/>
              <w:left w:w="108" w:type="dxa"/>
              <w:bottom w:w="0" w:type="dxa"/>
              <w:right w:w="108" w:type="dxa"/>
            </w:tcMar>
          </w:tcPr>
          <w:p w14:paraId="0DA96950" w14:textId="70776E48" w:rsidR="002C0294" w:rsidRDefault="002C0294">
            <w:pPr>
              <w:rPr>
                <w:rFonts w:ascii="Times New Roman" w:hAnsi="Times New Roman" w:cs="Times New Roman"/>
                <w:sz w:val="24"/>
              </w:rPr>
            </w:pPr>
          </w:p>
        </w:tc>
      </w:tr>
      <w:tr w:rsidR="002C0294" w14:paraId="1A8FC6DE" w14:textId="77777777" w:rsidTr="2BE374AA">
        <w:trPr>
          <w:trHeight w:val="20"/>
        </w:trPr>
        <w:tc>
          <w:tcPr>
            <w:tcW w:w="726" w:type="dxa"/>
            <w:shd w:val="clear" w:color="auto" w:fill="auto"/>
            <w:tcMar>
              <w:top w:w="0" w:type="dxa"/>
              <w:left w:w="108" w:type="dxa"/>
              <w:bottom w:w="0" w:type="dxa"/>
              <w:right w:w="108" w:type="dxa"/>
            </w:tcMar>
          </w:tcPr>
          <w:p w14:paraId="3FCD8BCC" w14:textId="19D85D51"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4B78EF85" w14:textId="17EFED38" w:rsidR="002C0294" w:rsidRDefault="00A5608B">
            <w:pPr>
              <w:pStyle w:val="P68B1DB1-Normal4"/>
            </w:pPr>
            <w:r>
              <w:t xml:space="preserve">The </w:t>
            </w:r>
            <w:r w:rsidR="00511EE9">
              <w:t>Contracting Authority</w:t>
            </w:r>
            <w:r>
              <w:t xml:space="preserve"> </w:t>
            </w:r>
            <w:r w:rsidR="00443747">
              <w:t>shall</w:t>
            </w:r>
            <w:r>
              <w:t xml:space="preserve"> examine the supplier’s claim to </w:t>
            </w:r>
            <w:r w:rsidR="00443747">
              <w:t>take</w:t>
            </w:r>
            <w:r>
              <w:t xml:space="preserve"> a reasoned decision and notify </w:t>
            </w:r>
            <w:r w:rsidR="00443747">
              <w:t xml:space="preserve">the supplier </w:t>
            </w:r>
            <w:r>
              <w:t>in writing of the change in the time</w:t>
            </w:r>
            <w:r w:rsidR="00443747">
              <w:t xml:space="preserve"> </w:t>
            </w:r>
            <w:r>
              <w:t>limits of the procurement procedure previously notified to the supplier and interested tenderers not later than within</w:t>
            </w:r>
          </w:p>
        </w:tc>
        <w:tc>
          <w:tcPr>
            <w:tcW w:w="3643" w:type="dxa"/>
            <w:shd w:val="clear" w:color="auto" w:fill="auto"/>
            <w:tcMar>
              <w:top w:w="0" w:type="dxa"/>
              <w:left w:w="108" w:type="dxa"/>
              <w:bottom w:w="0" w:type="dxa"/>
              <w:right w:w="108" w:type="dxa"/>
            </w:tcMar>
          </w:tcPr>
          <w:p w14:paraId="7989960F" w14:textId="77777777" w:rsidR="002C0294" w:rsidRDefault="00A5608B">
            <w:pPr>
              <w:pStyle w:val="P68B1DB1-Normal4"/>
              <w:jc w:val="both"/>
            </w:pPr>
            <w:r>
              <w:t>6 (six) working days from receipt of the claim</w:t>
            </w:r>
          </w:p>
        </w:tc>
        <w:tc>
          <w:tcPr>
            <w:tcW w:w="2954" w:type="dxa"/>
            <w:shd w:val="clear" w:color="auto" w:fill="auto"/>
            <w:tcMar>
              <w:top w:w="0" w:type="dxa"/>
              <w:left w:w="108" w:type="dxa"/>
              <w:bottom w:w="0" w:type="dxa"/>
              <w:right w:w="108" w:type="dxa"/>
            </w:tcMar>
          </w:tcPr>
          <w:p w14:paraId="2E4EA800" w14:textId="2839CE41" w:rsidR="002C0294" w:rsidRDefault="00A5608B">
            <w:pPr>
              <w:pStyle w:val="P68B1DB1-Normal4"/>
              <w:jc w:val="both"/>
            </w:pPr>
            <w:r w:rsidRPr="2BE374AA">
              <w:rPr>
                <w:lang w:val="en-US"/>
              </w:rPr>
              <w:t xml:space="preserve">The </w:t>
            </w:r>
            <w:r w:rsidR="00511EE9" w:rsidRPr="2BE374AA">
              <w:rPr>
                <w:lang w:val="en-US"/>
              </w:rPr>
              <w:t>Contracting Authority</w:t>
            </w:r>
            <w:r w:rsidRPr="2BE374AA">
              <w:rPr>
                <w:lang w:val="en-US"/>
              </w:rPr>
              <w:t xml:space="preserve"> shall have the right to examine the claim for a longer period than indicated in order to ensure a qualified review procedure and effective </w:t>
            </w:r>
            <w:r w:rsidR="00443747" w:rsidRPr="2BE374AA">
              <w:rPr>
                <w:lang w:val="en-US"/>
              </w:rPr>
              <w:t>defence by suppliers o</w:t>
            </w:r>
            <w:r w:rsidRPr="2BE374AA">
              <w:rPr>
                <w:lang w:val="en-US"/>
              </w:rPr>
              <w:t xml:space="preserve">f </w:t>
            </w:r>
            <w:r w:rsidR="00443747" w:rsidRPr="2BE374AA">
              <w:rPr>
                <w:lang w:val="en-US"/>
              </w:rPr>
              <w:t xml:space="preserve">their infringed </w:t>
            </w:r>
            <w:r w:rsidRPr="2BE374AA">
              <w:rPr>
                <w:lang w:val="en-US"/>
              </w:rPr>
              <w:t>rights</w:t>
            </w:r>
            <w:r w:rsidR="00443747" w:rsidRPr="2BE374AA">
              <w:rPr>
                <w:lang w:val="en-US"/>
              </w:rPr>
              <w:t>,</w:t>
            </w:r>
            <w:r w:rsidRPr="2BE374AA">
              <w:rPr>
                <w:lang w:val="en-US"/>
              </w:rPr>
              <w:t xml:space="preserve"> for objective reasons (necessity to reassess the suppliers’ tenders</w:t>
            </w:r>
            <w:r w:rsidR="00443747" w:rsidRPr="2BE374AA">
              <w:rPr>
                <w:lang w:val="en-US"/>
              </w:rPr>
              <w:t xml:space="preserve"> (proposals)</w:t>
            </w:r>
            <w:r w:rsidRPr="2BE374AA">
              <w:rPr>
                <w:lang w:val="en-US"/>
              </w:rPr>
              <w:t xml:space="preserve"> or otherwise verify the arguments set out in the claim, contact the competent authorities, etc.). In such a case, the </w:t>
            </w:r>
            <w:r w:rsidR="00511EE9" w:rsidRPr="2BE374AA">
              <w:rPr>
                <w:lang w:val="en-US"/>
              </w:rPr>
              <w:t>Contracting Authority</w:t>
            </w:r>
            <w:r w:rsidRPr="2BE374AA">
              <w:rPr>
                <w:lang w:val="en-US"/>
              </w:rPr>
              <w:t xml:space="preserve"> shall inform the supplier making the claim of the delay in its examination.</w:t>
            </w:r>
          </w:p>
        </w:tc>
      </w:tr>
      <w:tr w:rsidR="002C0294" w14:paraId="65BDD6BA" w14:textId="77777777" w:rsidTr="2BE374AA">
        <w:trPr>
          <w:trHeight w:val="20"/>
        </w:trPr>
        <w:tc>
          <w:tcPr>
            <w:tcW w:w="726" w:type="dxa"/>
            <w:shd w:val="clear" w:color="auto" w:fill="auto"/>
            <w:tcMar>
              <w:top w:w="0" w:type="dxa"/>
              <w:left w:w="108" w:type="dxa"/>
              <w:bottom w:w="0" w:type="dxa"/>
              <w:right w:w="108" w:type="dxa"/>
            </w:tcMar>
          </w:tcPr>
          <w:p w14:paraId="18CCF556" w14:textId="1FABF3A4"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09ECB10C" w14:textId="717B5838" w:rsidR="002C0294" w:rsidRDefault="00A5608B">
            <w:pPr>
              <w:pStyle w:val="P68B1DB1-Normal4"/>
            </w:pPr>
            <w:r w:rsidRPr="2BE374AA">
              <w:rPr>
                <w:lang w:val="en-US"/>
              </w:rPr>
              <w:t xml:space="preserve">If the </w:t>
            </w:r>
            <w:r w:rsidR="00511EE9" w:rsidRPr="2BE374AA">
              <w:rPr>
                <w:lang w:val="en-US"/>
              </w:rPr>
              <w:t>Contracting Authority</w:t>
            </w:r>
            <w:r w:rsidRPr="2BE374AA">
              <w:rPr>
                <w:lang w:val="en-US"/>
              </w:rPr>
              <w:t xml:space="preserve"> fails to examine </w:t>
            </w:r>
            <w:r w:rsidR="00443747" w:rsidRPr="2BE374AA">
              <w:rPr>
                <w:lang w:val="en-US"/>
              </w:rPr>
              <w:t>a</w:t>
            </w:r>
            <w:r w:rsidRPr="2BE374AA">
              <w:rPr>
                <w:lang w:val="en-US"/>
              </w:rPr>
              <w:t xml:space="preserve"> claim submitted to it within the prescribed time limit, the </w:t>
            </w:r>
            <w:r w:rsidR="00443747" w:rsidRPr="2BE374AA">
              <w:rPr>
                <w:lang w:val="en-US"/>
              </w:rPr>
              <w:t xml:space="preserve">supplier </w:t>
            </w:r>
            <w:r w:rsidRPr="2BE374AA">
              <w:rPr>
                <w:lang w:val="en-US"/>
              </w:rPr>
              <w:t>shall have the right to file a</w:t>
            </w:r>
            <w:r w:rsidR="00443747" w:rsidRPr="2BE374AA">
              <w:rPr>
                <w:lang w:val="en-US"/>
              </w:rPr>
              <w:t xml:space="preserve"> request</w:t>
            </w:r>
            <w:r w:rsidRPr="2BE374AA">
              <w:rPr>
                <w:lang w:val="en-US"/>
              </w:rPr>
              <w:t xml:space="preserve"> or bring an action before the court within </w:t>
            </w:r>
            <w:r w:rsidR="00443747" w:rsidRPr="2BE374AA">
              <w:rPr>
                <w:lang w:val="en-US"/>
              </w:rPr>
              <w:t>__</w:t>
            </w:r>
            <w:r w:rsidRPr="2BE374AA">
              <w:rPr>
                <w:lang w:val="en-US"/>
              </w:rPr>
              <w:t xml:space="preserve"> (except for an action </w:t>
            </w:r>
            <w:r w:rsidR="00443747" w:rsidRPr="2BE374AA">
              <w:rPr>
                <w:lang w:val="en-US"/>
              </w:rPr>
              <w:t xml:space="preserve">to </w:t>
            </w:r>
            <w:r w:rsidRPr="2BE374AA">
              <w:rPr>
                <w:lang w:val="en-US"/>
              </w:rPr>
              <w:t>declar</w:t>
            </w:r>
            <w:r w:rsidR="00443747" w:rsidRPr="2BE374AA">
              <w:rPr>
                <w:lang w:val="en-US"/>
              </w:rPr>
              <w:t>e</w:t>
            </w:r>
            <w:r w:rsidRPr="2BE374AA">
              <w:rPr>
                <w:lang w:val="en-US"/>
              </w:rPr>
              <w:t xml:space="preserve"> </w:t>
            </w:r>
            <w:r w:rsidR="00443747" w:rsidRPr="2BE374AA">
              <w:rPr>
                <w:lang w:val="en-US"/>
              </w:rPr>
              <w:t xml:space="preserve">the contract </w:t>
            </w:r>
            <w:r w:rsidRPr="2BE374AA">
              <w:rPr>
                <w:lang w:val="en-US"/>
              </w:rPr>
              <w:t xml:space="preserve">invalid) </w:t>
            </w:r>
          </w:p>
        </w:tc>
        <w:tc>
          <w:tcPr>
            <w:tcW w:w="3643" w:type="dxa"/>
            <w:shd w:val="clear" w:color="auto" w:fill="auto"/>
            <w:tcMar>
              <w:top w:w="0" w:type="dxa"/>
              <w:left w:w="108" w:type="dxa"/>
              <w:bottom w:w="0" w:type="dxa"/>
              <w:right w:w="108" w:type="dxa"/>
            </w:tcMar>
          </w:tcPr>
          <w:p w14:paraId="5850D3CD" w14:textId="6729E8D7" w:rsidR="002C0294" w:rsidRDefault="00A5608B">
            <w:pPr>
              <w:pStyle w:val="P68B1DB1-Normal4"/>
              <w:jc w:val="both"/>
            </w:pPr>
            <w:r w:rsidRPr="2BE374AA">
              <w:rPr>
                <w:lang w:val="en-US"/>
              </w:rPr>
              <w:t xml:space="preserve">within 15 (fifteen) days from the date on which the </w:t>
            </w:r>
            <w:r w:rsidR="00511EE9" w:rsidRPr="2BE374AA">
              <w:rPr>
                <w:lang w:val="en-US"/>
              </w:rPr>
              <w:t>Contracting Authority</w:t>
            </w:r>
            <w:r w:rsidRPr="2BE374AA">
              <w:rPr>
                <w:lang w:val="en-US"/>
              </w:rPr>
              <w:t xml:space="preserve"> should have notified in writing the supplier which submitted the claim </w:t>
            </w:r>
            <w:r w:rsidR="00D668C0" w:rsidRPr="2BE374AA">
              <w:rPr>
                <w:lang w:val="en-US"/>
              </w:rPr>
              <w:t xml:space="preserve">as well as </w:t>
            </w:r>
            <w:r w:rsidRPr="2BE374AA">
              <w:rPr>
                <w:lang w:val="en-US"/>
              </w:rPr>
              <w:t>the tenderers concerned</w:t>
            </w:r>
            <w:r w:rsidR="00D668C0" w:rsidRPr="2BE374AA">
              <w:rPr>
                <w:lang w:val="en-US"/>
              </w:rPr>
              <w:t>, about a taken decision</w:t>
            </w:r>
          </w:p>
        </w:tc>
        <w:tc>
          <w:tcPr>
            <w:tcW w:w="2954" w:type="dxa"/>
            <w:shd w:val="clear" w:color="auto" w:fill="auto"/>
            <w:tcMar>
              <w:top w:w="0" w:type="dxa"/>
              <w:left w:w="108" w:type="dxa"/>
              <w:bottom w:w="0" w:type="dxa"/>
              <w:right w:w="108" w:type="dxa"/>
            </w:tcMar>
          </w:tcPr>
          <w:p w14:paraId="2FDA5363" w14:textId="6C91B860" w:rsidR="002C0294" w:rsidRDefault="002C0294">
            <w:pPr>
              <w:rPr>
                <w:rFonts w:ascii="Times New Roman" w:hAnsi="Times New Roman" w:cs="Times New Roman"/>
                <w:sz w:val="24"/>
              </w:rPr>
            </w:pPr>
          </w:p>
        </w:tc>
      </w:tr>
      <w:tr w:rsidR="002C0294" w14:paraId="1EEDC62F" w14:textId="77777777" w:rsidTr="2BE374AA">
        <w:trPr>
          <w:trHeight w:val="20"/>
        </w:trPr>
        <w:tc>
          <w:tcPr>
            <w:tcW w:w="726" w:type="dxa"/>
            <w:shd w:val="clear" w:color="auto" w:fill="auto"/>
            <w:tcMar>
              <w:top w:w="0" w:type="dxa"/>
              <w:left w:w="108" w:type="dxa"/>
              <w:bottom w:w="0" w:type="dxa"/>
              <w:right w:w="108" w:type="dxa"/>
            </w:tcMar>
          </w:tcPr>
          <w:p w14:paraId="3EE38EA3" w14:textId="7B1FEB4A"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3AE3E0BA" w14:textId="7154654D" w:rsidR="002C0294" w:rsidRDefault="00A5608B">
            <w:pPr>
              <w:pStyle w:val="P68B1DB1-Normal4"/>
            </w:pPr>
            <w:r>
              <w:t xml:space="preserve">The </w:t>
            </w:r>
            <w:r w:rsidR="00511EE9">
              <w:t>Contracting Authority</w:t>
            </w:r>
            <w:r>
              <w:t xml:space="preserve"> </w:t>
            </w:r>
            <w:r w:rsidR="00D668C0">
              <w:t xml:space="preserve">shall </w:t>
            </w:r>
            <w:r>
              <w:t>not conclude a contract earlier than after</w:t>
            </w:r>
          </w:p>
        </w:tc>
        <w:tc>
          <w:tcPr>
            <w:tcW w:w="3643" w:type="dxa"/>
            <w:shd w:val="clear" w:color="auto" w:fill="auto"/>
            <w:tcMar>
              <w:top w:w="0" w:type="dxa"/>
              <w:left w:w="108" w:type="dxa"/>
              <w:bottom w:w="0" w:type="dxa"/>
              <w:right w:w="108" w:type="dxa"/>
            </w:tcMar>
          </w:tcPr>
          <w:p w14:paraId="1FD5A236" w14:textId="169EE29B" w:rsidR="002C0294" w:rsidRDefault="00A5608B">
            <w:pPr>
              <w:pStyle w:val="P68B1DB1-Normal4"/>
              <w:jc w:val="both"/>
            </w:pPr>
            <w:r>
              <w:t xml:space="preserve">10 (ten) days from the date of dispatch from the </w:t>
            </w:r>
            <w:r w:rsidR="00511EE9">
              <w:t>Contracting Authority</w:t>
            </w:r>
            <w:r>
              <w:t xml:space="preserve"> of the notice of award of the contract (or, if </w:t>
            </w:r>
            <w:r w:rsidR="00D668C0">
              <w:t>a</w:t>
            </w:r>
            <w:r>
              <w:t xml:space="preserve"> claim has been received, from the written notification of its decision on the claim) from the </w:t>
            </w:r>
            <w:r w:rsidR="00511EE9">
              <w:t>Contracting Authority</w:t>
            </w:r>
            <w:r>
              <w:t xml:space="preserve"> to the tenderers or, if this notice has not been sent by electronic means, not earlier than </w:t>
            </w:r>
            <w:r w:rsidR="00D668C0">
              <w:t xml:space="preserve">after </w:t>
            </w:r>
            <w:r>
              <w:t>15 (fifteen) days.</w:t>
            </w:r>
          </w:p>
        </w:tc>
        <w:tc>
          <w:tcPr>
            <w:tcW w:w="2954" w:type="dxa"/>
            <w:shd w:val="clear" w:color="auto" w:fill="auto"/>
            <w:tcMar>
              <w:top w:w="0" w:type="dxa"/>
              <w:left w:w="108" w:type="dxa"/>
              <w:bottom w:w="0" w:type="dxa"/>
              <w:right w:w="108" w:type="dxa"/>
            </w:tcMar>
          </w:tcPr>
          <w:p w14:paraId="61BCB161" w14:textId="39873F9D" w:rsidR="002C0294" w:rsidRDefault="002C0294">
            <w:pPr>
              <w:rPr>
                <w:rFonts w:ascii="Times New Roman" w:hAnsi="Times New Roman" w:cs="Times New Roman"/>
                <w:sz w:val="24"/>
              </w:rPr>
            </w:pPr>
          </w:p>
        </w:tc>
      </w:tr>
      <w:tr w:rsidR="002C0294" w14:paraId="74B4ACF3" w14:textId="77777777" w:rsidTr="2BE374AA">
        <w:trPr>
          <w:trHeight w:val="20"/>
        </w:trPr>
        <w:tc>
          <w:tcPr>
            <w:tcW w:w="726" w:type="dxa"/>
            <w:shd w:val="clear" w:color="auto" w:fill="auto"/>
            <w:tcMar>
              <w:top w:w="0" w:type="dxa"/>
              <w:left w:w="108" w:type="dxa"/>
              <w:bottom w:w="0" w:type="dxa"/>
              <w:right w:w="108" w:type="dxa"/>
            </w:tcMar>
          </w:tcPr>
          <w:p w14:paraId="5A1CA8A8" w14:textId="77777777" w:rsidR="002C0294" w:rsidRDefault="002C0294">
            <w:pPr>
              <w:pStyle w:val="ListParagraph"/>
              <w:numPr>
                <w:ilvl w:val="0"/>
                <w:numId w:val="5"/>
              </w:numPr>
              <w:rPr>
                <w:rFonts w:ascii="Times New Roman" w:hAnsi="Times New Roman" w:cs="Times New Roman"/>
                <w:sz w:val="24"/>
              </w:rPr>
            </w:pPr>
          </w:p>
        </w:tc>
        <w:tc>
          <w:tcPr>
            <w:tcW w:w="2531" w:type="dxa"/>
            <w:shd w:val="clear" w:color="auto" w:fill="auto"/>
            <w:tcMar>
              <w:top w:w="0" w:type="dxa"/>
              <w:left w:w="108" w:type="dxa"/>
              <w:bottom w:w="0" w:type="dxa"/>
              <w:right w:w="108" w:type="dxa"/>
            </w:tcMar>
          </w:tcPr>
          <w:p w14:paraId="187F2A99" w14:textId="1174A13C" w:rsidR="002C0294" w:rsidRDefault="00A5608B">
            <w:pPr>
              <w:pStyle w:val="P68B1DB1-Normal4"/>
            </w:pPr>
            <w:r>
              <w:t xml:space="preserve">If the tenderer concerned asks the </w:t>
            </w:r>
            <w:r w:rsidR="00511EE9">
              <w:t>Contracting Authority</w:t>
            </w:r>
            <w:r>
              <w:t xml:space="preserve"> to </w:t>
            </w:r>
            <w:r w:rsidR="00D668C0">
              <w:t xml:space="preserve">present </w:t>
            </w:r>
            <w:r>
              <w:t>the successful tender</w:t>
            </w:r>
          </w:p>
        </w:tc>
        <w:tc>
          <w:tcPr>
            <w:tcW w:w="3643" w:type="dxa"/>
            <w:shd w:val="clear" w:color="auto" w:fill="auto"/>
            <w:tcMar>
              <w:top w:w="0" w:type="dxa"/>
              <w:left w:w="108" w:type="dxa"/>
              <w:bottom w:w="0" w:type="dxa"/>
              <w:right w:w="108" w:type="dxa"/>
            </w:tcMar>
          </w:tcPr>
          <w:p w14:paraId="6191E2D5" w14:textId="20D69B5C" w:rsidR="002C0294" w:rsidRDefault="00A5608B" w:rsidP="2BE374AA">
            <w:pPr>
              <w:pStyle w:val="P68B1DB1-Normal4"/>
              <w:jc w:val="both"/>
              <w:rPr>
                <w:i/>
                <w:iCs/>
                <w:lang w:val="en-US"/>
              </w:rPr>
            </w:pPr>
            <w:r w:rsidRPr="2BE374AA">
              <w:rPr>
                <w:lang w:val="en-US"/>
              </w:rPr>
              <w:t xml:space="preserve">The time limit laid down in Article 102(1) of the Law on </w:t>
            </w:r>
            <w:r w:rsidR="00D668C0" w:rsidRPr="2BE374AA">
              <w:rPr>
                <w:lang w:val="en-US"/>
              </w:rPr>
              <w:t>P</w:t>
            </w:r>
            <w:r w:rsidRPr="2BE374AA">
              <w:rPr>
                <w:lang w:val="en-US"/>
              </w:rPr>
              <w:t xml:space="preserve">ublic </w:t>
            </w:r>
            <w:r w:rsidR="00D668C0" w:rsidRPr="2BE374AA">
              <w:rPr>
                <w:lang w:val="en-US"/>
              </w:rPr>
              <w:t>P</w:t>
            </w:r>
            <w:r w:rsidRPr="2BE374AA">
              <w:rPr>
                <w:lang w:val="en-US"/>
              </w:rPr>
              <w:t>rocurement and the time limit for deferment shall be extended for an additional period</w:t>
            </w:r>
            <w:r w:rsidR="00D668C0" w:rsidRPr="2BE374AA">
              <w:rPr>
                <w:lang w:val="en-US"/>
              </w:rPr>
              <w:t>,</w:t>
            </w:r>
            <w:r w:rsidRPr="2BE374AA">
              <w:rPr>
                <w:lang w:val="en-US"/>
              </w:rPr>
              <w:t xml:space="preserve"> </w:t>
            </w:r>
            <w:r w:rsidR="00D668C0" w:rsidRPr="2BE374AA">
              <w:rPr>
                <w:lang w:val="en-US"/>
              </w:rPr>
              <w:t xml:space="preserve">counting </w:t>
            </w:r>
            <w:r w:rsidRPr="2BE374AA">
              <w:rPr>
                <w:lang w:val="en-US"/>
              </w:rPr>
              <w:t xml:space="preserve">from the date of submission </w:t>
            </w:r>
            <w:r w:rsidR="00D668C0" w:rsidRPr="2BE374AA">
              <w:rPr>
                <w:lang w:val="en-US"/>
              </w:rPr>
              <w:t xml:space="preserve">to the Contracting Authority </w:t>
            </w:r>
            <w:r w:rsidRPr="2BE374AA">
              <w:rPr>
                <w:lang w:val="en-US"/>
              </w:rPr>
              <w:t>of the tenderer</w:t>
            </w:r>
            <w:r w:rsidR="00D668C0" w:rsidRPr="2BE374AA">
              <w:rPr>
                <w:lang w:val="en-US"/>
              </w:rPr>
              <w:t xml:space="preserve">’s request to present the winning tender (proposal), </w:t>
            </w:r>
            <w:r w:rsidRPr="2BE374AA">
              <w:rPr>
                <w:lang w:val="en-US"/>
              </w:rPr>
              <w:t xml:space="preserve">until such time as the tender </w:t>
            </w:r>
            <w:r w:rsidR="00D668C0" w:rsidRPr="2BE374AA">
              <w:rPr>
                <w:lang w:val="en-US"/>
              </w:rPr>
              <w:t xml:space="preserve">(proposal) </w:t>
            </w:r>
            <w:r w:rsidRPr="2BE374AA">
              <w:rPr>
                <w:lang w:val="en-US"/>
              </w:rPr>
              <w:t xml:space="preserve">is submitted to the </w:t>
            </w:r>
            <w:r w:rsidR="00D668C0" w:rsidRPr="2BE374AA">
              <w:rPr>
                <w:lang w:val="en-US"/>
              </w:rPr>
              <w:t xml:space="preserve">requesting </w:t>
            </w:r>
            <w:r w:rsidRPr="2BE374AA">
              <w:rPr>
                <w:lang w:val="en-US"/>
              </w:rPr>
              <w:t xml:space="preserve">tenderer. </w:t>
            </w:r>
            <w:r w:rsidR="00D668C0" w:rsidRPr="2BE374AA">
              <w:rPr>
                <w:lang w:val="en-US"/>
              </w:rPr>
              <w:t xml:space="preserve">If </w:t>
            </w:r>
            <w:r w:rsidRPr="2BE374AA">
              <w:rPr>
                <w:lang w:val="en-US"/>
              </w:rPr>
              <w:t xml:space="preserve">the successful tenderer’s tender </w:t>
            </w:r>
            <w:r w:rsidR="00D668C0" w:rsidRPr="2BE374AA">
              <w:rPr>
                <w:lang w:val="en-US"/>
              </w:rPr>
              <w:t xml:space="preserve">(proposal) </w:t>
            </w:r>
            <w:r w:rsidRPr="2BE374AA">
              <w:rPr>
                <w:lang w:val="en-US"/>
              </w:rPr>
              <w:t xml:space="preserve">is </w:t>
            </w:r>
            <w:r w:rsidR="00D668C0" w:rsidRPr="2BE374AA">
              <w:rPr>
                <w:lang w:val="en-US"/>
              </w:rPr>
              <w:t xml:space="preserve">presented </w:t>
            </w:r>
            <w:r w:rsidRPr="2BE374AA">
              <w:rPr>
                <w:lang w:val="en-US"/>
              </w:rPr>
              <w:t xml:space="preserve">on the same day as that on which it was requested, the time limit and the deferral period laid down in Article 102(1) of the Law on </w:t>
            </w:r>
            <w:r w:rsidR="00D668C0" w:rsidRPr="2BE374AA">
              <w:rPr>
                <w:lang w:val="en-US"/>
              </w:rPr>
              <w:t>P</w:t>
            </w:r>
            <w:r w:rsidRPr="2BE374AA">
              <w:rPr>
                <w:lang w:val="en-US"/>
              </w:rPr>
              <w:t xml:space="preserve">ublic </w:t>
            </w:r>
            <w:r w:rsidR="00D668C0" w:rsidRPr="2BE374AA">
              <w:rPr>
                <w:lang w:val="en-US"/>
              </w:rPr>
              <w:t>P</w:t>
            </w:r>
            <w:r w:rsidRPr="2BE374AA">
              <w:rPr>
                <w:lang w:val="en-US"/>
              </w:rPr>
              <w:t>rocurement shall be extended by one working day</w:t>
            </w:r>
            <w:r w:rsidRPr="2BE374AA">
              <w:rPr>
                <w:i/>
                <w:iCs/>
                <w:lang w:val="en-US"/>
              </w:rPr>
              <w:t xml:space="preserve">. </w:t>
            </w:r>
          </w:p>
        </w:tc>
        <w:tc>
          <w:tcPr>
            <w:tcW w:w="2954" w:type="dxa"/>
            <w:shd w:val="clear" w:color="auto" w:fill="auto"/>
            <w:tcMar>
              <w:top w:w="0" w:type="dxa"/>
              <w:left w:w="108" w:type="dxa"/>
              <w:bottom w:w="0" w:type="dxa"/>
              <w:right w:w="108" w:type="dxa"/>
            </w:tcMar>
          </w:tcPr>
          <w:p w14:paraId="34B7E883" w14:textId="77777777" w:rsidR="002C0294" w:rsidRDefault="002C0294">
            <w:pPr>
              <w:rPr>
                <w:rFonts w:ascii="Times New Roman" w:hAnsi="Times New Roman" w:cs="Times New Roman"/>
                <w:sz w:val="24"/>
              </w:rPr>
            </w:pPr>
          </w:p>
        </w:tc>
      </w:tr>
    </w:tbl>
    <w:p w14:paraId="7300D3EE" w14:textId="187855F2" w:rsidR="002C0294" w:rsidRDefault="002C0294">
      <w:pPr>
        <w:tabs>
          <w:tab w:val="left" w:pos="2977"/>
        </w:tabs>
        <w:jc w:val="center"/>
        <w:rPr>
          <w:rFonts w:ascii="Times New Roman" w:eastAsia="Calibri" w:hAnsi="Times New Roman" w:cs="Times New Roman"/>
        </w:rPr>
      </w:pPr>
    </w:p>
    <w:p w14:paraId="4D10CC3E" w14:textId="4EFD242F" w:rsidR="002C0294" w:rsidRDefault="00A5608B">
      <w:pPr>
        <w:pStyle w:val="P68B1DB1-Normal30"/>
      </w:pPr>
      <w:r>
        <w:br w:type="page"/>
      </w:r>
    </w:p>
    <w:p w14:paraId="01D56E47" w14:textId="394F72A5" w:rsidR="002C0294" w:rsidRDefault="00A5608B">
      <w:pPr>
        <w:pStyle w:val="P68B1DB1-Heading231"/>
        <w:spacing w:before="0"/>
        <w:ind w:left="5103"/>
      </w:pPr>
      <w:bookmarkStart w:id="56" w:name="_Ref38539939"/>
      <w:bookmarkStart w:id="57" w:name="_Ref38541068"/>
      <w:bookmarkStart w:id="58" w:name="_Ref38885053"/>
      <w:bookmarkStart w:id="59" w:name="_Ref38899023"/>
      <w:bookmarkStart w:id="60" w:name="_Toc150524222"/>
      <w:r>
        <w:lastRenderedPageBreak/>
        <w:t xml:space="preserve">Annex 2 </w:t>
      </w:r>
      <w:r w:rsidR="00F860FE">
        <w:t>“</w:t>
      </w:r>
      <w:r>
        <w:t>Technical specification</w:t>
      </w:r>
      <w:r w:rsidR="00F860FE">
        <w:t>”</w:t>
      </w:r>
      <w:r>
        <w:t xml:space="preserve"> </w:t>
      </w:r>
      <w:r w:rsidR="00F860FE">
        <w:t>of</w:t>
      </w:r>
      <w:r>
        <w:t xml:space="preserve"> the procurement conditions</w:t>
      </w:r>
      <w:bookmarkEnd w:id="56"/>
      <w:bookmarkEnd w:id="57"/>
      <w:bookmarkEnd w:id="58"/>
      <w:bookmarkEnd w:id="59"/>
      <w:bookmarkEnd w:id="60"/>
    </w:p>
    <w:p w14:paraId="251A9256" w14:textId="77777777" w:rsidR="002C0294" w:rsidRDefault="002C0294">
      <w:pPr>
        <w:jc w:val="center"/>
        <w:rPr>
          <w:rFonts w:ascii="Times New Roman" w:hAnsi="Times New Roman" w:cs="Times New Roman"/>
          <w:b/>
        </w:rPr>
      </w:pPr>
    </w:p>
    <w:p w14:paraId="5213DBA9" w14:textId="046EAE1F" w:rsidR="002C0294" w:rsidRDefault="00A5608B">
      <w:pPr>
        <w:pStyle w:val="P68B1DB1-Subtitle32"/>
        <w:spacing w:after="0"/>
        <w:jc w:val="center"/>
      </w:pPr>
      <w:r>
        <w:t>TECHNICAL SPECIFICATION</w:t>
      </w:r>
    </w:p>
    <w:p w14:paraId="4BA2FBBC" w14:textId="77777777" w:rsidR="002C0294" w:rsidRDefault="002C0294">
      <w:pPr>
        <w:tabs>
          <w:tab w:val="left" w:pos="810"/>
          <w:tab w:val="left" w:pos="990"/>
        </w:tabs>
        <w:jc w:val="both"/>
        <w:rPr>
          <w:rFonts w:ascii="Times New Roman" w:eastAsia="Calibri" w:hAnsi="Times New Roman" w:cs="Times New Roman"/>
          <w:i/>
          <w:color w:val="7030A0"/>
        </w:rPr>
      </w:pPr>
    </w:p>
    <w:p w14:paraId="617CCAEF" w14:textId="638CCB1D" w:rsidR="002C0294" w:rsidRDefault="00F860FE">
      <w:pPr>
        <w:tabs>
          <w:tab w:val="left" w:pos="993"/>
        </w:tabs>
        <w:spacing w:line="20" w:lineRule="atLeast"/>
        <w:ind w:firstLine="426"/>
        <w:jc w:val="both"/>
        <w:rPr>
          <w:rFonts w:ascii="Times New Roman" w:eastAsia="Calibri" w:hAnsi="Times New Roman" w:cs="Times New Roman"/>
          <w:i/>
          <w:color w:val="7030A0"/>
          <w:sz w:val="36"/>
        </w:rPr>
      </w:pPr>
      <w:r>
        <w:rPr>
          <w:rFonts w:ascii="Times New Roman" w:eastAsia="Times New Roman" w:hAnsi="Times New Roman" w:cs="Times New Roman"/>
          <w:sz w:val="24"/>
        </w:rPr>
        <w:t>Provided as a separate document.</w:t>
      </w:r>
      <w:r>
        <w:rPr>
          <w:rFonts w:ascii="Times New Roman" w:eastAsia="Calibri" w:hAnsi="Times New Roman" w:cs="Times New Roman"/>
          <w:color w:val="7030A0"/>
        </w:rPr>
        <w:t xml:space="preserve"> </w:t>
      </w:r>
      <w:r>
        <w:rPr>
          <w:rFonts w:ascii="Times New Roman" w:eastAsia="Calibri" w:hAnsi="Times New Roman" w:cs="Times New Roman"/>
          <w:i/>
          <w:color w:val="7030A0"/>
        </w:rPr>
        <w:br w:type="page"/>
      </w:r>
    </w:p>
    <w:p w14:paraId="73F43DFB" w14:textId="7EC5C242" w:rsidR="002C0294" w:rsidRDefault="00A5608B">
      <w:pPr>
        <w:pStyle w:val="P68B1DB1-Heading233"/>
        <w:spacing w:before="0"/>
        <w:ind w:left="5103"/>
      </w:pPr>
      <w:bookmarkStart w:id="61" w:name="_Ref38285444"/>
      <w:bookmarkStart w:id="62" w:name="_Ref38291496"/>
      <w:bookmarkStart w:id="63" w:name="_Toc150524223"/>
      <w:r>
        <w:lastRenderedPageBreak/>
        <w:t xml:space="preserve">Annex 3 </w:t>
      </w:r>
      <w:r w:rsidR="00F860FE">
        <w:t>“</w:t>
      </w:r>
      <w:r>
        <w:t>Grounds for exclusion of suppliers</w:t>
      </w:r>
      <w:r w:rsidR="00F860FE">
        <w:t>”</w:t>
      </w:r>
      <w:r>
        <w:t xml:space="preserve"> </w:t>
      </w:r>
      <w:r w:rsidR="00F860FE">
        <w:t>of</w:t>
      </w:r>
      <w:r>
        <w:t xml:space="preserve"> the procurement conditions</w:t>
      </w:r>
      <w:bookmarkEnd w:id="61"/>
      <w:bookmarkEnd w:id="62"/>
      <w:bookmarkEnd w:id="63"/>
    </w:p>
    <w:p w14:paraId="11D35D3F" w14:textId="77777777" w:rsidR="002C0294" w:rsidRDefault="002C0294">
      <w:pPr>
        <w:jc w:val="center"/>
        <w:rPr>
          <w:rFonts w:ascii="Times New Roman" w:hAnsi="Times New Roman" w:cs="Times New Roman"/>
          <w:b/>
          <w:smallCaps/>
          <w:sz w:val="22"/>
        </w:rPr>
      </w:pPr>
    </w:p>
    <w:p w14:paraId="655AD63B" w14:textId="76175352" w:rsidR="002C0294" w:rsidRDefault="00A5608B">
      <w:pPr>
        <w:pStyle w:val="P68B1DB1-Subtitle34"/>
        <w:spacing w:after="0"/>
        <w:jc w:val="center"/>
      </w:pPr>
      <w:r>
        <w:t>GROUNDS FOR EXCLUSION OF SUPPLIERS</w:t>
      </w:r>
    </w:p>
    <w:p w14:paraId="77E472C9" w14:textId="77777777" w:rsidR="002C0294" w:rsidRDefault="002C0294">
      <w:pPr>
        <w:rPr>
          <w:rFonts w:ascii="Times New Roman" w:hAnsi="Times New Roman" w:cs="Times New Roman"/>
        </w:rPr>
      </w:pPr>
    </w:p>
    <w:tbl>
      <w:tblPr>
        <w:tblW w:w="9927" w:type="dxa"/>
        <w:tblLayout w:type="fixed"/>
        <w:tblCellMar>
          <w:left w:w="10" w:type="dxa"/>
          <w:right w:w="10" w:type="dxa"/>
        </w:tblCellMar>
        <w:tblLook w:val="04A0" w:firstRow="1" w:lastRow="0" w:firstColumn="1" w:lastColumn="0" w:noHBand="0" w:noVBand="1"/>
      </w:tblPr>
      <w:tblGrid>
        <w:gridCol w:w="562"/>
        <w:gridCol w:w="4111"/>
        <w:gridCol w:w="1418"/>
        <w:gridCol w:w="3836"/>
      </w:tblGrid>
      <w:tr w:rsidR="002C0294" w14:paraId="6A405FD1"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167CC3" w14:textId="77777777" w:rsidR="002C0294" w:rsidRPr="00F860FE" w:rsidRDefault="00A5608B">
            <w:pPr>
              <w:pStyle w:val="P68B1DB1-Normal35"/>
              <w:suppressAutoHyphens/>
              <w:ind w:left="32"/>
              <w:jc w:val="center"/>
              <w:rPr>
                <w:sz w:val="16"/>
                <w:szCs w:val="16"/>
              </w:rPr>
            </w:pPr>
            <w:r w:rsidRPr="00F860FE">
              <w:rPr>
                <w:sz w:val="16"/>
                <w:szCs w:val="16"/>
              </w:rPr>
              <w:t>Line No.</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BD3A55" w14:textId="77777777" w:rsidR="002C0294" w:rsidRPr="00F860FE" w:rsidRDefault="00A5608B">
            <w:pPr>
              <w:pStyle w:val="P68B1DB1-Normal35"/>
              <w:suppressAutoHyphens/>
              <w:jc w:val="center"/>
              <w:rPr>
                <w:sz w:val="16"/>
                <w:szCs w:val="16"/>
              </w:rPr>
            </w:pPr>
            <w:r w:rsidRPr="00F860FE">
              <w:rPr>
                <w:sz w:val="16"/>
                <w:szCs w:val="16"/>
              </w:rPr>
              <w:t>Grounds for exclusion of the supplier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37B2A" w14:textId="003D557F" w:rsidR="002C0294" w:rsidRPr="00F860FE" w:rsidRDefault="00A5608B" w:rsidP="2BE374AA">
            <w:pPr>
              <w:pStyle w:val="P68B1DB1-Normal35"/>
              <w:suppressAutoHyphens/>
              <w:jc w:val="center"/>
              <w:rPr>
                <w:sz w:val="16"/>
                <w:szCs w:val="16"/>
                <w:lang w:val="en-US"/>
              </w:rPr>
            </w:pPr>
            <w:r w:rsidRPr="2BE374AA">
              <w:rPr>
                <w:sz w:val="16"/>
                <w:szCs w:val="16"/>
                <w:lang w:val="en-US"/>
              </w:rPr>
              <w:t xml:space="preserve">Article, paragraph and </w:t>
            </w:r>
            <w:r w:rsidR="00F860FE" w:rsidRPr="2BE374AA">
              <w:rPr>
                <w:sz w:val="16"/>
                <w:szCs w:val="16"/>
                <w:lang w:val="en-US"/>
              </w:rPr>
              <w:t>clause</w:t>
            </w:r>
            <w:r w:rsidRPr="2BE374AA">
              <w:rPr>
                <w:sz w:val="16"/>
                <w:szCs w:val="16"/>
                <w:lang w:val="en-US"/>
              </w:rPr>
              <w:t xml:space="preserve"> of the </w:t>
            </w:r>
            <w:r w:rsidR="00F860FE" w:rsidRPr="2BE374AA">
              <w:rPr>
                <w:sz w:val="16"/>
                <w:szCs w:val="16"/>
                <w:lang w:val="en-US"/>
              </w:rPr>
              <w:t>LPP</w:t>
            </w:r>
            <w:r w:rsidRPr="2BE374AA">
              <w:rPr>
                <w:sz w:val="16"/>
                <w:szCs w:val="16"/>
                <w:lang w:val="en-US"/>
              </w:rPr>
              <w:t xml:space="preserve"> and the part of the ESPD form for completion </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8BB24" w14:textId="77777777" w:rsidR="002C0294" w:rsidRPr="00F860FE" w:rsidRDefault="00A5608B" w:rsidP="2BE374AA">
            <w:pPr>
              <w:pStyle w:val="P68B1DB1-Normal35"/>
              <w:suppressAutoHyphens/>
              <w:jc w:val="center"/>
              <w:rPr>
                <w:sz w:val="16"/>
                <w:szCs w:val="16"/>
                <w:lang w:val="en-US"/>
              </w:rPr>
            </w:pPr>
            <w:r w:rsidRPr="2BE374AA">
              <w:rPr>
                <w:sz w:val="16"/>
                <w:szCs w:val="16"/>
                <w:lang w:val="en-US"/>
              </w:rPr>
              <w:t>Documents proving that there are no grounds for exclusion</w:t>
            </w:r>
          </w:p>
        </w:tc>
      </w:tr>
      <w:tr w:rsidR="002C0294" w14:paraId="60A67470" w14:textId="77777777" w:rsidTr="2BE374AA">
        <w:tc>
          <w:tcPr>
            <w:tcW w:w="99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8CBFD" w14:textId="4C890DF2" w:rsidR="002C0294" w:rsidRPr="00F860FE" w:rsidRDefault="00A5608B" w:rsidP="2BE374AA">
            <w:pPr>
              <w:pStyle w:val="P68B1DB1-Normal36"/>
              <w:suppressAutoHyphens/>
              <w:jc w:val="center"/>
              <w:rPr>
                <w:sz w:val="20"/>
                <w:lang w:val="en-US"/>
              </w:rPr>
            </w:pPr>
            <w:r w:rsidRPr="2BE374AA">
              <w:rPr>
                <w:sz w:val="20"/>
                <w:lang w:val="en-US"/>
              </w:rPr>
              <w:t>Grounds for exclusion under the provisions of Article 46(1</w:t>
            </w:r>
            <w:r w:rsidR="00F860FE" w:rsidRPr="2BE374AA">
              <w:rPr>
                <w:sz w:val="20"/>
                <w:lang w:val="en-US"/>
              </w:rPr>
              <w:t>-4</w:t>
            </w:r>
            <w:r w:rsidRPr="2BE374AA">
              <w:rPr>
                <w:sz w:val="20"/>
                <w:lang w:val="en-US"/>
              </w:rPr>
              <w:t xml:space="preserve">) of the </w:t>
            </w:r>
            <w:r w:rsidR="00F860FE" w:rsidRPr="2BE374AA">
              <w:rPr>
                <w:sz w:val="20"/>
                <w:lang w:val="en-US"/>
              </w:rPr>
              <w:t>LPP</w:t>
            </w:r>
          </w:p>
        </w:tc>
      </w:tr>
      <w:tr w:rsidR="002C0294" w14:paraId="1C6A28B0"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DCA1F"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FF482" w14:textId="1502F2FA" w:rsidR="002C0294" w:rsidRDefault="00A5608B">
            <w:pPr>
              <w:pStyle w:val="P68B1DB1-Normal37"/>
              <w:suppressAutoHyphens/>
              <w:jc w:val="both"/>
              <w:rPr>
                <w:b/>
              </w:rPr>
            </w:pPr>
            <w:r>
              <w:t xml:space="preserve">The supplier or </w:t>
            </w:r>
            <w:r w:rsidR="00725118">
              <w:t>its</w:t>
            </w:r>
            <w:r>
              <w:t xml:space="preserve"> responsible person</w:t>
            </w:r>
            <w:r w:rsidR="00725118">
              <w:t>,</w:t>
            </w:r>
            <w:r>
              <w:t xml:space="preserve"> referred to in </w:t>
            </w:r>
            <w:r w:rsidR="00725118">
              <w:t xml:space="preserve">LPP </w:t>
            </w:r>
            <w:r>
              <w:t>Article 46(2)</w:t>
            </w:r>
            <w:r w:rsidR="00725118">
              <w:t xml:space="preserve">(2), </w:t>
            </w:r>
            <w:r>
              <w:t>has been convicted of the following criminal offence:</w:t>
            </w:r>
          </w:p>
          <w:p w14:paraId="1DE3F2C6" w14:textId="0B8A3FAB" w:rsidR="002C0294" w:rsidRDefault="00A5608B" w:rsidP="2BE374AA">
            <w:pPr>
              <w:pStyle w:val="P68B1DB1-Normal37"/>
              <w:tabs>
                <w:tab w:val="left" w:pos="174"/>
              </w:tabs>
              <w:suppressAutoHyphens/>
              <w:jc w:val="both"/>
              <w:rPr>
                <w:b/>
                <w:bCs/>
                <w:lang w:val="en-US"/>
              </w:rPr>
            </w:pPr>
            <w:r w:rsidRPr="2BE374AA">
              <w:rPr>
                <w:lang w:val="en-US"/>
              </w:rPr>
              <w:t>1)</w:t>
            </w:r>
            <w:r w:rsidR="00725118" w:rsidRPr="2BE374AA">
              <w:rPr>
                <w:lang w:val="en-US"/>
              </w:rPr>
              <w:t xml:space="preserve"> </w:t>
            </w:r>
            <w:r w:rsidRPr="2BE374AA">
              <w:rPr>
                <w:lang w:val="en-US"/>
              </w:rPr>
              <w:t>participati</w:t>
            </w:r>
            <w:r w:rsidR="006C7958" w:rsidRPr="2BE374AA">
              <w:rPr>
                <w:lang w:val="en-US"/>
              </w:rPr>
              <w:t>on</w:t>
            </w:r>
            <w:r w:rsidR="00725118" w:rsidRPr="2BE374AA">
              <w:rPr>
                <w:lang w:val="en-US"/>
              </w:rPr>
              <w:t xml:space="preserve"> in</w:t>
            </w:r>
            <w:r w:rsidRPr="2BE374AA">
              <w:rPr>
                <w:lang w:val="en-US"/>
              </w:rPr>
              <w:t xml:space="preserve"> a criminal </w:t>
            </w:r>
            <w:r w:rsidR="006C7958" w:rsidRPr="2BE374AA">
              <w:rPr>
                <w:lang w:val="en-US"/>
              </w:rPr>
              <w:t>association</w:t>
            </w:r>
            <w:r w:rsidRPr="2BE374AA">
              <w:rPr>
                <w:lang w:val="en-US"/>
              </w:rPr>
              <w:t xml:space="preserve">, </w:t>
            </w:r>
            <w:r w:rsidR="006C7958" w:rsidRPr="2BE374AA">
              <w:rPr>
                <w:lang w:val="en-US"/>
              </w:rPr>
              <w:t>its formation or being in charge thereof</w:t>
            </w:r>
            <w:r w:rsidRPr="2BE374AA">
              <w:rPr>
                <w:lang w:val="en-US"/>
              </w:rPr>
              <w:t>;</w:t>
            </w:r>
          </w:p>
          <w:p w14:paraId="4CE55DB6" w14:textId="59C166BB" w:rsidR="002C0294" w:rsidRDefault="00A5608B" w:rsidP="2BE374AA">
            <w:pPr>
              <w:pStyle w:val="P68B1DB1-Normal37"/>
              <w:suppressAutoHyphens/>
              <w:jc w:val="both"/>
              <w:rPr>
                <w:b/>
                <w:bCs/>
                <w:lang w:val="en-US"/>
              </w:rPr>
            </w:pPr>
            <w:r w:rsidRPr="2BE374AA">
              <w:rPr>
                <w:lang w:val="en-US"/>
              </w:rPr>
              <w:t>2)</w:t>
            </w:r>
            <w:r w:rsidR="00725118" w:rsidRPr="2BE374AA">
              <w:rPr>
                <w:lang w:val="en-US"/>
              </w:rPr>
              <w:t xml:space="preserve"> </w:t>
            </w:r>
            <w:r w:rsidRPr="2BE374AA">
              <w:rPr>
                <w:lang w:val="en-US"/>
              </w:rPr>
              <w:t>bribery, trad</w:t>
            </w:r>
            <w:r w:rsidR="00725118" w:rsidRPr="2BE374AA">
              <w:rPr>
                <w:lang w:val="en-US"/>
              </w:rPr>
              <w:t>ing</w:t>
            </w:r>
            <w:r w:rsidRPr="2BE374AA">
              <w:rPr>
                <w:lang w:val="en-US"/>
              </w:rPr>
              <w:t xml:space="preserve"> in influence, </w:t>
            </w:r>
            <w:r w:rsidR="006C7958" w:rsidRPr="2BE374AA">
              <w:rPr>
                <w:lang w:val="en-US"/>
              </w:rPr>
              <w:t>graft</w:t>
            </w:r>
            <w:r w:rsidRPr="2BE374AA">
              <w:rPr>
                <w:lang w:val="en-US"/>
              </w:rPr>
              <w:t>;</w:t>
            </w:r>
          </w:p>
          <w:p w14:paraId="1648E969" w14:textId="7B473038" w:rsidR="002C0294" w:rsidRDefault="00A5608B">
            <w:pPr>
              <w:pStyle w:val="P68B1DB1-Normal37"/>
              <w:suppressAutoHyphens/>
              <w:jc w:val="both"/>
              <w:rPr>
                <w:b/>
              </w:rPr>
            </w:pPr>
            <w:r>
              <w:t xml:space="preserve">3) fraud, misappropriation of property, </w:t>
            </w:r>
            <w:r w:rsidR="006C7958">
              <w:t>squandering of property</w:t>
            </w:r>
            <w:r>
              <w:t xml:space="preserve">, </w:t>
            </w:r>
            <w:r w:rsidR="006C7958">
              <w:t xml:space="preserve">misleading declaration about </w:t>
            </w:r>
            <w:r>
              <w:t xml:space="preserve">the activities of a legal </w:t>
            </w:r>
            <w:r w:rsidR="00725118">
              <w:t>entity</w:t>
            </w:r>
            <w:r>
              <w:t xml:space="preserve">, use of </w:t>
            </w:r>
            <w:r w:rsidR="006C7958">
              <w:t xml:space="preserve">a </w:t>
            </w:r>
            <w:r>
              <w:t xml:space="preserve">credit, loan or targeted support </w:t>
            </w:r>
            <w:r w:rsidR="00725118">
              <w:t xml:space="preserve">not in </w:t>
            </w:r>
            <w:r w:rsidR="006C7958">
              <w:t xml:space="preserve">accordance </w:t>
            </w:r>
            <w:r w:rsidR="00725118">
              <w:t xml:space="preserve">with </w:t>
            </w:r>
            <w:r>
              <w:t xml:space="preserve">its purpose or the established procedure, credit fraud, </w:t>
            </w:r>
            <w:r w:rsidR="006C7958">
              <w:t xml:space="preserve">provision </w:t>
            </w:r>
            <w:r>
              <w:t>of in</w:t>
            </w:r>
            <w:r w:rsidR="006C7958">
              <w:t xml:space="preserve">accurate </w:t>
            </w:r>
            <w:r>
              <w:t xml:space="preserve">data on income, profit or </w:t>
            </w:r>
            <w:r w:rsidR="006C7958">
              <w:t>assets</w:t>
            </w:r>
            <w:r>
              <w:t xml:space="preserve">, failure to </w:t>
            </w:r>
            <w:r w:rsidR="006C7958">
              <w:t>file a tax return or to submit a report or anot</w:t>
            </w:r>
            <w:r>
              <w:t xml:space="preserve">her document, fraudulent </w:t>
            </w:r>
            <w:r w:rsidR="006C7958">
              <w:t xml:space="preserve">management of </w:t>
            </w:r>
            <w:r>
              <w:t>account</w:t>
            </w:r>
            <w:r w:rsidR="006C7958">
              <w:t>s or abuse,</w:t>
            </w:r>
            <w:r>
              <w:t xml:space="preserve"> whe</w:t>
            </w:r>
            <w:r w:rsidR="006C7958">
              <w:t>re</w:t>
            </w:r>
            <w:r>
              <w:t xml:space="preserve"> these criminal </w:t>
            </w:r>
            <w:r w:rsidR="006C7958">
              <w:t xml:space="preserve">acts affect </w:t>
            </w:r>
            <w:r>
              <w:t>the European Union</w:t>
            </w:r>
            <w:r w:rsidR="006C7958">
              <w:t>’s financial interests</w:t>
            </w:r>
            <w:r>
              <w:t xml:space="preserve"> </w:t>
            </w:r>
            <w:r w:rsidR="006C7958">
              <w:t xml:space="preserve">within the meaning of </w:t>
            </w:r>
            <w:r>
              <w:t xml:space="preserve">Article 1 of the Convention on the </w:t>
            </w:r>
            <w:r w:rsidR="006C7958">
              <w:t>p</w:t>
            </w:r>
            <w:r>
              <w:t xml:space="preserve">rotection of the European Communities’ </w:t>
            </w:r>
            <w:r w:rsidR="006C7958">
              <w:t>f</w:t>
            </w:r>
            <w:r>
              <w:t xml:space="preserve">inancial </w:t>
            </w:r>
            <w:r w:rsidR="006C7958">
              <w:t>i</w:t>
            </w:r>
            <w:r>
              <w:t>nterests;</w:t>
            </w:r>
          </w:p>
          <w:p w14:paraId="062F0FE7" w14:textId="77777777" w:rsidR="002C0294" w:rsidRDefault="00A5608B" w:rsidP="2BE374AA">
            <w:pPr>
              <w:pStyle w:val="P68B1DB1-Normal37"/>
              <w:suppressAutoHyphens/>
              <w:jc w:val="both"/>
              <w:rPr>
                <w:b/>
                <w:bCs/>
                <w:lang w:val="en-US"/>
              </w:rPr>
            </w:pPr>
            <w:r w:rsidRPr="2BE374AA">
              <w:rPr>
                <w:lang w:val="en-US"/>
              </w:rPr>
              <w:t>4) criminal bankruptcy;</w:t>
            </w:r>
          </w:p>
          <w:p w14:paraId="5681D194" w14:textId="263F3C01" w:rsidR="002C0294" w:rsidRDefault="00A5608B" w:rsidP="2BE374AA">
            <w:pPr>
              <w:pStyle w:val="P68B1DB1-Normal37"/>
              <w:suppressAutoHyphens/>
              <w:jc w:val="both"/>
              <w:rPr>
                <w:b/>
                <w:bCs/>
                <w:lang w:val="en-US"/>
              </w:rPr>
            </w:pPr>
            <w:r w:rsidRPr="2BE374AA">
              <w:rPr>
                <w:lang w:val="en-US"/>
              </w:rPr>
              <w:t>5) terroris</w:t>
            </w:r>
            <w:r w:rsidR="006C7958" w:rsidRPr="2BE374AA">
              <w:rPr>
                <w:lang w:val="en-US"/>
              </w:rPr>
              <w:t xml:space="preserve">t crime or </w:t>
            </w:r>
            <w:r w:rsidRPr="2BE374AA">
              <w:rPr>
                <w:lang w:val="en-US"/>
              </w:rPr>
              <w:t xml:space="preserve">crime </w:t>
            </w:r>
            <w:r w:rsidR="006C7958" w:rsidRPr="2BE374AA">
              <w:rPr>
                <w:lang w:val="en-US"/>
              </w:rPr>
              <w:t>linked</w:t>
            </w:r>
            <w:r w:rsidRPr="2BE374AA">
              <w:rPr>
                <w:lang w:val="en-US"/>
              </w:rPr>
              <w:t xml:space="preserve"> to terrorist activities;</w:t>
            </w:r>
          </w:p>
          <w:p w14:paraId="4D52119A" w14:textId="530EA0ED" w:rsidR="002C0294" w:rsidRDefault="00A5608B" w:rsidP="2BE374AA">
            <w:pPr>
              <w:pStyle w:val="P68B1DB1-Normal37"/>
              <w:suppressAutoHyphens/>
              <w:jc w:val="both"/>
              <w:rPr>
                <w:b/>
                <w:bCs/>
                <w:lang w:val="en-US"/>
              </w:rPr>
            </w:pPr>
            <w:r w:rsidRPr="2BE374AA">
              <w:rPr>
                <w:lang w:val="en-US"/>
              </w:rPr>
              <w:t>6) l</w:t>
            </w:r>
            <w:r w:rsidR="006C7958" w:rsidRPr="2BE374AA">
              <w:rPr>
                <w:lang w:val="en-US"/>
              </w:rPr>
              <w:t xml:space="preserve">aundering of </w:t>
            </w:r>
            <w:r w:rsidRPr="2BE374AA">
              <w:rPr>
                <w:lang w:val="en-US"/>
              </w:rPr>
              <w:t xml:space="preserve">property </w:t>
            </w:r>
            <w:r w:rsidR="006C7958" w:rsidRPr="2BE374AA">
              <w:rPr>
                <w:lang w:val="en-US"/>
              </w:rPr>
              <w:t xml:space="preserve">as proceeds from </w:t>
            </w:r>
            <w:r w:rsidRPr="2BE374AA">
              <w:rPr>
                <w:lang w:val="en-US"/>
              </w:rPr>
              <w:t>crim</w:t>
            </w:r>
            <w:r w:rsidR="006C7958" w:rsidRPr="2BE374AA">
              <w:rPr>
                <w:lang w:val="en-US"/>
              </w:rPr>
              <w:t>e</w:t>
            </w:r>
            <w:r w:rsidRPr="2BE374AA">
              <w:rPr>
                <w:lang w:val="en-US"/>
              </w:rPr>
              <w:t>;</w:t>
            </w:r>
          </w:p>
          <w:p w14:paraId="607A1DEE" w14:textId="77777777" w:rsidR="002C0294" w:rsidRDefault="00A5608B" w:rsidP="2BE374AA">
            <w:pPr>
              <w:pStyle w:val="P68B1DB1-Normal37"/>
              <w:suppressAutoHyphens/>
              <w:jc w:val="both"/>
              <w:rPr>
                <w:b/>
                <w:bCs/>
                <w:lang w:val="en-US"/>
              </w:rPr>
            </w:pPr>
            <w:r w:rsidRPr="2BE374AA">
              <w:rPr>
                <w:lang w:val="en-US"/>
              </w:rPr>
              <w:t>7) trafficking in human beings, purchase or sale of a child;</w:t>
            </w:r>
          </w:p>
          <w:p w14:paraId="47DB1D42" w14:textId="2FE8371F" w:rsidR="002C0294" w:rsidRDefault="00A5608B">
            <w:pPr>
              <w:pStyle w:val="P68B1DB1-Normal37"/>
              <w:suppressAutoHyphens/>
              <w:jc w:val="both"/>
              <w:rPr>
                <w:b/>
              </w:rPr>
            </w:pPr>
            <w:r>
              <w:lastRenderedPageBreak/>
              <w:t xml:space="preserve">8) a crime committed by </w:t>
            </w:r>
            <w:r w:rsidR="006C7958">
              <w:t xml:space="preserve">an economic operator </w:t>
            </w:r>
            <w:r>
              <w:t>of another state</w:t>
            </w:r>
            <w:r w:rsidR="006C7958">
              <w:t>,</w:t>
            </w:r>
            <w:r>
              <w:t xml:space="preserve"> as defined in the legal acts of other states implementing the </w:t>
            </w:r>
            <w:r w:rsidR="006C7958">
              <w:t xml:space="preserve">European Union </w:t>
            </w:r>
            <w:r>
              <w:t>legal acts listed in Article 57(1) of Directive 2014/24/EU.</w:t>
            </w:r>
          </w:p>
          <w:p w14:paraId="3BFE5919" w14:textId="77777777" w:rsidR="002C0294" w:rsidRDefault="002C0294">
            <w:pPr>
              <w:suppressAutoHyphens/>
              <w:jc w:val="both"/>
              <w:rPr>
                <w:rFonts w:ascii="Times New Roman" w:eastAsia="Yu Mincho" w:hAnsi="Times New Roman" w:cs="Times New Roman"/>
                <w:b/>
                <w:sz w:val="24"/>
              </w:rPr>
            </w:pPr>
          </w:p>
          <w:p w14:paraId="27ACF20B" w14:textId="771CA894" w:rsidR="002C0294" w:rsidRDefault="00A5608B" w:rsidP="2BE374AA">
            <w:pPr>
              <w:pStyle w:val="P68B1DB1-Normal37"/>
              <w:suppressAutoHyphens/>
              <w:jc w:val="both"/>
              <w:rPr>
                <w:b/>
                <w:bCs/>
                <w:lang w:val="en-US"/>
              </w:rPr>
            </w:pPr>
            <w:r w:rsidRPr="2BE374AA">
              <w:rPr>
                <w:lang w:val="en-US"/>
              </w:rPr>
              <w:t xml:space="preserve">The supplier or </w:t>
            </w:r>
            <w:r w:rsidR="003D6ADB" w:rsidRPr="2BE374AA">
              <w:rPr>
                <w:lang w:val="en-US"/>
              </w:rPr>
              <w:t>its</w:t>
            </w:r>
            <w:r w:rsidRPr="2BE374AA">
              <w:rPr>
                <w:lang w:val="en-US"/>
              </w:rPr>
              <w:t xml:space="preserve"> responsible person shall be deemed to have been convicted of </w:t>
            </w:r>
            <w:r w:rsidR="003D6ADB" w:rsidRPr="2BE374AA">
              <w:rPr>
                <w:lang w:val="en-US"/>
              </w:rPr>
              <w:t>a</w:t>
            </w:r>
            <w:r w:rsidRPr="2BE374AA">
              <w:rPr>
                <w:lang w:val="en-US"/>
              </w:rPr>
              <w:t xml:space="preserve"> </w:t>
            </w:r>
            <w:r w:rsidR="00FF4E89" w:rsidRPr="2BE374AA">
              <w:rPr>
                <w:lang w:val="en-US"/>
              </w:rPr>
              <w:t xml:space="preserve">criminal act referred to above </w:t>
            </w:r>
            <w:r w:rsidRPr="2BE374AA">
              <w:rPr>
                <w:lang w:val="en-US"/>
              </w:rPr>
              <w:t>whe</w:t>
            </w:r>
            <w:r w:rsidR="00FF4E89" w:rsidRPr="2BE374AA">
              <w:rPr>
                <w:lang w:val="en-US"/>
              </w:rPr>
              <w:t>re</w:t>
            </w:r>
            <w:r w:rsidRPr="2BE374AA">
              <w:rPr>
                <w:lang w:val="en-US"/>
              </w:rPr>
              <w:t>:</w:t>
            </w:r>
          </w:p>
          <w:p w14:paraId="30CE614B" w14:textId="40FE8446" w:rsidR="002C0294" w:rsidRDefault="00A5608B" w:rsidP="2BE374AA">
            <w:pPr>
              <w:pStyle w:val="P68B1DB1-Normal37"/>
              <w:suppressAutoHyphens/>
              <w:jc w:val="both"/>
              <w:rPr>
                <w:b/>
                <w:bCs/>
                <w:lang w:val="en-US"/>
              </w:rPr>
            </w:pPr>
            <w:r w:rsidRPr="2BE374AA">
              <w:rPr>
                <w:lang w:val="en-US"/>
              </w:rPr>
              <w:t xml:space="preserve">1) a </w:t>
            </w:r>
            <w:r w:rsidR="00FF4E89" w:rsidRPr="2BE374AA">
              <w:rPr>
                <w:lang w:val="en-US"/>
              </w:rPr>
              <w:t xml:space="preserve">judgment of </w:t>
            </w:r>
            <w:r w:rsidRPr="2BE374AA">
              <w:rPr>
                <w:lang w:val="en-US"/>
              </w:rPr>
              <w:t xml:space="preserve">conviction has been </w:t>
            </w:r>
            <w:r w:rsidR="00FF4E89" w:rsidRPr="2BE374AA">
              <w:rPr>
                <w:lang w:val="en-US"/>
              </w:rPr>
              <w:t>passed a</w:t>
            </w:r>
            <w:r w:rsidRPr="2BE374AA">
              <w:rPr>
                <w:lang w:val="en-US"/>
              </w:rPr>
              <w:t xml:space="preserve">nd </w:t>
            </w:r>
            <w:r w:rsidR="00FF4E89" w:rsidRPr="2BE374AA">
              <w:rPr>
                <w:lang w:val="en-US"/>
              </w:rPr>
              <w:t>become effective over</w:t>
            </w:r>
            <w:r w:rsidRPr="2BE374AA">
              <w:rPr>
                <w:lang w:val="en-US"/>
              </w:rPr>
              <w:t xml:space="preserve"> the </w:t>
            </w:r>
            <w:r w:rsidR="00FF4E89" w:rsidRPr="2BE374AA">
              <w:rPr>
                <w:lang w:val="en-US"/>
              </w:rPr>
              <w:t xml:space="preserve">past five </w:t>
            </w:r>
            <w:r w:rsidRPr="2BE374AA">
              <w:rPr>
                <w:lang w:val="en-US"/>
              </w:rPr>
              <w:t>years</w:t>
            </w:r>
            <w:r w:rsidR="00FF4E89" w:rsidRPr="2BE374AA">
              <w:rPr>
                <w:lang w:val="en-US"/>
              </w:rPr>
              <w:t xml:space="preserve"> against the supplier being a natural person </w:t>
            </w:r>
            <w:r w:rsidRPr="2BE374AA">
              <w:rPr>
                <w:lang w:val="en-US"/>
              </w:rPr>
              <w:t xml:space="preserve">and this person has an </w:t>
            </w:r>
            <w:r w:rsidR="003D6ADB" w:rsidRPr="2BE374AA">
              <w:rPr>
                <w:lang w:val="en-US"/>
              </w:rPr>
              <w:t>un</w:t>
            </w:r>
            <w:r w:rsidR="00FF4E89" w:rsidRPr="2BE374AA">
              <w:rPr>
                <w:lang w:val="en-US"/>
              </w:rPr>
              <w:t>spent o</w:t>
            </w:r>
            <w:r w:rsidRPr="2BE374AA">
              <w:rPr>
                <w:lang w:val="en-US"/>
              </w:rPr>
              <w:t xml:space="preserve">r </w:t>
            </w:r>
            <w:r w:rsidR="00FF4E89" w:rsidRPr="2BE374AA">
              <w:rPr>
                <w:lang w:val="en-US"/>
              </w:rPr>
              <w:t>unexpunged conviction</w:t>
            </w:r>
            <w:r w:rsidRPr="2BE374AA">
              <w:rPr>
                <w:lang w:val="en-US"/>
              </w:rPr>
              <w:t>;</w:t>
            </w:r>
          </w:p>
          <w:p w14:paraId="78775727" w14:textId="07FE50D4" w:rsidR="002C0294" w:rsidRDefault="00A5608B" w:rsidP="2BE374AA">
            <w:pPr>
              <w:pStyle w:val="P68B1DB1-Normal37"/>
              <w:suppressAutoHyphens/>
              <w:jc w:val="both"/>
              <w:rPr>
                <w:b/>
                <w:bCs/>
                <w:lang w:val="en-US"/>
              </w:rPr>
            </w:pPr>
            <w:r w:rsidRPr="2BE374AA">
              <w:rPr>
                <w:lang w:val="en-US"/>
              </w:rPr>
              <w:t>2)</w:t>
            </w:r>
            <w:r w:rsidR="00FF4E89" w:rsidRPr="2BE374AA">
              <w:rPr>
                <w:lang w:val="en-US"/>
              </w:rPr>
              <w:t xml:space="preserve"> a judgment of conviction has been passed and become effective over the past five years against the manager of the supplier being a legal </w:t>
            </w:r>
            <w:r w:rsidRPr="2BE374AA">
              <w:rPr>
                <w:lang w:val="en-US"/>
              </w:rPr>
              <w:t xml:space="preserve">person, another organisation or a </w:t>
            </w:r>
            <w:r w:rsidR="00FF4E89" w:rsidRPr="2BE374AA">
              <w:rPr>
                <w:lang w:val="en-US"/>
              </w:rPr>
              <w:t xml:space="preserve">unit </w:t>
            </w:r>
            <w:r w:rsidRPr="2BE374AA">
              <w:rPr>
                <w:lang w:val="en-US"/>
              </w:rPr>
              <w:t xml:space="preserve">thereof, a member of another management or supervisory body or another person </w:t>
            </w:r>
            <w:r w:rsidR="00FF4E89" w:rsidRPr="2BE374AA">
              <w:rPr>
                <w:lang w:val="en-US"/>
              </w:rPr>
              <w:t xml:space="preserve">authorised </w:t>
            </w:r>
            <w:r w:rsidRPr="2BE374AA">
              <w:rPr>
                <w:lang w:val="en-US"/>
              </w:rPr>
              <w:t xml:space="preserve">to represent or control the supplier, to take a decision </w:t>
            </w:r>
            <w:r w:rsidR="00FF4E89" w:rsidRPr="2BE374AA">
              <w:rPr>
                <w:lang w:val="en-US"/>
              </w:rPr>
              <w:t xml:space="preserve">or </w:t>
            </w:r>
            <w:r w:rsidRPr="2BE374AA">
              <w:rPr>
                <w:lang w:val="en-US"/>
              </w:rPr>
              <w:t>to enter into a transaction</w:t>
            </w:r>
            <w:r w:rsidR="00FF4E89" w:rsidRPr="2BE374AA">
              <w:rPr>
                <w:lang w:val="en-US"/>
              </w:rPr>
              <w:t xml:space="preserve"> on behalf thereof</w:t>
            </w:r>
            <w:r w:rsidRPr="2BE374AA">
              <w:rPr>
                <w:lang w:val="en-US"/>
              </w:rPr>
              <w:t xml:space="preserve">, </w:t>
            </w:r>
            <w:r w:rsidR="00FF4E89" w:rsidRPr="2BE374AA">
              <w:rPr>
                <w:lang w:val="en-US"/>
              </w:rPr>
              <w:t xml:space="preserve">or an accountant or another person authorised </w:t>
            </w:r>
            <w:r w:rsidRPr="2BE374AA">
              <w:rPr>
                <w:lang w:val="en-US"/>
              </w:rPr>
              <w:t>to draw up and sign the supplier’s accounting documents</w:t>
            </w:r>
            <w:r w:rsidR="00FF4E89" w:rsidRPr="2BE374AA">
              <w:rPr>
                <w:lang w:val="en-US"/>
              </w:rPr>
              <w:t xml:space="preserve"> </w:t>
            </w:r>
            <w:r w:rsidRPr="2BE374AA">
              <w:rPr>
                <w:lang w:val="en-US"/>
              </w:rPr>
              <w:t>and this person has a</w:t>
            </w:r>
            <w:r w:rsidR="00FF4E89" w:rsidRPr="2BE374AA">
              <w:rPr>
                <w:lang w:val="en-US"/>
              </w:rPr>
              <w:t>n unspent or unexpunged conviction</w:t>
            </w:r>
            <w:r w:rsidRPr="2BE374AA">
              <w:rPr>
                <w:lang w:val="en-US"/>
              </w:rPr>
              <w:t>;</w:t>
            </w:r>
          </w:p>
          <w:p w14:paraId="15577C5D" w14:textId="19FD1B63" w:rsidR="002C0294" w:rsidRDefault="00A5608B" w:rsidP="2BE374AA">
            <w:pPr>
              <w:pStyle w:val="P68B1DB1-Normal37"/>
              <w:suppressAutoHyphens/>
              <w:jc w:val="both"/>
              <w:rPr>
                <w:b/>
                <w:bCs/>
                <w:lang w:val="en-US"/>
              </w:rPr>
            </w:pPr>
            <w:r w:rsidRPr="2BE374AA">
              <w:rPr>
                <w:lang w:val="en-US"/>
              </w:rPr>
              <w:t xml:space="preserve">3) a </w:t>
            </w:r>
            <w:r w:rsidR="00FF4E89" w:rsidRPr="2BE374AA">
              <w:rPr>
                <w:lang w:val="en-US"/>
              </w:rPr>
              <w:t xml:space="preserve">judgment of </w:t>
            </w:r>
            <w:r w:rsidRPr="2BE374AA">
              <w:rPr>
                <w:lang w:val="en-US"/>
              </w:rPr>
              <w:t xml:space="preserve">conviction </w:t>
            </w:r>
            <w:r w:rsidR="00FF4E89" w:rsidRPr="2BE374AA">
              <w:rPr>
                <w:lang w:val="en-US"/>
              </w:rPr>
              <w:t xml:space="preserve">has been passed and become effective over the past five years against the </w:t>
            </w:r>
            <w:r w:rsidRPr="2BE374AA">
              <w:rPr>
                <w:lang w:val="en-US"/>
              </w:rPr>
              <w:t xml:space="preserve">supplier </w:t>
            </w:r>
            <w:r w:rsidR="00FF4E89" w:rsidRPr="2BE374AA">
              <w:rPr>
                <w:lang w:val="en-US"/>
              </w:rPr>
              <w:t xml:space="preserve">being </w:t>
            </w:r>
            <w:r w:rsidRPr="2BE374AA">
              <w:rPr>
                <w:lang w:val="en-US"/>
              </w:rPr>
              <w:t xml:space="preserve">a legal person, another organisation or a </w:t>
            </w:r>
            <w:r w:rsidR="00FF4E89" w:rsidRPr="2BE374AA">
              <w:rPr>
                <w:lang w:val="en-US"/>
              </w:rPr>
              <w:t xml:space="preserve">unit </w:t>
            </w:r>
            <w:r w:rsidRPr="2BE374AA">
              <w:rPr>
                <w:lang w:val="en-US"/>
              </w:rPr>
              <w:t xml:space="preserve">thereof or, in the case of paragraph 3 of Article 46 of the LPP, </w:t>
            </w:r>
            <w:r w:rsidR="00FF4E89" w:rsidRPr="2BE374AA">
              <w:rPr>
                <w:lang w:val="en-US"/>
              </w:rPr>
              <w:t xml:space="preserve">an </w:t>
            </w:r>
            <w:r w:rsidRPr="2BE374AA">
              <w:rPr>
                <w:lang w:val="en-US"/>
              </w:rPr>
              <w:t>administrative decision</w:t>
            </w:r>
            <w:r w:rsidR="00FF4E89" w:rsidRPr="2BE374AA">
              <w:rPr>
                <w:lang w:val="en-US"/>
              </w:rPr>
              <w:t xml:space="preserve"> having final effect</w:t>
            </w:r>
            <w:r w:rsidRPr="2BE374AA">
              <w:rPr>
                <w:lang w:val="en-US"/>
              </w:rPr>
              <w:t xml:space="preserve">, if such decision is </w:t>
            </w:r>
            <w:r w:rsidR="00FF4E89" w:rsidRPr="2BE374AA">
              <w:rPr>
                <w:lang w:val="en-US"/>
              </w:rPr>
              <w:t xml:space="preserve">made </w:t>
            </w:r>
            <w:r w:rsidRPr="2BE374AA">
              <w:rPr>
                <w:lang w:val="en-US"/>
              </w:rPr>
              <w:t xml:space="preserve">in accordance with the </w:t>
            </w:r>
            <w:r w:rsidR="00FF4E89" w:rsidRPr="2BE374AA">
              <w:rPr>
                <w:lang w:val="en-US"/>
              </w:rPr>
              <w:t xml:space="preserve">legal provisions of the </w:t>
            </w:r>
            <w:r w:rsidRPr="2BE374AA">
              <w:rPr>
                <w:lang w:val="en-US"/>
              </w:rPr>
              <w:t>supplier’s country.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AC5BD" w14:textId="5C6F449C" w:rsidR="002C0294" w:rsidRDefault="00A5608B">
            <w:pPr>
              <w:pStyle w:val="P68B1DB1-Normal35"/>
              <w:suppressAutoHyphens/>
              <w:jc w:val="center"/>
            </w:pPr>
            <w:r>
              <w:lastRenderedPageBreak/>
              <w:t xml:space="preserve">Article 46(1) of the </w:t>
            </w:r>
            <w:r w:rsidR="00FF4E89">
              <w:t>LPP</w:t>
            </w:r>
          </w:p>
          <w:p w14:paraId="4790C837" w14:textId="77777777" w:rsidR="002C0294" w:rsidRDefault="002C0294">
            <w:pPr>
              <w:suppressAutoHyphens/>
              <w:jc w:val="center"/>
              <w:rPr>
                <w:rFonts w:ascii="Times New Roman" w:eastAsia="Yu Mincho" w:hAnsi="Times New Roman" w:cs="Times New Roman"/>
                <w:sz w:val="24"/>
              </w:rPr>
            </w:pPr>
          </w:p>
          <w:p w14:paraId="185DB6AE" w14:textId="732E45D0" w:rsidR="002C0294" w:rsidRDefault="00A5608B">
            <w:pPr>
              <w:pStyle w:val="P68B1DB1-Normal37"/>
              <w:suppressAutoHyphens/>
              <w:jc w:val="center"/>
            </w:pPr>
            <w:r>
              <w:t xml:space="preserve">Part III, </w:t>
            </w:r>
            <w:r w:rsidR="00FF4E89">
              <w:t xml:space="preserve">clauses </w:t>
            </w:r>
            <w:r>
              <w:t>A1</w:t>
            </w:r>
            <w:r w:rsidR="00FF4E89">
              <w:t>-</w:t>
            </w:r>
            <w:r>
              <w:t>A6 of the ESPD</w:t>
            </w:r>
          </w:p>
          <w:p w14:paraId="5E35FCBD" w14:textId="77777777" w:rsidR="002C0294" w:rsidRDefault="002C0294">
            <w:pPr>
              <w:suppressAutoHyphens/>
              <w:jc w:val="center"/>
              <w:rPr>
                <w:rFonts w:ascii="Times New Roman" w:eastAsia="Yu Mincho" w:hAnsi="Times New Roman" w:cs="Times New Roman"/>
                <w:sz w:val="24"/>
              </w:rPr>
            </w:pPr>
          </w:p>
          <w:p w14:paraId="582DBC18" w14:textId="35FA3BC3" w:rsidR="002C0294" w:rsidRDefault="00A5608B">
            <w:pPr>
              <w:pStyle w:val="P68B1DB1-Normal37"/>
              <w:suppressAutoHyphens/>
              <w:jc w:val="center"/>
            </w:pPr>
            <w:r>
              <w:t xml:space="preserve">Part III, </w:t>
            </w:r>
            <w:r w:rsidR="00FF4E89">
              <w:t>clause</w:t>
            </w:r>
            <w:r>
              <w:t xml:space="preserve"> D1 of the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5D1F6" w14:textId="2C8FDD1C" w:rsidR="002C0294" w:rsidRDefault="00A5608B">
            <w:pPr>
              <w:pStyle w:val="P68B1DB1-Normal37"/>
              <w:suppressAutoHyphens/>
              <w:jc w:val="both"/>
            </w:pPr>
            <w:r w:rsidRPr="2BE374AA">
              <w:rPr>
                <w:lang w:val="en-US"/>
              </w:rPr>
              <w:t>Entities established in Lithuania are required to</w:t>
            </w:r>
            <w:r w:rsidR="000D2F1D" w:rsidRPr="2BE374AA">
              <w:rPr>
                <w:lang w:val="en-US"/>
              </w:rPr>
              <w:t xml:space="preserve"> provide</w:t>
            </w:r>
            <w:r w:rsidRPr="2BE374AA">
              <w:rPr>
                <w:lang w:val="en-US"/>
              </w:rPr>
              <w:t>:</w:t>
            </w:r>
          </w:p>
          <w:p w14:paraId="27A4C421" w14:textId="33BFAA82" w:rsidR="002C0294" w:rsidRDefault="00A5608B">
            <w:pPr>
              <w:pStyle w:val="P68B1DB1-Normal37"/>
              <w:numPr>
                <w:ilvl w:val="0"/>
                <w:numId w:val="11"/>
              </w:numPr>
              <w:suppressAutoHyphens/>
              <w:ind w:left="314"/>
              <w:jc w:val="both"/>
              <w:rPr>
                <w:b/>
              </w:rPr>
            </w:pPr>
            <w:r>
              <w:t xml:space="preserve">extract from </w:t>
            </w:r>
            <w:r w:rsidR="000D2F1D">
              <w:t>a court</w:t>
            </w:r>
            <w:r>
              <w:t xml:space="preserve"> judgment; or</w:t>
            </w:r>
          </w:p>
          <w:p w14:paraId="7704DFE8" w14:textId="11D43D41" w:rsidR="002C0294" w:rsidRDefault="000D2F1D">
            <w:pPr>
              <w:pStyle w:val="P68B1DB1-Normal37"/>
              <w:numPr>
                <w:ilvl w:val="0"/>
                <w:numId w:val="11"/>
              </w:numPr>
              <w:suppressAutoHyphens/>
              <w:ind w:left="314"/>
              <w:jc w:val="both"/>
              <w:rPr>
                <w:b/>
              </w:rPr>
            </w:pPr>
            <w:r>
              <w:t>certificates from the Information Technology and Communications Department under the Ministry of the Interior, or</w:t>
            </w:r>
          </w:p>
          <w:p w14:paraId="110EB0C9" w14:textId="4297A22B" w:rsidR="002C0294" w:rsidRDefault="00A5608B" w:rsidP="2BE374AA">
            <w:pPr>
              <w:pStyle w:val="P68B1DB1-Normal37"/>
              <w:numPr>
                <w:ilvl w:val="0"/>
                <w:numId w:val="11"/>
              </w:numPr>
              <w:suppressAutoHyphens/>
              <w:ind w:left="314"/>
              <w:jc w:val="both"/>
              <w:rPr>
                <w:b/>
                <w:bCs/>
                <w:lang w:val="en-US"/>
              </w:rPr>
            </w:pPr>
            <w:r w:rsidRPr="2BE374AA">
              <w:rPr>
                <w:lang w:val="en-US"/>
              </w:rPr>
              <w:t xml:space="preserve">a document issued by the </w:t>
            </w:r>
            <w:r w:rsidR="000D2F1D" w:rsidRPr="2BE374AA">
              <w:rPr>
                <w:lang w:val="en-US"/>
              </w:rPr>
              <w:t xml:space="preserve">State Enterprise </w:t>
            </w:r>
            <w:r w:rsidRPr="2BE374AA">
              <w:rPr>
                <w:lang w:val="en-US"/>
              </w:rPr>
              <w:t>Centre of Registers in accordance with the procedure laid down by the Government of the Republic of Lithuania</w:t>
            </w:r>
            <w:r w:rsidR="000D2F1D" w:rsidRPr="2BE374AA">
              <w:rPr>
                <w:lang w:val="en-US"/>
              </w:rPr>
              <w:t>,</w:t>
            </w:r>
            <w:r w:rsidRPr="2BE374AA">
              <w:rPr>
                <w:lang w:val="en-US"/>
              </w:rPr>
              <w:t xml:space="preserve"> confirming the joint data processed by the competent authorities.</w:t>
            </w:r>
          </w:p>
          <w:p w14:paraId="7BA0B8E7" w14:textId="77777777" w:rsidR="002C0294" w:rsidRDefault="002C0294">
            <w:pPr>
              <w:suppressAutoHyphens/>
              <w:jc w:val="both"/>
              <w:rPr>
                <w:rFonts w:ascii="Times New Roman" w:eastAsia="Yu Mincho" w:hAnsi="Times New Roman" w:cs="Times New Roman"/>
                <w:sz w:val="24"/>
              </w:rPr>
            </w:pPr>
          </w:p>
          <w:p w14:paraId="5FE2645C" w14:textId="5ECC1665" w:rsidR="002C0294" w:rsidRDefault="00A5608B">
            <w:pPr>
              <w:pStyle w:val="P68B1DB1-Normal37"/>
              <w:suppressAutoHyphens/>
              <w:jc w:val="both"/>
            </w:pPr>
            <w:r w:rsidRPr="2BE374AA">
              <w:rPr>
                <w:lang w:val="en-US"/>
              </w:rPr>
              <w:t>Entities not established in Lithuania are required to</w:t>
            </w:r>
            <w:r w:rsidR="000D2F1D" w:rsidRPr="2BE374AA">
              <w:rPr>
                <w:lang w:val="en-US"/>
              </w:rPr>
              <w:t xml:space="preserve"> provide</w:t>
            </w:r>
            <w:r w:rsidRPr="2BE374AA">
              <w:rPr>
                <w:lang w:val="en-US"/>
              </w:rPr>
              <w:t>:</w:t>
            </w:r>
          </w:p>
          <w:p w14:paraId="0B3113BD" w14:textId="2018061D" w:rsidR="002C0294" w:rsidRDefault="00A5608B" w:rsidP="2BE374AA">
            <w:pPr>
              <w:pStyle w:val="P68B1DB1-Normal37"/>
              <w:numPr>
                <w:ilvl w:val="0"/>
                <w:numId w:val="11"/>
              </w:numPr>
              <w:suppressAutoHyphens/>
              <w:ind w:left="314"/>
              <w:jc w:val="both"/>
              <w:rPr>
                <w:b/>
                <w:bCs/>
                <w:lang w:val="en-US"/>
              </w:rPr>
            </w:pPr>
            <w:r w:rsidRPr="2BE374AA">
              <w:rPr>
                <w:lang w:val="en-US"/>
              </w:rPr>
              <w:t>a document from the relevant authority of the foreign country</w:t>
            </w:r>
            <w:r w:rsidR="000D2F1D" w:rsidRPr="2BE374AA">
              <w:rPr>
                <w:lang w:val="en-US"/>
              </w:rPr>
              <w:t>.</w:t>
            </w:r>
            <w:r w:rsidRPr="2BE374AA">
              <w:rPr>
                <w:vertAlign w:val="superscript"/>
                <w:lang w:val="en-US"/>
              </w:rPr>
              <w:footnoteReference w:id="3"/>
            </w:r>
          </w:p>
          <w:p w14:paraId="74CEE5DD" w14:textId="77777777" w:rsidR="002C0294" w:rsidRDefault="002C0294">
            <w:pPr>
              <w:suppressAutoHyphens/>
              <w:jc w:val="both"/>
              <w:rPr>
                <w:rFonts w:ascii="Times New Roman" w:eastAsia="Yu Mincho" w:hAnsi="Times New Roman" w:cs="Times New Roman"/>
                <w:sz w:val="24"/>
              </w:rPr>
            </w:pPr>
          </w:p>
          <w:p w14:paraId="405555EE" w14:textId="05A1BFB3" w:rsidR="002C0294" w:rsidRDefault="00A5608B">
            <w:pPr>
              <w:pStyle w:val="P68B1DB1-Normal2"/>
              <w:suppressAutoHyphens/>
              <w:jc w:val="both"/>
              <w:rPr>
                <w:rFonts w:ascii="Times New Roman" w:eastAsia="Yu Mincho" w:hAnsi="Times New Roman" w:cs="Times New Roman"/>
                <w:color w:val="7030A0"/>
              </w:rPr>
            </w:pPr>
            <w:r>
              <w:rPr>
                <w:rFonts w:ascii="Times New Roman" w:eastAsia="Yu Mincho" w:hAnsi="Times New Roman" w:cs="Times New Roman"/>
              </w:rPr>
              <w:t xml:space="preserve">The documents referred to above </w:t>
            </w:r>
            <w:r w:rsidR="000D2F1D">
              <w:rPr>
                <w:rFonts w:ascii="Times New Roman" w:eastAsia="Yu Mincho" w:hAnsi="Times New Roman" w:cs="Times New Roman"/>
              </w:rPr>
              <w:t xml:space="preserve">shall </w:t>
            </w:r>
            <w:r>
              <w:rPr>
                <w:rFonts w:ascii="Times New Roman" w:eastAsia="Yu Mincho" w:hAnsi="Times New Roman" w:cs="Times New Roman"/>
              </w:rPr>
              <w:t xml:space="preserve">be issued not earlier than </w:t>
            </w:r>
            <w:r>
              <w:rPr>
                <w:rFonts w:ascii="Times New Roman" w:eastAsia="Yu Mincho" w:hAnsi="Times New Roman" w:cs="Times New Roman"/>
                <w:color w:val="000000" w:themeColor="text1"/>
              </w:rPr>
              <w:t xml:space="preserve">180 days </w:t>
            </w:r>
            <w:r>
              <w:rPr>
                <w:rFonts w:ascii="Times New Roman" w:hAnsi="Times New Roman" w:cs="Times New Roman"/>
              </w:rPr>
              <w:t xml:space="preserve">before the date on which the supplier, at the request of the </w:t>
            </w:r>
            <w:r w:rsidR="00511EE9">
              <w:rPr>
                <w:rFonts w:ascii="Times New Roman" w:hAnsi="Times New Roman" w:cs="Times New Roman"/>
              </w:rPr>
              <w:t>Contracting Authority</w:t>
            </w:r>
            <w:r>
              <w:rPr>
                <w:rFonts w:ascii="Times New Roman" w:hAnsi="Times New Roman" w:cs="Times New Roman"/>
              </w:rPr>
              <w:t xml:space="preserve">, </w:t>
            </w:r>
            <w:r w:rsidR="000D2F1D">
              <w:rPr>
                <w:rFonts w:ascii="Times New Roman" w:hAnsi="Times New Roman" w:cs="Times New Roman"/>
              </w:rPr>
              <w:t xml:space="preserve">will have to </w:t>
            </w:r>
            <w:r>
              <w:rPr>
                <w:rFonts w:ascii="Times New Roman" w:hAnsi="Times New Roman" w:cs="Times New Roman"/>
              </w:rPr>
              <w:t xml:space="preserve">provide documentary evidence of the absence of grounds for exclusion. </w:t>
            </w:r>
          </w:p>
          <w:p w14:paraId="24CE7509" w14:textId="77777777" w:rsidR="002C0294" w:rsidRDefault="002C0294">
            <w:pPr>
              <w:suppressAutoHyphens/>
              <w:jc w:val="both"/>
              <w:rPr>
                <w:rFonts w:ascii="Times New Roman" w:eastAsia="Yu Mincho" w:hAnsi="Times New Roman" w:cs="Times New Roman"/>
                <w:b/>
                <w:sz w:val="24"/>
              </w:rPr>
            </w:pPr>
          </w:p>
          <w:p w14:paraId="1F6CB17D" w14:textId="1F81AD06" w:rsidR="002C0294" w:rsidRDefault="00A5608B" w:rsidP="2BE374AA">
            <w:pPr>
              <w:pStyle w:val="P68B1DB1-Normal37"/>
              <w:suppressAutoHyphens/>
              <w:jc w:val="both"/>
              <w:rPr>
                <w:b/>
                <w:bCs/>
                <w:lang w:val="en-US"/>
              </w:rPr>
            </w:pPr>
            <w:r w:rsidRPr="2BE374AA">
              <w:rPr>
                <w:lang w:val="en-US"/>
              </w:rPr>
              <w:t>If a document has been issued earlier</w:t>
            </w:r>
            <w:r w:rsidR="000D2F1D" w:rsidRPr="2BE374AA">
              <w:rPr>
                <w:lang w:val="en-US"/>
              </w:rPr>
              <w:t>,</w:t>
            </w:r>
            <w:r w:rsidRPr="2BE374AA">
              <w:rPr>
                <w:lang w:val="en-US"/>
              </w:rPr>
              <w:t xml:space="preserve"> but the period of validity indicated therein </w:t>
            </w:r>
            <w:r w:rsidR="000D2F1D" w:rsidRPr="2BE374AA">
              <w:rPr>
                <w:lang w:val="en-US"/>
              </w:rPr>
              <w:t xml:space="preserve">includes </w:t>
            </w:r>
            <w:r w:rsidRPr="2BE374AA">
              <w:rPr>
                <w:lang w:val="en-US"/>
              </w:rPr>
              <w:t xml:space="preserve">the </w:t>
            </w:r>
            <w:r w:rsidR="000D2F1D" w:rsidRPr="2BE374AA">
              <w:rPr>
                <w:lang w:val="en-US"/>
              </w:rPr>
              <w:t>time period</w:t>
            </w:r>
            <w:r w:rsidRPr="2BE374AA">
              <w:rPr>
                <w:lang w:val="en-US"/>
              </w:rPr>
              <w:t xml:space="preserve"> for </w:t>
            </w:r>
            <w:r w:rsidRPr="2BE374AA">
              <w:rPr>
                <w:lang w:val="en-US"/>
              </w:rPr>
              <w:lastRenderedPageBreak/>
              <w:t>the submission of documents proving the absence of grounds for exclusion under the ESPD, such a document shall be admissible during its period of validity.</w:t>
            </w:r>
          </w:p>
          <w:p w14:paraId="27E1CC5F" w14:textId="77777777" w:rsidR="002C0294" w:rsidRDefault="002C0294">
            <w:pPr>
              <w:suppressAutoHyphens/>
              <w:jc w:val="both"/>
              <w:rPr>
                <w:rFonts w:ascii="Times New Roman" w:eastAsia="Yu Mincho" w:hAnsi="Times New Roman" w:cs="Times New Roman"/>
                <w:b/>
                <w:sz w:val="24"/>
              </w:rPr>
            </w:pPr>
          </w:p>
        </w:tc>
      </w:tr>
      <w:tr w:rsidR="002C0294" w14:paraId="20DF9819"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7A90D"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2BA4" w14:textId="4D23B981" w:rsidR="002C0294" w:rsidRDefault="00A5608B">
            <w:pPr>
              <w:pStyle w:val="P68B1DB1-Normal37"/>
              <w:suppressAutoHyphens/>
              <w:jc w:val="both"/>
              <w:rPr>
                <w:b/>
              </w:rPr>
            </w:pPr>
            <w:r>
              <w:t xml:space="preserve">The </w:t>
            </w:r>
            <w:r w:rsidR="0026439C">
              <w:t xml:space="preserve">supplier </w:t>
            </w:r>
            <w:r>
              <w:t xml:space="preserve">is convicted of </w:t>
            </w:r>
            <w:r w:rsidR="0026439C">
              <w:t>a breach</w:t>
            </w:r>
            <w:r>
              <w:t xml:space="preserve"> </w:t>
            </w:r>
            <w:r w:rsidR="0026439C">
              <w:t xml:space="preserve">of the </w:t>
            </w:r>
            <w:r>
              <w:t xml:space="preserve">obligations relating to the payment of taxes, including social security contributions, in accordance with the </w:t>
            </w:r>
            <w:r w:rsidR="0026439C">
              <w:t xml:space="preserve">legal provisions </w:t>
            </w:r>
            <w:r>
              <w:t xml:space="preserve">of the country in which the supplier is </w:t>
            </w:r>
            <w:r w:rsidR="0026439C">
              <w:t xml:space="preserve">established </w:t>
            </w:r>
            <w:r>
              <w:t xml:space="preserve">or </w:t>
            </w:r>
            <w:r w:rsidR="0026439C">
              <w:t xml:space="preserve">of </w:t>
            </w:r>
            <w:r>
              <w:t xml:space="preserve">the country </w:t>
            </w:r>
            <w:r w:rsidR="0026439C">
              <w:t xml:space="preserve">of the </w:t>
            </w:r>
            <w:r w:rsidR="00511EE9">
              <w:t>Contracting Authority</w:t>
            </w:r>
            <w:r>
              <w:t xml:space="preserve">, within the meaning of Article 46(2)(1) and (3) of the </w:t>
            </w:r>
            <w:r w:rsidR="0026439C">
              <w:t>LPP</w:t>
            </w:r>
            <w:r>
              <w:t xml:space="preserve">, or the </w:t>
            </w:r>
            <w:r w:rsidR="00511EE9">
              <w:t xml:space="preserve">Contracting </w:t>
            </w:r>
            <w:r w:rsidR="00511EE9">
              <w:lastRenderedPageBreak/>
              <w:t>Authority</w:t>
            </w:r>
            <w:r>
              <w:t xml:space="preserve"> has other evidence of </w:t>
            </w:r>
            <w:r w:rsidR="0026439C">
              <w:t xml:space="preserve">the breach of these </w:t>
            </w:r>
            <w:r>
              <w:t xml:space="preserve">obligations. </w:t>
            </w:r>
          </w:p>
          <w:p w14:paraId="6A501D33" w14:textId="77777777" w:rsidR="002C0294" w:rsidRDefault="002C0294">
            <w:pPr>
              <w:suppressAutoHyphens/>
              <w:jc w:val="both"/>
              <w:rPr>
                <w:rFonts w:ascii="Times New Roman" w:eastAsia="Yu Mincho" w:hAnsi="Times New Roman" w:cs="Times New Roman"/>
                <w:b/>
                <w:sz w:val="24"/>
              </w:rPr>
            </w:pPr>
          </w:p>
          <w:p w14:paraId="497D1D01" w14:textId="77777777" w:rsidR="0026439C" w:rsidRPr="0026439C" w:rsidRDefault="0026439C" w:rsidP="2BE374AA">
            <w:pPr>
              <w:pStyle w:val="P68B1DB1-Normal37"/>
              <w:suppressAutoHyphens/>
              <w:jc w:val="both"/>
              <w:rPr>
                <w:b/>
                <w:bCs/>
                <w:lang w:val="en-US"/>
              </w:rPr>
            </w:pPr>
            <w:r w:rsidRPr="2BE374AA">
              <w:rPr>
                <w:lang w:val="en-US"/>
              </w:rPr>
              <w:t>The supplier or its responsible person shall be deemed to have been convicted of a criminal act referred to above where:</w:t>
            </w:r>
          </w:p>
          <w:p w14:paraId="5FCE9D95" w14:textId="77777777" w:rsidR="0026439C" w:rsidRPr="0026439C" w:rsidRDefault="0026439C" w:rsidP="2BE374AA">
            <w:pPr>
              <w:pStyle w:val="P68B1DB1-Normal37"/>
              <w:suppressAutoHyphens/>
              <w:jc w:val="both"/>
              <w:rPr>
                <w:b/>
                <w:bCs/>
                <w:lang w:val="en-US"/>
              </w:rPr>
            </w:pPr>
            <w:r w:rsidRPr="2BE374AA">
              <w:rPr>
                <w:lang w:val="en-US"/>
              </w:rPr>
              <w:t>1) a judgment of conviction has been passed and become effective over the past five years against the supplier being a natural person and this person has an unspent or unexpunged conviction;</w:t>
            </w:r>
          </w:p>
          <w:p w14:paraId="3849F1B6" w14:textId="23E661D6" w:rsidR="002C0294" w:rsidRPr="0026439C" w:rsidRDefault="00D868F8" w:rsidP="2BE374AA">
            <w:pPr>
              <w:suppressAutoHyphens/>
              <w:jc w:val="both"/>
              <w:rPr>
                <w:rFonts w:ascii="Times New Roman" w:hAnsi="Times New Roman" w:cs="Times New Roman"/>
                <w:sz w:val="24"/>
                <w:szCs w:val="24"/>
                <w:lang w:val="en-US"/>
              </w:rPr>
            </w:pPr>
            <w:r w:rsidRPr="2BE374AA">
              <w:rPr>
                <w:rFonts w:ascii="Times New Roman" w:hAnsi="Times New Roman" w:cs="Times New Roman"/>
                <w:sz w:val="24"/>
                <w:szCs w:val="24"/>
                <w:lang w:val="en-US"/>
              </w:rPr>
              <w:t>2</w:t>
            </w:r>
            <w:r w:rsidR="0026439C" w:rsidRPr="2BE374AA">
              <w:rPr>
                <w:rFonts w:ascii="Times New Roman" w:hAnsi="Times New Roman" w:cs="Times New Roman"/>
                <w:sz w:val="24"/>
                <w:szCs w:val="24"/>
                <w:lang w:val="en-US"/>
              </w:rPr>
              <w:t>) a judgment of conviction has been passed and become effective over the past five years against the supplier being a legal person, another organisation or a unit thereof or, in the case of paragraph 3 of Article 46 of the LPP, an administrative decision having final effect, if such decision is made in accordance with the legal provisions of the supplier’s country.</w:t>
            </w:r>
          </w:p>
          <w:p w14:paraId="1C8B1285" w14:textId="77777777" w:rsidR="0026439C" w:rsidRPr="0026439C" w:rsidRDefault="0026439C" w:rsidP="0026439C">
            <w:pPr>
              <w:suppressAutoHyphens/>
              <w:jc w:val="both"/>
              <w:rPr>
                <w:rFonts w:ascii="Times New Roman" w:eastAsia="Yu Mincho" w:hAnsi="Times New Roman" w:cs="Times New Roman"/>
                <w:b/>
                <w:sz w:val="24"/>
                <w:szCs w:val="24"/>
              </w:rPr>
            </w:pPr>
          </w:p>
          <w:p w14:paraId="07CA931C" w14:textId="0FC97212" w:rsidR="002C0294" w:rsidRDefault="00A5608B">
            <w:pPr>
              <w:pStyle w:val="P68B1DB1-Normal37"/>
              <w:suppressAutoHyphens/>
              <w:jc w:val="both"/>
              <w:rPr>
                <w:b/>
              </w:rPr>
            </w:pPr>
            <w:r>
              <w:t xml:space="preserve">However, this provision shall not apply </w:t>
            </w:r>
            <w:r w:rsidR="00D868F8">
              <w:t>where</w:t>
            </w:r>
            <w:r>
              <w:t>:</w:t>
            </w:r>
          </w:p>
          <w:p w14:paraId="017A514C" w14:textId="310E898E" w:rsidR="002C0294" w:rsidRDefault="00A5608B" w:rsidP="2BE374AA">
            <w:pPr>
              <w:pStyle w:val="P68B1DB1-Normal37"/>
              <w:suppressAutoHyphens/>
              <w:jc w:val="both"/>
              <w:rPr>
                <w:b/>
                <w:bCs/>
                <w:lang w:val="en-US"/>
              </w:rPr>
            </w:pPr>
            <w:r w:rsidRPr="2BE374AA">
              <w:rPr>
                <w:lang w:val="en-US"/>
              </w:rPr>
              <w:t xml:space="preserve">1) the supplier </w:t>
            </w:r>
            <w:r w:rsidR="00D868F8" w:rsidRPr="2BE374AA">
              <w:rPr>
                <w:lang w:val="en-US"/>
              </w:rPr>
              <w:t>has entered into a binding arrangement with a view t</w:t>
            </w:r>
            <w:r w:rsidRPr="2BE374AA">
              <w:rPr>
                <w:lang w:val="en-US"/>
              </w:rPr>
              <w:t>o pay</w:t>
            </w:r>
            <w:r w:rsidR="00D868F8" w:rsidRPr="2BE374AA">
              <w:rPr>
                <w:lang w:val="en-US"/>
              </w:rPr>
              <w:t>ing</w:t>
            </w:r>
            <w:r w:rsidRPr="2BE374AA">
              <w:rPr>
                <w:lang w:val="en-US"/>
              </w:rPr>
              <w:t xml:space="preserve"> taxes, including social security contributions, and is therefore deemed to have fulfilled the obligations </w:t>
            </w:r>
            <w:r w:rsidR="00D868F8" w:rsidRPr="2BE374AA">
              <w:rPr>
                <w:lang w:val="en-US"/>
              </w:rPr>
              <w:t xml:space="preserve">laid down </w:t>
            </w:r>
            <w:r w:rsidRPr="2BE374AA">
              <w:rPr>
                <w:lang w:val="en-US"/>
              </w:rPr>
              <w:t>in this paragraph;</w:t>
            </w:r>
          </w:p>
          <w:p w14:paraId="4C8D85F5" w14:textId="77777777" w:rsidR="002C0294" w:rsidRDefault="00A5608B" w:rsidP="2BE374AA">
            <w:pPr>
              <w:pStyle w:val="P68B1DB1-Normal37"/>
              <w:suppressAutoHyphens/>
              <w:jc w:val="both"/>
              <w:rPr>
                <w:b/>
                <w:bCs/>
                <w:lang w:val="en-US"/>
              </w:rPr>
            </w:pPr>
            <w:r w:rsidRPr="2BE374AA">
              <w:rPr>
                <w:lang w:val="en-US"/>
              </w:rPr>
              <w:t>2) the amount of the debt does not exceed EUR 50 (fifty euros);</w:t>
            </w:r>
          </w:p>
          <w:p w14:paraId="6C58EE6E" w14:textId="7A330C35" w:rsidR="002C0294" w:rsidRDefault="00A5608B">
            <w:pPr>
              <w:pStyle w:val="P68B1DB1-Normal37"/>
              <w:suppressAutoHyphens/>
              <w:jc w:val="both"/>
              <w:rPr>
                <w:b/>
              </w:rPr>
            </w:pPr>
            <w:r>
              <w:t xml:space="preserve">3) the </w:t>
            </w:r>
            <w:r w:rsidR="005606D5">
              <w:t>supplier</w:t>
            </w:r>
            <w:r>
              <w:t xml:space="preserve"> </w:t>
            </w:r>
            <w:r w:rsidR="005606D5">
              <w:t xml:space="preserve">was </w:t>
            </w:r>
            <w:r>
              <w:t xml:space="preserve">informed of the exact amount </w:t>
            </w:r>
            <w:r w:rsidR="005606D5">
              <w:t>due</w:t>
            </w:r>
            <w:r>
              <w:t xml:space="preserve"> at such time that </w:t>
            </w:r>
            <w:r w:rsidR="005606D5">
              <w:t xml:space="preserve">it did not have the possibility of </w:t>
            </w:r>
            <w:r>
              <w:t>pay</w:t>
            </w:r>
            <w:r w:rsidR="005606D5">
              <w:t>ing</w:t>
            </w:r>
            <w:r>
              <w:t xml:space="preserve"> taxes, including social security contributions, </w:t>
            </w:r>
            <w:r w:rsidR="005606D5">
              <w:t xml:space="preserve">entering into a </w:t>
            </w:r>
            <w:r>
              <w:t xml:space="preserve">tax loan agreement or </w:t>
            </w:r>
            <w:r w:rsidR="005606D5">
              <w:t xml:space="preserve">into any other similar </w:t>
            </w:r>
            <w:r>
              <w:t xml:space="preserve">binding </w:t>
            </w:r>
            <w:r w:rsidR="005606D5">
              <w:t>arrangement</w:t>
            </w:r>
            <w:r>
              <w:t xml:space="preserve"> </w:t>
            </w:r>
            <w:r w:rsidR="005606D5">
              <w:t xml:space="preserve">relating to </w:t>
            </w:r>
            <w:r>
              <w:t>their payment or tak</w:t>
            </w:r>
            <w:r w:rsidR="000F5B68">
              <w:t>ing</w:t>
            </w:r>
            <w:r>
              <w:t xml:space="preserve"> other measures to </w:t>
            </w:r>
            <w:r w:rsidR="000F5B68">
              <w:t xml:space="preserve">ensure </w:t>
            </w:r>
            <w:r>
              <w:t>compl</w:t>
            </w:r>
            <w:r w:rsidR="000F5B68">
              <w:t>iance</w:t>
            </w:r>
            <w:r>
              <w:t xml:space="preserve"> with the provisions of </w:t>
            </w:r>
            <w:r w:rsidR="000F5B68">
              <w:t xml:space="preserve">clause </w:t>
            </w:r>
            <w:r>
              <w:t xml:space="preserve">1 </w:t>
            </w:r>
            <w:r w:rsidR="000F5B68">
              <w:t xml:space="preserve">before expiration </w:t>
            </w:r>
            <w:r>
              <w:lastRenderedPageBreak/>
              <w:t xml:space="preserve">of the </w:t>
            </w:r>
            <w:r w:rsidR="000F5B68">
              <w:t xml:space="preserve">deadline </w:t>
            </w:r>
            <w:r>
              <w:t xml:space="preserve">for the submission of </w:t>
            </w:r>
            <w:r w:rsidR="000F5B68">
              <w:t xml:space="preserve">requests for participation </w:t>
            </w:r>
            <w:r>
              <w:t xml:space="preserve">or tenders. A supplier shall not be excluded from </w:t>
            </w:r>
            <w:r w:rsidR="000F5B68">
              <w:t xml:space="preserve">participation in </w:t>
            </w:r>
            <w:r>
              <w:t xml:space="preserve">the procurement procedure on this </w:t>
            </w:r>
            <w:r w:rsidR="000F5B68">
              <w:t>ground where</w:t>
            </w:r>
            <w:r>
              <w:t>, at the</w:t>
            </w:r>
            <w:r w:rsidR="000F5B68">
              <w:t xml:space="preserve"> </w:t>
            </w:r>
            <w:r w:rsidR="00511EE9">
              <w:t>Contracting Authority</w:t>
            </w:r>
            <w:r w:rsidR="000F5B68">
              <w:t>’s request for the submission of r</w:t>
            </w:r>
            <w:r>
              <w:t xml:space="preserve">elevant documents </w:t>
            </w:r>
            <w:r w:rsidR="000F5B68">
              <w:t xml:space="preserve">pursuant to </w:t>
            </w:r>
            <w:r>
              <w:t xml:space="preserve">Article 50(6) of the </w:t>
            </w:r>
            <w:r w:rsidR="000F5B68">
              <w:t>LPP</w:t>
            </w:r>
            <w:r>
              <w:t xml:space="preserve">, </w:t>
            </w:r>
            <w:r w:rsidR="000F5B68">
              <w:t>it provides evidence to the effect that it is already deemed to have f</w:t>
            </w:r>
            <w:r>
              <w:t xml:space="preserve">ulfilled </w:t>
            </w:r>
            <w:r w:rsidR="000F5B68">
              <w:t xml:space="preserve">the </w:t>
            </w:r>
            <w:r>
              <w:t>obligations relating to the payment of taxes, including social security contributions.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FE2E1" w14:textId="1D646D03" w:rsidR="002C0294" w:rsidRDefault="00A5608B">
            <w:pPr>
              <w:pStyle w:val="P68B1DB1-Normal35"/>
              <w:suppressAutoHyphens/>
              <w:jc w:val="center"/>
            </w:pPr>
            <w:r>
              <w:lastRenderedPageBreak/>
              <w:t xml:space="preserve">Article 46(3) of the </w:t>
            </w:r>
            <w:r w:rsidR="000D2F1D">
              <w:t>LPP</w:t>
            </w:r>
          </w:p>
          <w:p w14:paraId="1E6FA164" w14:textId="77777777" w:rsidR="002C0294" w:rsidRDefault="002C0294">
            <w:pPr>
              <w:suppressAutoHyphens/>
              <w:jc w:val="center"/>
              <w:rPr>
                <w:rFonts w:ascii="Times New Roman" w:eastAsia="Arial" w:hAnsi="Times New Roman" w:cs="Times New Roman"/>
                <w:sz w:val="24"/>
              </w:rPr>
            </w:pPr>
          </w:p>
          <w:p w14:paraId="3B8F3007" w14:textId="4041518F" w:rsidR="002C0294" w:rsidRDefault="00A5608B">
            <w:pPr>
              <w:pStyle w:val="P68B1DB1-Normal38"/>
              <w:suppressAutoHyphens/>
              <w:jc w:val="center"/>
              <w:rPr>
                <w:rFonts w:eastAsia="Yu Mincho"/>
              </w:rPr>
            </w:pPr>
            <w:r>
              <w:t xml:space="preserve">Part III, </w:t>
            </w:r>
            <w:r w:rsidR="0026439C">
              <w:t>clauses</w:t>
            </w:r>
            <w:r>
              <w:t xml:space="preserve"> B1</w:t>
            </w:r>
            <w:r w:rsidR="0026439C">
              <w:t>-</w:t>
            </w:r>
            <w:r>
              <w:t>B2 of the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246F1" w14:textId="4226239D" w:rsidR="002C0294" w:rsidRDefault="00A5608B" w:rsidP="2BE374AA">
            <w:pPr>
              <w:pStyle w:val="P68B1DB1-Normal37"/>
              <w:suppressAutoHyphens/>
              <w:jc w:val="both"/>
              <w:rPr>
                <w:b/>
                <w:bCs/>
                <w:lang w:val="en-US"/>
              </w:rPr>
            </w:pPr>
            <w:r w:rsidRPr="2BE374AA">
              <w:rPr>
                <w:lang w:val="en-US"/>
              </w:rPr>
              <w:t>1) Regarding the fulfilment of obligations relat</w:t>
            </w:r>
            <w:r w:rsidR="000F5B68" w:rsidRPr="2BE374AA">
              <w:rPr>
                <w:lang w:val="en-US"/>
              </w:rPr>
              <w:t>ing</w:t>
            </w:r>
            <w:r w:rsidRPr="2BE374AA">
              <w:rPr>
                <w:lang w:val="en-US"/>
              </w:rPr>
              <w:t xml:space="preserve"> to the payment of taxes, entities established in Lithuania are </w:t>
            </w:r>
            <w:r w:rsidR="000F5B68" w:rsidRPr="2BE374AA">
              <w:rPr>
                <w:lang w:val="en-US"/>
              </w:rPr>
              <w:t>required to provide</w:t>
            </w:r>
            <w:r w:rsidRPr="2BE374AA">
              <w:rPr>
                <w:lang w:val="en-US"/>
              </w:rPr>
              <w:t>:</w:t>
            </w:r>
          </w:p>
          <w:p w14:paraId="46D899EA" w14:textId="77777777" w:rsidR="002C0294" w:rsidRDefault="002C0294">
            <w:pPr>
              <w:suppressAutoHyphens/>
              <w:jc w:val="both"/>
              <w:rPr>
                <w:rFonts w:ascii="Times New Roman" w:eastAsia="Yu Mincho" w:hAnsi="Times New Roman" w:cs="Times New Roman"/>
                <w:sz w:val="24"/>
              </w:rPr>
            </w:pPr>
          </w:p>
          <w:p w14:paraId="7E958457" w14:textId="78728B68" w:rsidR="002C0294" w:rsidRDefault="00A5608B" w:rsidP="2BE374AA">
            <w:pPr>
              <w:pStyle w:val="P68B1DB1-Normal37"/>
              <w:suppressAutoHyphens/>
              <w:jc w:val="both"/>
              <w:rPr>
                <w:b/>
                <w:bCs/>
                <w:lang w:val="en-US"/>
              </w:rPr>
            </w:pPr>
            <w:r w:rsidRPr="2BE374AA">
              <w:rPr>
                <w:lang w:val="en-US"/>
              </w:rPr>
              <w:t xml:space="preserve">A document issued by the State Tax Inspectorate under the Ministry of Finance of the Republic of Lithuania or a document issued by the </w:t>
            </w:r>
            <w:r w:rsidR="000F5B68" w:rsidRPr="2BE374AA">
              <w:rPr>
                <w:lang w:val="en-US"/>
              </w:rPr>
              <w:t xml:space="preserve">State </w:t>
            </w:r>
            <w:r w:rsidR="000F5B68" w:rsidRPr="2BE374AA">
              <w:rPr>
                <w:lang w:val="en-US"/>
              </w:rPr>
              <w:lastRenderedPageBreak/>
              <w:t xml:space="preserve">Enterprise </w:t>
            </w:r>
            <w:r w:rsidRPr="2BE374AA">
              <w:rPr>
                <w:lang w:val="en-US"/>
              </w:rPr>
              <w:t>Centre of Registers in accordance with the procedure laid down by the Government of the Republic of Lithuania</w:t>
            </w:r>
            <w:r w:rsidR="000F5B68" w:rsidRPr="2BE374AA">
              <w:rPr>
                <w:lang w:val="en-US"/>
              </w:rPr>
              <w:t>,</w:t>
            </w:r>
            <w:r w:rsidRPr="2BE374AA">
              <w:rPr>
                <w:lang w:val="en-US"/>
              </w:rPr>
              <w:t xml:space="preserve"> confirming the joint data processed by the competent authorities.</w:t>
            </w:r>
          </w:p>
          <w:p w14:paraId="4902F1BE" w14:textId="77777777" w:rsidR="002C0294" w:rsidRDefault="002C0294">
            <w:pPr>
              <w:suppressAutoHyphens/>
              <w:jc w:val="both"/>
              <w:rPr>
                <w:rFonts w:ascii="Times New Roman" w:eastAsia="Yu Mincho" w:hAnsi="Times New Roman" w:cs="Times New Roman"/>
                <w:sz w:val="24"/>
              </w:rPr>
            </w:pPr>
          </w:p>
          <w:p w14:paraId="1100F4D8" w14:textId="42DA951F" w:rsidR="002C0294" w:rsidRDefault="00A5608B">
            <w:pPr>
              <w:pStyle w:val="P68B1DB1-Normal37"/>
              <w:suppressAutoHyphens/>
              <w:jc w:val="both"/>
            </w:pPr>
            <w:r w:rsidRPr="2BE374AA">
              <w:rPr>
                <w:lang w:val="en-US"/>
              </w:rPr>
              <w:t>Entities not established in Lithuania are required to</w:t>
            </w:r>
            <w:r w:rsidR="000F5B68" w:rsidRPr="2BE374AA">
              <w:rPr>
                <w:lang w:val="en-US"/>
              </w:rPr>
              <w:t xml:space="preserve"> provide</w:t>
            </w:r>
            <w:r w:rsidRPr="2BE374AA">
              <w:rPr>
                <w:lang w:val="en-US"/>
              </w:rPr>
              <w:t>:</w:t>
            </w:r>
          </w:p>
          <w:p w14:paraId="6CBDCEBE" w14:textId="0F0E97D7" w:rsidR="002C0294" w:rsidRDefault="00A5608B" w:rsidP="2BE374AA">
            <w:pPr>
              <w:pStyle w:val="P68B1DB1-Normal37"/>
              <w:numPr>
                <w:ilvl w:val="0"/>
                <w:numId w:val="11"/>
              </w:numPr>
              <w:suppressAutoHyphens/>
              <w:ind w:left="314"/>
              <w:jc w:val="both"/>
              <w:rPr>
                <w:b/>
                <w:bCs/>
                <w:lang w:val="en-US"/>
              </w:rPr>
            </w:pPr>
            <w:r w:rsidRPr="2BE374AA">
              <w:rPr>
                <w:lang w:val="en-US"/>
              </w:rPr>
              <w:t>a document from the relevant authority of the foreign country</w:t>
            </w:r>
            <w:r w:rsidR="000F5B68" w:rsidRPr="2BE374AA">
              <w:rPr>
                <w:lang w:val="en-US"/>
              </w:rPr>
              <w:t>.</w:t>
            </w:r>
            <w:r w:rsidRPr="2BE374AA">
              <w:rPr>
                <w:vertAlign w:val="superscript"/>
                <w:lang w:val="en-US"/>
              </w:rPr>
              <w:footnoteReference w:id="4"/>
            </w:r>
          </w:p>
          <w:p w14:paraId="48B14BC7" w14:textId="77777777" w:rsidR="002C0294" w:rsidRDefault="002C0294">
            <w:pPr>
              <w:suppressAutoHyphens/>
              <w:jc w:val="both"/>
              <w:rPr>
                <w:rFonts w:ascii="Times New Roman" w:eastAsia="Yu Mincho" w:hAnsi="Times New Roman" w:cs="Times New Roman"/>
                <w:sz w:val="24"/>
              </w:rPr>
            </w:pPr>
          </w:p>
          <w:p w14:paraId="54B4FBC4" w14:textId="774CEA7D" w:rsidR="002C0294" w:rsidRDefault="00A5608B" w:rsidP="2BE374AA">
            <w:pPr>
              <w:pStyle w:val="P68B1DB1-Normal2"/>
              <w:suppressAutoHyphens/>
              <w:jc w:val="both"/>
              <w:rPr>
                <w:rFonts w:ascii="Times New Roman" w:eastAsia="Yu Mincho" w:hAnsi="Times New Roman" w:cs="Times New Roman"/>
                <w:i/>
                <w:iCs/>
                <w:color w:val="000000"/>
                <w:lang w:val="en-US"/>
              </w:rPr>
            </w:pPr>
            <w:r w:rsidRPr="2BE374AA">
              <w:rPr>
                <w:rFonts w:ascii="Times New Roman" w:eastAsia="Yu Mincho" w:hAnsi="Times New Roman" w:cs="Times New Roman"/>
                <w:lang w:val="en-US"/>
              </w:rPr>
              <w:t xml:space="preserve">The documents referred to above </w:t>
            </w:r>
            <w:r w:rsidR="000F5B68" w:rsidRPr="2BE374AA">
              <w:rPr>
                <w:rFonts w:ascii="Times New Roman" w:eastAsia="Yu Mincho" w:hAnsi="Times New Roman" w:cs="Times New Roman"/>
                <w:lang w:val="en-US"/>
              </w:rPr>
              <w:t xml:space="preserve">shall </w:t>
            </w:r>
            <w:r w:rsidRPr="2BE374AA">
              <w:rPr>
                <w:rFonts w:ascii="Times New Roman" w:eastAsia="Yu Mincho" w:hAnsi="Times New Roman" w:cs="Times New Roman"/>
                <w:lang w:val="en-US"/>
              </w:rPr>
              <w:t xml:space="preserve">be issued no earlier than </w:t>
            </w:r>
            <w:r w:rsidRPr="2BE374AA">
              <w:rPr>
                <w:rFonts w:ascii="Times New Roman" w:eastAsia="Yu Mincho" w:hAnsi="Times New Roman" w:cs="Times New Roman"/>
                <w:color w:val="000000" w:themeColor="text1"/>
                <w:lang w:val="en-US"/>
              </w:rPr>
              <w:t>120 days</w:t>
            </w:r>
            <w:r w:rsidRPr="2BE374AA">
              <w:rPr>
                <w:rFonts w:ascii="Times New Roman" w:eastAsia="Yu Mincho" w:hAnsi="Times New Roman" w:cs="Times New Roman"/>
                <w:lang w:val="en-US"/>
              </w:rPr>
              <w:t xml:space="preserve"> before </w:t>
            </w:r>
            <w:r w:rsidRPr="2BE374AA">
              <w:rPr>
                <w:rFonts w:ascii="Times New Roman" w:eastAsia="Yu Mincho" w:hAnsi="Times New Roman" w:cs="Times New Roman"/>
                <w:i/>
                <w:iCs/>
                <w:lang w:val="en-US"/>
              </w:rPr>
              <w:t xml:space="preserve">the </w:t>
            </w:r>
            <w:r w:rsidRPr="2BE374AA">
              <w:rPr>
                <w:rFonts w:ascii="Times New Roman" w:eastAsia="Times New Roman" w:hAnsi="Times New Roman" w:cs="Times New Roman"/>
                <w:i/>
                <w:iCs/>
                <w:lang w:val="en-US"/>
              </w:rPr>
              <w:t xml:space="preserve">date on which the supplier has to submit, at the request of the </w:t>
            </w:r>
            <w:r w:rsidR="00511EE9" w:rsidRPr="2BE374AA">
              <w:rPr>
                <w:rFonts w:ascii="Times New Roman" w:eastAsia="Times New Roman" w:hAnsi="Times New Roman" w:cs="Times New Roman"/>
                <w:i/>
                <w:iCs/>
                <w:lang w:val="en-US"/>
              </w:rPr>
              <w:t>Contracting Authority</w:t>
            </w:r>
            <w:r w:rsidRPr="2BE374AA">
              <w:rPr>
                <w:rFonts w:ascii="Times New Roman" w:eastAsia="Times New Roman" w:hAnsi="Times New Roman" w:cs="Times New Roman"/>
                <w:i/>
                <w:iCs/>
                <w:lang w:val="en-US"/>
              </w:rPr>
              <w:t>, the documents attesting to the absence of grounds for exclusion.</w:t>
            </w:r>
            <w:r w:rsidRPr="2BE374AA">
              <w:rPr>
                <w:rFonts w:ascii="Times New Roman" w:eastAsia="Yu Mincho" w:hAnsi="Times New Roman" w:cs="Times New Roman"/>
                <w:i/>
                <w:iCs/>
                <w:color w:val="000000" w:themeColor="text1"/>
                <w:lang w:val="en-US"/>
              </w:rPr>
              <w:t xml:space="preserve"> </w:t>
            </w:r>
          </w:p>
          <w:p w14:paraId="3E2B6C50" w14:textId="77777777" w:rsidR="002C0294" w:rsidRDefault="002C0294">
            <w:pPr>
              <w:suppressAutoHyphens/>
              <w:jc w:val="both"/>
              <w:rPr>
                <w:rFonts w:ascii="Times New Roman" w:eastAsia="Yu Mincho" w:hAnsi="Times New Roman" w:cs="Times New Roman"/>
                <w:i/>
                <w:color w:val="7030A0"/>
                <w:sz w:val="24"/>
              </w:rPr>
            </w:pPr>
          </w:p>
          <w:p w14:paraId="22E7184C" w14:textId="0D98C0AD" w:rsidR="002C0294" w:rsidRDefault="000F5B68" w:rsidP="2BE374AA">
            <w:pPr>
              <w:pStyle w:val="P68B1DB1-Normal37"/>
              <w:suppressAutoHyphens/>
              <w:jc w:val="both"/>
              <w:rPr>
                <w:b/>
                <w:bCs/>
                <w:lang w:val="en-US"/>
              </w:rPr>
            </w:pPr>
            <w:r w:rsidRPr="2BE374AA">
              <w:rPr>
                <w:lang w:val="en-US"/>
              </w:rPr>
              <w:t>If a document has been issued earlier, but the period of validity indicated therein includes the time period for the submission of documents proving the absence of grounds for exclusion under the ESPD, such a document shall be admissible during its period of validity.</w:t>
            </w:r>
          </w:p>
          <w:p w14:paraId="169BF048" w14:textId="77777777" w:rsidR="002C0294" w:rsidRDefault="002C0294">
            <w:pPr>
              <w:suppressAutoHyphens/>
              <w:jc w:val="both"/>
              <w:rPr>
                <w:rFonts w:ascii="Times New Roman" w:eastAsia="Yu Mincho" w:hAnsi="Times New Roman" w:cs="Times New Roman"/>
                <w:b/>
                <w:sz w:val="24"/>
              </w:rPr>
            </w:pPr>
          </w:p>
          <w:p w14:paraId="775DB75F" w14:textId="705E43DE" w:rsidR="002C0294" w:rsidRDefault="00A5608B" w:rsidP="2BE374AA">
            <w:pPr>
              <w:pStyle w:val="P68B1DB1-Normal37"/>
              <w:suppressAutoHyphens/>
              <w:jc w:val="both"/>
              <w:rPr>
                <w:b/>
                <w:bCs/>
                <w:lang w:val="en-US"/>
              </w:rPr>
            </w:pPr>
            <w:r w:rsidRPr="2BE374AA">
              <w:rPr>
                <w:lang w:val="en-US"/>
              </w:rPr>
              <w:t xml:space="preserve">2) As regards the fulfilment of obligations relating to the payment of social </w:t>
            </w:r>
            <w:r w:rsidR="00C8387D" w:rsidRPr="2BE374AA">
              <w:rPr>
                <w:lang w:val="en-US"/>
              </w:rPr>
              <w:t>security</w:t>
            </w:r>
            <w:r w:rsidRPr="2BE374AA">
              <w:rPr>
                <w:lang w:val="en-US"/>
              </w:rPr>
              <w:t xml:space="preserve"> contributions, entities established in Lithuania are </w:t>
            </w:r>
            <w:r w:rsidR="00C8387D" w:rsidRPr="2BE374AA">
              <w:rPr>
                <w:lang w:val="en-US"/>
              </w:rPr>
              <w:t>required to provide</w:t>
            </w:r>
            <w:r w:rsidRPr="2BE374AA">
              <w:rPr>
                <w:lang w:val="en-US"/>
              </w:rPr>
              <w:t>:</w:t>
            </w:r>
          </w:p>
          <w:p w14:paraId="6150A0B6" w14:textId="35CEB7BB" w:rsidR="002C0294" w:rsidRDefault="00A5608B">
            <w:pPr>
              <w:pStyle w:val="P68B1DB1-Normal37"/>
              <w:suppressAutoHyphens/>
              <w:jc w:val="both"/>
            </w:pPr>
            <w:r w:rsidRPr="2BE374AA">
              <w:rPr>
                <w:lang w:val="en-US"/>
              </w:rPr>
              <w:t xml:space="preserve">2.1) If the supplier is a legal </w:t>
            </w:r>
            <w:r w:rsidR="00C8387D" w:rsidRPr="2BE374AA">
              <w:rPr>
                <w:lang w:val="en-US"/>
              </w:rPr>
              <w:t>entity</w:t>
            </w:r>
            <w:r w:rsidRPr="2BE374AA">
              <w:rPr>
                <w:lang w:val="en-US"/>
              </w:rPr>
              <w:t xml:space="preserve"> registered in the Republic of Lithuania, </w:t>
            </w:r>
            <w:r w:rsidR="00C8387D" w:rsidRPr="2BE374AA">
              <w:rPr>
                <w:lang w:val="en-US"/>
              </w:rPr>
              <w:t>it</w:t>
            </w:r>
            <w:r w:rsidRPr="2BE374AA">
              <w:rPr>
                <w:lang w:val="en-US"/>
              </w:rPr>
              <w:t xml:space="preserve"> shall not be required to submit any documents </w:t>
            </w:r>
            <w:r w:rsidR="00C8387D" w:rsidRPr="2BE374AA">
              <w:rPr>
                <w:lang w:val="en-US"/>
              </w:rPr>
              <w:t>meeting</w:t>
            </w:r>
            <w:r w:rsidRPr="2BE374AA">
              <w:rPr>
                <w:lang w:val="en-US"/>
              </w:rPr>
              <w:t xml:space="preserve"> this requirement. The </w:t>
            </w:r>
            <w:r w:rsidR="00511EE9" w:rsidRPr="2BE374AA">
              <w:rPr>
                <w:lang w:val="en-US"/>
              </w:rPr>
              <w:t>Contracting Authority</w:t>
            </w:r>
            <w:r w:rsidRPr="2BE374AA">
              <w:rPr>
                <w:lang w:val="en-US"/>
              </w:rPr>
              <w:t xml:space="preserve"> independently checks the data in the national database at </w:t>
            </w:r>
            <w:hyperlink r:id="rId18">
              <w:r w:rsidRPr="2BE374AA">
                <w:rPr>
                  <w:u w:val="single"/>
                  <w:lang w:val="en-US"/>
                </w:rPr>
                <w:t>http://draudejai.sodra.lt/draudeju_viesi_duomenys/</w:t>
              </w:r>
            </w:hyperlink>
            <w:r w:rsidRPr="2BE374AA">
              <w:rPr>
                <w:lang w:val="en-US"/>
              </w:rPr>
              <w:t>.</w:t>
            </w:r>
          </w:p>
          <w:p w14:paraId="6D3240DA" w14:textId="77777777" w:rsidR="002C0294" w:rsidRDefault="002C0294">
            <w:pPr>
              <w:suppressAutoHyphens/>
              <w:jc w:val="both"/>
              <w:rPr>
                <w:rFonts w:ascii="Times New Roman" w:eastAsia="Yu Mincho" w:hAnsi="Times New Roman" w:cs="Times New Roman"/>
                <w:b/>
                <w:sz w:val="24"/>
              </w:rPr>
            </w:pPr>
          </w:p>
          <w:p w14:paraId="3BEEEA20" w14:textId="461D6950" w:rsidR="002C0294" w:rsidRDefault="00A5608B">
            <w:pPr>
              <w:pStyle w:val="P68B1DB1-Normal37"/>
              <w:suppressAutoHyphens/>
              <w:jc w:val="both"/>
            </w:pPr>
            <w:r w:rsidRPr="2BE374AA">
              <w:rPr>
                <w:lang w:val="en-US"/>
              </w:rPr>
              <w:t xml:space="preserve">If due to technical </w:t>
            </w:r>
            <w:r w:rsidR="00C8387D" w:rsidRPr="2BE374AA">
              <w:rPr>
                <w:lang w:val="en-US"/>
              </w:rPr>
              <w:t>difficulties</w:t>
            </w:r>
            <w:r w:rsidRPr="2BE374AA">
              <w:rPr>
                <w:lang w:val="en-US"/>
              </w:rPr>
              <w:t xml:space="preserve"> of the information system of the State Social Insurance Fund Board (hereinafter referred to as “Sodra”) the Contracting Authority </w:t>
            </w:r>
            <w:r w:rsidR="00C8387D" w:rsidRPr="2BE374AA">
              <w:rPr>
                <w:lang w:val="en-US"/>
              </w:rPr>
              <w:t>is un</w:t>
            </w:r>
            <w:r w:rsidRPr="2BE374AA">
              <w:rPr>
                <w:lang w:val="en-US"/>
              </w:rPr>
              <w:t xml:space="preserve">able to verify the data about the supplier (legal </w:t>
            </w:r>
            <w:r w:rsidR="00C8387D" w:rsidRPr="2BE374AA">
              <w:rPr>
                <w:lang w:val="en-US"/>
              </w:rPr>
              <w:t>entity</w:t>
            </w:r>
            <w:r w:rsidRPr="2BE374AA">
              <w:rPr>
                <w:lang w:val="en-US"/>
              </w:rPr>
              <w:t xml:space="preserve">) </w:t>
            </w:r>
            <w:r w:rsidR="00C8387D" w:rsidRPr="2BE374AA">
              <w:rPr>
                <w:lang w:val="en-US"/>
              </w:rPr>
              <w:t xml:space="preserve">that is generally </w:t>
            </w:r>
            <w:r w:rsidRPr="2BE374AA">
              <w:rPr>
                <w:lang w:val="en-US"/>
              </w:rPr>
              <w:t xml:space="preserve">available free of charge, </w:t>
            </w:r>
            <w:r w:rsidR="00C8387D" w:rsidRPr="2BE374AA">
              <w:rPr>
                <w:lang w:val="en-US"/>
              </w:rPr>
              <w:t xml:space="preserve">the Contracting Authority shall </w:t>
            </w:r>
            <w:r w:rsidRPr="2BE374AA">
              <w:rPr>
                <w:lang w:val="en-US"/>
              </w:rPr>
              <w:t xml:space="preserve">have the right to request the supplier (legal </w:t>
            </w:r>
            <w:r w:rsidR="00C8387D" w:rsidRPr="2BE374AA">
              <w:rPr>
                <w:lang w:val="en-US"/>
              </w:rPr>
              <w:t>entity</w:t>
            </w:r>
            <w:r w:rsidRPr="2BE374AA">
              <w:rPr>
                <w:lang w:val="en-US"/>
              </w:rPr>
              <w:t xml:space="preserve">) to submit a document issued in accordance with the procedure laid down by Sodra confirming compliance with this requirement. The supplier may also submit a document issued by the </w:t>
            </w:r>
            <w:r w:rsidR="00C8387D" w:rsidRPr="2BE374AA">
              <w:rPr>
                <w:lang w:val="en-US"/>
              </w:rPr>
              <w:t xml:space="preserve">State Enterprise </w:t>
            </w:r>
            <w:r w:rsidRPr="2BE374AA">
              <w:rPr>
                <w:lang w:val="en-US"/>
              </w:rPr>
              <w:t>Centre of Registers in accordance with the procedure laid down by the Government of the Republic of Lithuania</w:t>
            </w:r>
            <w:r w:rsidR="00C8387D" w:rsidRPr="2BE374AA">
              <w:rPr>
                <w:lang w:val="en-US"/>
              </w:rPr>
              <w:t>,</w:t>
            </w:r>
            <w:r w:rsidRPr="2BE374AA">
              <w:rPr>
                <w:lang w:val="en-US"/>
              </w:rPr>
              <w:t xml:space="preserve"> confirming the joint data processed by the competent authorities.</w:t>
            </w:r>
          </w:p>
          <w:p w14:paraId="57989C13" w14:textId="77777777" w:rsidR="002C0294" w:rsidRDefault="002C0294">
            <w:pPr>
              <w:suppressAutoHyphens/>
              <w:jc w:val="both"/>
              <w:rPr>
                <w:rFonts w:ascii="Times New Roman" w:eastAsia="Yu Mincho" w:hAnsi="Times New Roman" w:cs="Times New Roman"/>
                <w:b/>
                <w:sz w:val="24"/>
              </w:rPr>
            </w:pPr>
          </w:p>
          <w:p w14:paraId="14A86590" w14:textId="343E4619" w:rsidR="002C0294" w:rsidRDefault="00A5608B">
            <w:pPr>
              <w:pStyle w:val="P68B1DB1-Normal37"/>
              <w:suppressAutoHyphens/>
              <w:jc w:val="both"/>
            </w:pPr>
            <w:r w:rsidRPr="2BE374AA">
              <w:rPr>
                <w:lang w:val="en-US"/>
              </w:rPr>
              <w:t xml:space="preserve">2.2) If the supplier is a natural person registered in the Republic of Lithuania, </w:t>
            </w:r>
            <w:r w:rsidR="00C8387D" w:rsidRPr="2BE374AA">
              <w:rPr>
                <w:lang w:val="en-US"/>
              </w:rPr>
              <w:t>the supplier sh</w:t>
            </w:r>
            <w:r w:rsidRPr="2BE374AA">
              <w:rPr>
                <w:lang w:val="en-US"/>
              </w:rPr>
              <w:t>all submit a document issued by Sodra or a document issued by the State Enterprise Centre of Registers in accordance with the procedure laid down by the Government of the Republic of Lithuania</w:t>
            </w:r>
            <w:r w:rsidR="00C8387D" w:rsidRPr="2BE374AA">
              <w:rPr>
                <w:lang w:val="en-US"/>
              </w:rPr>
              <w:t>,</w:t>
            </w:r>
            <w:r w:rsidRPr="2BE374AA">
              <w:rPr>
                <w:lang w:val="en-US"/>
              </w:rPr>
              <w:t xml:space="preserve"> confirming the joint data processed by the competent authorities.</w:t>
            </w:r>
          </w:p>
          <w:p w14:paraId="1B4D04EE" w14:textId="77777777" w:rsidR="002C0294" w:rsidRDefault="002C0294">
            <w:pPr>
              <w:suppressAutoHyphens/>
              <w:jc w:val="both"/>
              <w:rPr>
                <w:rFonts w:ascii="Times New Roman" w:eastAsia="Yu Mincho" w:hAnsi="Times New Roman" w:cs="Times New Roman"/>
                <w:b/>
                <w:sz w:val="24"/>
              </w:rPr>
            </w:pPr>
          </w:p>
          <w:p w14:paraId="74C2DA1A" w14:textId="4F63B539" w:rsidR="002C0294" w:rsidRDefault="00A5608B">
            <w:pPr>
              <w:pStyle w:val="P68B1DB1-Normal37"/>
              <w:suppressAutoHyphens/>
              <w:jc w:val="both"/>
            </w:pPr>
            <w:r w:rsidRPr="2BE374AA">
              <w:rPr>
                <w:lang w:val="en-US"/>
              </w:rPr>
              <w:t>Entities not established in Lithuania are required to</w:t>
            </w:r>
            <w:r w:rsidR="00C8387D" w:rsidRPr="2BE374AA">
              <w:rPr>
                <w:lang w:val="en-US"/>
              </w:rPr>
              <w:t xml:space="preserve"> provide</w:t>
            </w:r>
            <w:r w:rsidRPr="2BE374AA">
              <w:rPr>
                <w:lang w:val="en-US"/>
              </w:rPr>
              <w:t>:</w:t>
            </w:r>
          </w:p>
          <w:p w14:paraId="723607C3" w14:textId="1C613542" w:rsidR="002C0294" w:rsidRDefault="00A5608B" w:rsidP="2BE374AA">
            <w:pPr>
              <w:pStyle w:val="P68B1DB1-Normal37"/>
              <w:numPr>
                <w:ilvl w:val="0"/>
                <w:numId w:val="11"/>
              </w:numPr>
              <w:suppressAutoHyphens/>
              <w:ind w:left="314"/>
              <w:jc w:val="both"/>
              <w:rPr>
                <w:b/>
                <w:bCs/>
                <w:lang w:val="en-US"/>
              </w:rPr>
            </w:pPr>
            <w:r w:rsidRPr="2BE374AA">
              <w:rPr>
                <w:lang w:val="en-US"/>
              </w:rPr>
              <w:t>a document from the competent authority of the foreign country concerned</w:t>
            </w:r>
            <w:r w:rsidR="00C8387D" w:rsidRPr="2BE374AA">
              <w:rPr>
                <w:lang w:val="en-US"/>
              </w:rPr>
              <w:t>.</w:t>
            </w:r>
            <w:r w:rsidRPr="2BE374AA">
              <w:rPr>
                <w:vertAlign w:val="superscript"/>
                <w:lang w:val="en-US"/>
              </w:rPr>
              <w:footnoteReference w:id="5"/>
            </w:r>
          </w:p>
          <w:p w14:paraId="1DD4A879" w14:textId="77777777" w:rsidR="002C0294" w:rsidRDefault="002C0294">
            <w:pPr>
              <w:suppressAutoHyphens/>
              <w:jc w:val="both"/>
              <w:rPr>
                <w:rFonts w:ascii="Times New Roman" w:eastAsia="Yu Mincho" w:hAnsi="Times New Roman" w:cs="Times New Roman"/>
                <w:b/>
                <w:sz w:val="24"/>
              </w:rPr>
            </w:pPr>
          </w:p>
          <w:p w14:paraId="1E10B10C" w14:textId="77777777" w:rsidR="00C8387D" w:rsidRDefault="00C8387D" w:rsidP="2BE374AA">
            <w:pPr>
              <w:pStyle w:val="P68B1DB1-Normal2"/>
              <w:suppressAutoHyphens/>
              <w:jc w:val="both"/>
              <w:rPr>
                <w:rFonts w:ascii="Times New Roman" w:eastAsia="Yu Mincho" w:hAnsi="Times New Roman" w:cs="Times New Roman"/>
                <w:i/>
                <w:iCs/>
                <w:color w:val="000000"/>
                <w:lang w:val="en-US"/>
              </w:rPr>
            </w:pPr>
            <w:r w:rsidRPr="2BE374AA">
              <w:rPr>
                <w:rFonts w:ascii="Times New Roman" w:eastAsia="Yu Mincho" w:hAnsi="Times New Roman" w:cs="Times New Roman"/>
                <w:lang w:val="en-US"/>
              </w:rPr>
              <w:t xml:space="preserve">The documents referred to above shall be issued no earlier than </w:t>
            </w:r>
            <w:r w:rsidRPr="2BE374AA">
              <w:rPr>
                <w:rFonts w:ascii="Times New Roman" w:eastAsia="Yu Mincho" w:hAnsi="Times New Roman" w:cs="Times New Roman"/>
                <w:color w:val="000000" w:themeColor="text1"/>
                <w:lang w:val="en-US"/>
              </w:rPr>
              <w:t>120 days</w:t>
            </w:r>
            <w:r w:rsidRPr="2BE374AA">
              <w:rPr>
                <w:rFonts w:ascii="Times New Roman" w:eastAsia="Yu Mincho" w:hAnsi="Times New Roman" w:cs="Times New Roman"/>
                <w:lang w:val="en-US"/>
              </w:rPr>
              <w:t xml:space="preserve"> before the </w:t>
            </w:r>
            <w:r w:rsidRPr="2BE374AA">
              <w:rPr>
                <w:rFonts w:ascii="Times New Roman" w:eastAsia="Times New Roman" w:hAnsi="Times New Roman" w:cs="Times New Roman"/>
                <w:lang w:val="en-US"/>
              </w:rPr>
              <w:t>date on which the supplier has to submit, at the request of the Contracting Authority, the documents attesting to the absence of grounds for exclusion.</w:t>
            </w:r>
            <w:r w:rsidRPr="2BE374AA">
              <w:rPr>
                <w:rFonts w:ascii="Times New Roman" w:eastAsia="Yu Mincho" w:hAnsi="Times New Roman" w:cs="Times New Roman"/>
                <w:i/>
                <w:iCs/>
                <w:color w:val="000000" w:themeColor="text1"/>
                <w:lang w:val="en-US"/>
              </w:rPr>
              <w:t xml:space="preserve"> </w:t>
            </w:r>
          </w:p>
          <w:p w14:paraId="0164D468" w14:textId="77777777" w:rsidR="00C8387D" w:rsidRDefault="00C8387D" w:rsidP="00C8387D">
            <w:pPr>
              <w:suppressAutoHyphens/>
              <w:jc w:val="both"/>
              <w:rPr>
                <w:rFonts w:ascii="Times New Roman" w:eastAsia="Yu Mincho" w:hAnsi="Times New Roman" w:cs="Times New Roman"/>
                <w:i/>
                <w:color w:val="7030A0"/>
                <w:sz w:val="24"/>
              </w:rPr>
            </w:pPr>
          </w:p>
          <w:p w14:paraId="6E21C716" w14:textId="1435525B" w:rsidR="002C0294" w:rsidRDefault="00C8387D" w:rsidP="2BE374AA">
            <w:pPr>
              <w:pStyle w:val="P68B1DB1-Normal37"/>
              <w:suppressAutoHyphens/>
              <w:jc w:val="both"/>
              <w:rPr>
                <w:b/>
                <w:bCs/>
                <w:lang w:val="en-US"/>
              </w:rPr>
            </w:pPr>
            <w:r w:rsidRPr="2BE374AA">
              <w:rPr>
                <w:lang w:val="en-US"/>
              </w:rPr>
              <w:t>If a document has been issued earlier, but the period of validity indicated therein includes the time period for the submission of documents proving the absence of grounds for exclusion under the ESPD, such a document shall be admissible during its period of validity.</w:t>
            </w:r>
          </w:p>
        </w:tc>
      </w:tr>
      <w:tr w:rsidR="002C0294" w14:paraId="4DB36389"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AA95C"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003B1" w14:textId="299EF589" w:rsidR="002C0294" w:rsidRDefault="00A5608B">
            <w:pPr>
              <w:pStyle w:val="P68B1DB1-Normal37"/>
              <w:suppressAutoHyphens/>
              <w:jc w:val="both"/>
              <w:rPr>
                <w:b/>
              </w:rPr>
            </w:pPr>
            <w:r>
              <w:t xml:space="preserve">The supplier has </w:t>
            </w:r>
            <w:r w:rsidR="0024213E">
              <w:t xml:space="preserve">entered into </w:t>
            </w:r>
            <w:r>
              <w:t>agreements with other suppliers aim</w:t>
            </w:r>
            <w:r w:rsidR="0024213E">
              <w:t>ed at</w:t>
            </w:r>
            <w:r>
              <w:t xml:space="preserve"> distorting competition in the procurement </w:t>
            </w:r>
            <w:r w:rsidR="0024213E">
              <w:t>concerned</w:t>
            </w:r>
            <w:r>
              <w:t xml:space="preserve">, and the </w:t>
            </w:r>
            <w:r w:rsidR="00511EE9">
              <w:t>Contracting Authority</w:t>
            </w:r>
            <w:r>
              <w:t xml:space="preserve"> has </w:t>
            </w:r>
            <w:r w:rsidR="0024213E">
              <w:t>sufficiently plausible indications to conclude so</w:t>
            </w:r>
            <w: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A6BE7" w14:textId="77777777" w:rsidR="002C0294" w:rsidRDefault="00A5608B">
            <w:pPr>
              <w:pStyle w:val="P68B1DB1-Normal35"/>
              <w:suppressAutoHyphens/>
              <w:jc w:val="center"/>
            </w:pPr>
            <w:r>
              <w:t>Article 46(4)(1) of the LPP</w:t>
            </w:r>
          </w:p>
          <w:p w14:paraId="6ECA4525" w14:textId="77777777" w:rsidR="002C0294" w:rsidRDefault="002C0294">
            <w:pPr>
              <w:suppressAutoHyphens/>
              <w:jc w:val="center"/>
              <w:rPr>
                <w:rFonts w:ascii="Times New Roman" w:eastAsia="Yu Mincho" w:hAnsi="Times New Roman" w:cs="Times New Roman"/>
                <w:sz w:val="24"/>
              </w:rPr>
            </w:pPr>
          </w:p>
          <w:p w14:paraId="60CBA08A" w14:textId="1E738CFF" w:rsidR="002C0294" w:rsidRDefault="00A5608B">
            <w:pPr>
              <w:pStyle w:val="P68B1DB1-Normal37"/>
              <w:suppressAutoHyphens/>
              <w:jc w:val="center"/>
            </w:pPr>
            <w:r>
              <w:t xml:space="preserve">Part III, </w:t>
            </w:r>
            <w:r w:rsidR="0024213E">
              <w:t>clause</w:t>
            </w:r>
            <w:r>
              <w:t xml:space="preserve"> C10,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AB0F6" w14:textId="3820CAAC" w:rsidR="002C0294" w:rsidRDefault="0024213E">
            <w:pPr>
              <w:pStyle w:val="P68B1DB1-Normal37"/>
              <w:suppressAutoHyphens/>
              <w:jc w:val="both"/>
            </w:pPr>
            <w:r w:rsidRPr="2BE374AA">
              <w:rPr>
                <w:lang w:val="en-US"/>
              </w:rPr>
              <w:t>Entities established in Lithuania are not required to provide documentary evidence. The submitted ESPD is sufficient.</w:t>
            </w:r>
          </w:p>
          <w:p w14:paraId="26C3BD9D" w14:textId="77777777" w:rsidR="002C0294" w:rsidRDefault="002C0294">
            <w:pPr>
              <w:suppressAutoHyphens/>
              <w:jc w:val="both"/>
              <w:rPr>
                <w:rFonts w:ascii="Times New Roman" w:eastAsia="Yu Mincho" w:hAnsi="Times New Roman" w:cs="Times New Roman"/>
                <w:sz w:val="24"/>
              </w:rPr>
            </w:pPr>
          </w:p>
          <w:p w14:paraId="3E4DE768" w14:textId="77777777" w:rsidR="002C0294" w:rsidRDefault="002C0294">
            <w:pPr>
              <w:suppressAutoHyphens/>
              <w:jc w:val="both"/>
              <w:rPr>
                <w:rFonts w:ascii="Times New Roman" w:eastAsia="Yu Mincho" w:hAnsi="Times New Roman" w:cs="Times New Roman"/>
                <w:b/>
                <w:sz w:val="24"/>
              </w:rPr>
            </w:pPr>
          </w:p>
        </w:tc>
      </w:tr>
      <w:tr w:rsidR="002C0294" w14:paraId="18C52CAD"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E680A"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A4FB4" w14:textId="4B5C23C9" w:rsidR="002C0294" w:rsidRDefault="00A5608B">
            <w:pPr>
              <w:pStyle w:val="P68B1DB1-Normal37"/>
              <w:suppressAutoHyphens/>
              <w:jc w:val="both"/>
              <w:rPr>
                <w:b/>
              </w:rPr>
            </w:pPr>
            <w:r>
              <w:t xml:space="preserve">The </w:t>
            </w:r>
            <w:r w:rsidR="0024213E">
              <w:t xml:space="preserve">supplier </w:t>
            </w:r>
            <w:r>
              <w:t xml:space="preserve">is in a </w:t>
            </w:r>
            <w:r w:rsidR="0024213E">
              <w:t xml:space="preserve">conflict </w:t>
            </w:r>
            <w:r>
              <w:t xml:space="preserve">of interest at the time of </w:t>
            </w:r>
            <w:r w:rsidR="0024213E">
              <w:t>the procurement procedure with</w:t>
            </w:r>
            <w:r>
              <w:t xml:space="preserve">in the meaning of Article 21 of the </w:t>
            </w:r>
            <w:r w:rsidR="0024213E">
              <w:t>LPP,</w:t>
            </w:r>
            <w:r>
              <w:t xml:space="preserve"> and the situation cannot be remedied. </w:t>
            </w:r>
          </w:p>
          <w:p w14:paraId="270080D6" w14:textId="1683ECE3" w:rsidR="002C0294" w:rsidRDefault="0024213E" w:rsidP="2BE374AA">
            <w:pPr>
              <w:pStyle w:val="P68B1DB1-Normal37"/>
              <w:suppressAutoHyphens/>
              <w:jc w:val="both"/>
              <w:rPr>
                <w:b/>
                <w:bCs/>
                <w:lang w:val="en-US"/>
              </w:rPr>
            </w:pPr>
            <w:r w:rsidRPr="2BE374AA">
              <w:rPr>
                <w:lang w:val="en-US"/>
              </w:rPr>
              <w:t xml:space="preserve">It shall be deemed that a situation related to a conflict of interest cannot be remedied if the persons subject to the conflict of interest have conferred a decisive influence on the decisions of the public procurement commission or the </w:t>
            </w:r>
            <w:r w:rsidR="00511EE9" w:rsidRPr="2BE374AA">
              <w:rPr>
                <w:lang w:val="en-US"/>
              </w:rPr>
              <w:t>Contracting Authority</w:t>
            </w:r>
            <w:r w:rsidRPr="2BE374AA">
              <w:rPr>
                <w:lang w:val="en-US"/>
              </w:rPr>
              <w:t xml:space="preserve"> and any modification of such decisions would be contrary to the provisions of the LPP.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B606A" w14:textId="77777777" w:rsidR="002C0294" w:rsidRDefault="00A5608B">
            <w:pPr>
              <w:pStyle w:val="P68B1DB1-Normal35"/>
              <w:suppressAutoHyphens/>
              <w:jc w:val="center"/>
            </w:pPr>
            <w:r>
              <w:t>Article 46(4)(2) of the LPP</w:t>
            </w:r>
          </w:p>
          <w:p w14:paraId="218EB813" w14:textId="77777777" w:rsidR="002C0294" w:rsidRDefault="002C0294">
            <w:pPr>
              <w:suppressAutoHyphens/>
              <w:jc w:val="center"/>
              <w:rPr>
                <w:rFonts w:ascii="Times New Roman" w:eastAsia="Yu Mincho" w:hAnsi="Times New Roman" w:cs="Times New Roman"/>
                <w:sz w:val="24"/>
              </w:rPr>
            </w:pPr>
          </w:p>
          <w:p w14:paraId="7B386426" w14:textId="2408A925" w:rsidR="002C0294" w:rsidRDefault="00A5608B">
            <w:pPr>
              <w:pStyle w:val="P68B1DB1-Normal37"/>
              <w:suppressAutoHyphens/>
              <w:jc w:val="center"/>
            </w:pPr>
            <w:r>
              <w:t xml:space="preserve">Part III, </w:t>
            </w:r>
            <w:r w:rsidR="0024213E">
              <w:t>clause</w:t>
            </w:r>
            <w:r>
              <w:t xml:space="preserve"> C12,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70F4C" w14:textId="5D7C91D0" w:rsidR="002C0294" w:rsidRDefault="0024213E">
            <w:pPr>
              <w:pStyle w:val="P68B1DB1-Normal37"/>
              <w:suppressAutoHyphens/>
              <w:jc w:val="both"/>
            </w:pPr>
            <w:r w:rsidRPr="2BE374AA">
              <w:rPr>
                <w:lang w:val="en-US"/>
              </w:rPr>
              <w:t>Entities established in Lithuania are not required to provide documentary evidence. The submitted ESPD is sufficient.</w:t>
            </w:r>
          </w:p>
          <w:p w14:paraId="35C2BC70" w14:textId="77777777" w:rsidR="002C0294" w:rsidRDefault="002C0294">
            <w:pPr>
              <w:suppressAutoHyphens/>
              <w:jc w:val="both"/>
              <w:rPr>
                <w:rFonts w:ascii="Times New Roman" w:eastAsia="Yu Mincho" w:hAnsi="Times New Roman" w:cs="Times New Roman"/>
                <w:sz w:val="24"/>
              </w:rPr>
            </w:pPr>
          </w:p>
          <w:p w14:paraId="0AC3E8C3" w14:textId="77777777" w:rsidR="002C0294" w:rsidRDefault="002C0294">
            <w:pPr>
              <w:suppressAutoHyphens/>
              <w:jc w:val="both"/>
              <w:rPr>
                <w:rFonts w:ascii="Times New Roman" w:eastAsia="Yu Mincho" w:hAnsi="Times New Roman" w:cs="Times New Roman"/>
                <w:b/>
                <w:sz w:val="24"/>
              </w:rPr>
            </w:pPr>
          </w:p>
        </w:tc>
      </w:tr>
      <w:tr w:rsidR="002C0294" w14:paraId="33A6C431"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FA64A"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AB3CA1" w14:textId="748123A8" w:rsidR="002C0294" w:rsidRDefault="0024213E">
            <w:pPr>
              <w:pStyle w:val="P68B1DB1-Normal37"/>
              <w:suppressAutoHyphens/>
              <w:jc w:val="both"/>
              <w:rPr>
                <w:b/>
              </w:rPr>
            </w:pPr>
            <w:r>
              <w:t>Competition has been distorted, as referred to in Article 27(3) and (4) of the LPP, and the situation cannot be remedied.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1947F" w14:textId="77777777" w:rsidR="002C0294" w:rsidRDefault="00A5608B">
            <w:pPr>
              <w:pStyle w:val="P68B1DB1-Normal35"/>
              <w:suppressAutoHyphens/>
              <w:jc w:val="center"/>
            </w:pPr>
            <w:r>
              <w:t>Article 46(4)(3) of the LPP</w:t>
            </w:r>
          </w:p>
          <w:p w14:paraId="57EACC30" w14:textId="77777777" w:rsidR="002C0294" w:rsidRDefault="002C0294">
            <w:pPr>
              <w:suppressAutoHyphens/>
              <w:jc w:val="center"/>
              <w:rPr>
                <w:rFonts w:ascii="Times New Roman" w:eastAsia="Yu Mincho" w:hAnsi="Times New Roman" w:cs="Times New Roman"/>
                <w:sz w:val="24"/>
              </w:rPr>
            </w:pPr>
          </w:p>
          <w:p w14:paraId="65A8379C" w14:textId="2048FA71" w:rsidR="002C0294" w:rsidRDefault="00A5608B">
            <w:pPr>
              <w:pStyle w:val="P68B1DB1-Normal37"/>
              <w:suppressAutoHyphens/>
              <w:jc w:val="center"/>
            </w:pPr>
            <w:r>
              <w:lastRenderedPageBreak/>
              <w:t xml:space="preserve">Part III, </w:t>
            </w:r>
            <w:r w:rsidR="0024213E">
              <w:t>clause</w:t>
            </w:r>
            <w:r>
              <w:t xml:space="preserve"> C13,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9FAC8" w14:textId="44B5EEE0" w:rsidR="002C0294" w:rsidRPr="0024213E" w:rsidRDefault="0024213E" w:rsidP="0024213E">
            <w:pPr>
              <w:pStyle w:val="P68B1DB1-Normal37"/>
              <w:suppressAutoHyphens/>
              <w:jc w:val="both"/>
            </w:pPr>
            <w:r w:rsidRPr="2BE374AA">
              <w:rPr>
                <w:lang w:val="en-US"/>
              </w:rPr>
              <w:lastRenderedPageBreak/>
              <w:t>Entities established in Lithuania are not required to provide documentary evidence. The submitted ESPD is sufficient.</w:t>
            </w:r>
          </w:p>
        </w:tc>
      </w:tr>
      <w:tr w:rsidR="002C0294" w14:paraId="5B23B0A9"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16292"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F3B8D" w14:textId="651DB413" w:rsidR="002C0294" w:rsidRDefault="009B1A6D">
            <w:pPr>
              <w:pStyle w:val="P68B1DB1-Normal37"/>
              <w:suppressAutoHyphens/>
              <w:jc w:val="both"/>
            </w:pPr>
            <w:r>
              <w:t xml:space="preserve">The supplier, in the course of the procurement procedures, withheld information or misrepresented information on conformity to the requirements set out in Articles 46 and 47 of the LPP, and the </w:t>
            </w:r>
            <w:r w:rsidR="00511EE9">
              <w:t>Contracting Authority</w:t>
            </w:r>
            <w:r>
              <w:t xml:space="preserve"> can demonstrate this by any appropriate means, or the supplier is not able to submit the supporting documents required pursuant to Article 50 of the LPP due to the misrepresentation of information.</w:t>
            </w:r>
          </w:p>
          <w:p w14:paraId="6CCC791F" w14:textId="49011313" w:rsidR="002C0294" w:rsidRDefault="009B1A6D">
            <w:pPr>
              <w:pStyle w:val="P68B1DB1-Normal37"/>
              <w:suppressAutoHyphens/>
              <w:jc w:val="both"/>
            </w:pPr>
            <w:r w:rsidRPr="2BE374AA">
              <w:rPr>
                <w:lang w:val="en-US"/>
              </w:rPr>
              <w:t xml:space="preserve">The supplier shall also be excluded from the procurement procedure on this ground if in the course of previous procedures as referred to in the LPP, the Law on Public Procurement in </w:t>
            </w:r>
            <w:r w:rsidR="00B34F3E" w:rsidRPr="2BE374AA">
              <w:rPr>
                <w:lang w:val="en-US"/>
              </w:rPr>
              <w:t>the</w:t>
            </w:r>
            <w:r w:rsidRPr="2BE374AA">
              <w:rPr>
                <w:lang w:val="en-US"/>
              </w:rPr>
              <w:t xml:space="preserve"> Field of Defence and Security, the Law on Procurement by </w:t>
            </w:r>
            <w:r w:rsidR="00B34F3E" w:rsidRPr="2BE374AA">
              <w:rPr>
                <w:lang w:val="en-US"/>
              </w:rPr>
              <w:t>En</w:t>
            </w:r>
            <w:r w:rsidRPr="2BE374AA">
              <w:rPr>
                <w:lang w:val="en-US"/>
              </w:rPr>
              <w:t xml:space="preserve">tities </w:t>
            </w:r>
            <w:r w:rsidR="00B34F3E" w:rsidRPr="2BE374AA">
              <w:rPr>
                <w:lang w:val="en-US"/>
              </w:rPr>
              <w:t>O</w:t>
            </w:r>
            <w:r w:rsidRPr="2BE374AA">
              <w:rPr>
                <w:lang w:val="en-US"/>
              </w:rPr>
              <w:t xml:space="preserve">perating in the Field of Waste Water Management, Energy, Transport or Postal Services, </w:t>
            </w:r>
            <w:r w:rsidR="00B34F3E" w:rsidRPr="2BE374AA">
              <w:rPr>
                <w:lang w:val="en-US"/>
              </w:rPr>
              <w:t>o</w:t>
            </w:r>
            <w:r w:rsidRPr="2BE374AA">
              <w:rPr>
                <w:lang w:val="en-US"/>
              </w:rPr>
              <w:t xml:space="preserve">r the Law on Concessions, </w:t>
            </w:r>
            <w:r w:rsidR="00B34F3E" w:rsidRPr="2BE374AA">
              <w:rPr>
                <w:lang w:val="en-US"/>
              </w:rPr>
              <w:t>the supplier withheld information or misrepresented information, or the supplier is not able to submit the supporting documents required pursuant to Article 50 of the LPP due to the misrepresentation of information</w:t>
            </w:r>
            <w:r w:rsidRPr="2BE374AA">
              <w:rPr>
                <w:lang w:val="en-US"/>
              </w:rPr>
              <w:t xml:space="preserve">, as a result of which </w:t>
            </w:r>
            <w:r w:rsidR="00B34F3E" w:rsidRPr="2BE374AA">
              <w:rPr>
                <w:lang w:val="en-US"/>
              </w:rPr>
              <w:t xml:space="preserve">the supplier </w:t>
            </w:r>
            <w:r w:rsidRPr="2BE374AA">
              <w:rPr>
                <w:lang w:val="en-US"/>
              </w:rPr>
              <w:t xml:space="preserve">was excluded from the procurement or concession award procedures within the last one year. </w:t>
            </w:r>
          </w:p>
          <w:p w14:paraId="7B4F7F7D" w14:textId="478720DE" w:rsidR="002C0294" w:rsidRDefault="00B34F3E">
            <w:pPr>
              <w:pStyle w:val="P68B1DB1-Normal37"/>
              <w:suppressAutoHyphens/>
              <w:jc w:val="both"/>
            </w:pPr>
            <w:r>
              <w:t xml:space="preserve">The supplier shall also be excluded from the procurement procedure </w:t>
            </w:r>
            <w:r w:rsidR="00B01D87">
              <w:t xml:space="preserve">on this ground </w:t>
            </w:r>
            <w:r>
              <w:t>where, in accordance with the leg</w:t>
            </w:r>
            <w:r w:rsidR="00B01D87">
              <w:t xml:space="preserve">al acts </w:t>
            </w:r>
            <w:r>
              <w:t xml:space="preserve">of other </w:t>
            </w:r>
            <w:r w:rsidR="00004B11">
              <w:t>s</w:t>
            </w:r>
            <w:r>
              <w:t>tates</w:t>
            </w:r>
            <w:r w:rsidR="00004B11">
              <w:t xml:space="preserve"> </w:t>
            </w:r>
            <w:r>
              <w:t xml:space="preserve">in </w:t>
            </w:r>
            <w:r w:rsidR="00004B11">
              <w:t xml:space="preserve">the course of the </w:t>
            </w:r>
            <w:r>
              <w:t>previous procedures</w:t>
            </w:r>
            <w:r w:rsidR="00004B11">
              <w:t>,</w:t>
            </w:r>
            <w:r>
              <w:t xml:space="preserve"> </w:t>
            </w:r>
            <w:r w:rsidR="00004B11">
              <w:t xml:space="preserve">the supplier withheld information </w:t>
            </w:r>
            <w:r>
              <w:t xml:space="preserve">or </w:t>
            </w:r>
            <w:r w:rsidR="00004B11">
              <w:t>misrepresented</w:t>
            </w:r>
            <w:r>
              <w:t xml:space="preserve"> information or was </w:t>
            </w:r>
            <w:r w:rsidR="00004B11">
              <w:t xml:space="preserve">not </w:t>
            </w:r>
            <w:r>
              <w:t>able to</w:t>
            </w:r>
            <w:r w:rsidR="00004B11">
              <w:t xml:space="preserve"> submit </w:t>
            </w:r>
            <w:r>
              <w:t xml:space="preserve">supporting documents </w:t>
            </w:r>
            <w:r w:rsidR="00004B11">
              <w:t xml:space="preserve">due to </w:t>
            </w:r>
            <w:r>
              <w:t xml:space="preserve">the </w:t>
            </w:r>
            <w:r w:rsidR="00004B11">
              <w:t xml:space="preserve">misrepresentation of </w:t>
            </w:r>
            <w:r>
              <w:t>information</w:t>
            </w:r>
            <w:r w:rsidR="00004B11">
              <w:t>, which resulted in the supplier’s</w:t>
            </w:r>
            <w:r>
              <w:t xml:space="preserve"> exclusion from</w:t>
            </w:r>
            <w:r w:rsidR="00004B11">
              <w:t xml:space="preserve"> the</w:t>
            </w:r>
            <w:r>
              <w:t xml:space="preserve"> procurement </w:t>
            </w:r>
            <w:r w:rsidR="00004B11">
              <w:t>or concession procedures or other comparable sanctions within the last one year</w:t>
            </w:r>
            <w: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AC789" w14:textId="77777777" w:rsidR="002C0294" w:rsidRDefault="00A5608B">
            <w:pPr>
              <w:pStyle w:val="P68B1DB1-Normal35"/>
              <w:suppressAutoHyphens/>
              <w:jc w:val="center"/>
            </w:pPr>
            <w:r>
              <w:t>Article 46(4)(4) of the LPP</w:t>
            </w:r>
          </w:p>
          <w:p w14:paraId="6B25A69D" w14:textId="77777777" w:rsidR="002C0294" w:rsidRDefault="002C0294">
            <w:pPr>
              <w:suppressAutoHyphens/>
              <w:jc w:val="center"/>
              <w:rPr>
                <w:rFonts w:ascii="Times New Roman" w:eastAsia="Yu Mincho" w:hAnsi="Times New Roman" w:cs="Times New Roman"/>
                <w:sz w:val="24"/>
              </w:rPr>
            </w:pPr>
          </w:p>
          <w:p w14:paraId="1E75B8B1" w14:textId="195734A3" w:rsidR="002C0294" w:rsidRDefault="00A5608B">
            <w:pPr>
              <w:pStyle w:val="P68B1DB1-Normal37"/>
              <w:suppressAutoHyphens/>
              <w:jc w:val="center"/>
            </w:pPr>
            <w:r>
              <w:t>Part III</w:t>
            </w:r>
            <w:r w:rsidR="003703C6">
              <w:t>, clause</w:t>
            </w:r>
            <w:r>
              <w:t xml:space="preserve"> C15</w:t>
            </w:r>
            <w:r w:rsidR="003703C6">
              <w:t>,</w:t>
            </w:r>
            <w:r>
              <w:t xml:space="preserve">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42A2A" w14:textId="4A14F772" w:rsidR="002C0294" w:rsidRDefault="00004B11" w:rsidP="2BE374AA">
            <w:pPr>
              <w:suppressAutoHyphens/>
              <w:jc w:val="both"/>
              <w:rPr>
                <w:rFonts w:ascii="Times New Roman" w:eastAsia="Yu Mincho" w:hAnsi="Times New Roman" w:cs="Times New Roman"/>
                <w:sz w:val="24"/>
                <w:szCs w:val="24"/>
                <w:lang w:val="en-US"/>
              </w:rPr>
            </w:pPr>
            <w:r w:rsidRPr="2BE374AA">
              <w:rPr>
                <w:rFonts w:ascii="Times New Roman" w:eastAsia="Yu Mincho" w:hAnsi="Times New Roman" w:cs="Times New Roman"/>
                <w:sz w:val="24"/>
                <w:szCs w:val="24"/>
                <w:lang w:val="en-US"/>
              </w:rPr>
              <w:t>Entities established in Lithuania are not required to provide documentary evidence. The submitted ESPD is sufficient.</w:t>
            </w:r>
          </w:p>
          <w:p w14:paraId="0E528452" w14:textId="77777777" w:rsidR="002C0294" w:rsidRDefault="002C0294">
            <w:pPr>
              <w:suppressAutoHyphens/>
              <w:jc w:val="both"/>
              <w:rPr>
                <w:rFonts w:ascii="Times New Roman" w:eastAsia="Yu Mincho" w:hAnsi="Times New Roman" w:cs="Times New Roman"/>
                <w:sz w:val="24"/>
              </w:rPr>
            </w:pPr>
          </w:p>
          <w:p w14:paraId="0EAB0952" w14:textId="5C7840D5" w:rsidR="002C0294" w:rsidRDefault="00A5608B">
            <w:pPr>
              <w:pStyle w:val="P68B1DB1-Normal35"/>
              <w:suppressAutoHyphens/>
              <w:jc w:val="both"/>
            </w:pPr>
            <w:r w:rsidRPr="2BE374AA">
              <w:rPr>
                <w:lang w:val="en-US"/>
              </w:rPr>
              <w:t xml:space="preserve">Decisions to exclude a supplier from the procurement procedure on the grounds of exclusion referred to in this </w:t>
            </w:r>
            <w:r w:rsidR="00B0794B" w:rsidRPr="2BE374AA">
              <w:rPr>
                <w:lang w:val="en-US"/>
              </w:rPr>
              <w:t>clause</w:t>
            </w:r>
            <w:r w:rsidRPr="2BE374AA">
              <w:rPr>
                <w:lang w:val="en-US"/>
              </w:rPr>
              <w:t xml:space="preserve"> may take into account, inter alia, information published in accordance with Article 52 of the </w:t>
            </w:r>
            <w:r w:rsidR="00004B11" w:rsidRPr="2BE374AA">
              <w:rPr>
                <w:lang w:val="en-US"/>
              </w:rPr>
              <w:t>LPP</w:t>
            </w:r>
            <w:r w:rsidRPr="2BE374AA">
              <w:rPr>
                <w:lang w:val="en-US"/>
              </w:rPr>
              <w:t xml:space="preserve">: </w:t>
            </w:r>
          </w:p>
          <w:p w14:paraId="529145DC" w14:textId="77777777" w:rsidR="002C0294" w:rsidRDefault="002C0294">
            <w:pPr>
              <w:suppressAutoHyphens/>
              <w:jc w:val="both"/>
              <w:rPr>
                <w:rFonts w:ascii="Times New Roman" w:eastAsia="Yu Mincho" w:hAnsi="Times New Roman" w:cs="Times New Roman"/>
                <w:b/>
                <w:sz w:val="24"/>
              </w:rPr>
            </w:pPr>
          </w:p>
          <w:p w14:paraId="2A31F62B" w14:textId="4D9E6EF8" w:rsidR="002C0294" w:rsidRDefault="006D5E50">
            <w:pPr>
              <w:pStyle w:val="P68B1DB1-Normal39"/>
              <w:suppressAutoHyphens/>
              <w:jc w:val="both"/>
            </w:pPr>
            <w:hyperlink r:id="rId19">
              <w:r w:rsidR="00A5608B">
                <w:t>https://vpt.lrv.lt/melaginga-informacija-pateikusiu-tiekeju-sarasas-3</w:t>
              </w:r>
            </w:hyperlink>
          </w:p>
          <w:p w14:paraId="59BDA304" w14:textId="77777777" w:rsidR="002C0294" w:rsidRDefault="002C0294">
            <w:pPr>
              <w:suppressAutoHyphens/>
              <w:jc w:val="both"/>
              <w:rPr>
                <w:rFonts w:ascii="Times New Roman" w:eastAsia="Yu Mincho" w:hAnsi="Times New Roman" w:cs="Times New Roman"/>
                <w:b/>
                <w:sz w:val="24"/>
              </w:rPr>
            </w:pPr>
          </w:p>
        </w:tc>
      </w:tr>
      <w:tr w:rsidR="002C0294" w14:paraId="38C69472"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D25EE"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4C977" w14:textId="6BC67DB2" w:rsidR="002C0294" w:rsidRDefault="009C6828">
            <w:pPr>
              <w:pStyle w:val="P68B1DB1-Normal37"/>
              <w:suppressAutoHyphens/>
              <w:jc w:val="both"/>
              <w:rPr>
                <w:b/>
              </w:rPr>
            </w:pPr>
            <w:r>
              <w:t xml:space="preserve">The supplier undertook at the time of procurement </w:t>
            </w:r>
            <w:r w:rsidR="003703C6">
              <w:t xml:space="preserve">to unduly </w:t>
            </w:r>
            <w:r>
              <w:t xml:space="preserve">influence the </w:t>
            </w:r>
            <w:r w:rsidR="003703C6">
              <w:t xml:space="preserve">decision-making process of the </w:t>
            </w:r>
            <w:r w:rsidR="00511EE9">
              <w:t>Contracting Authority</w:t>
            </w:r>
            <w:r>
              <w:t xml:space="preserve">, </w:t>
            </w:r>
            <w:r w:rsidR="003703C6">
              <w:t xml:space="preserve">to </w:t>
            </w:r>
            <w:r>
              <w:t xml:space="preserve">obtain confidential information </w:t>
            </w:r>
            <w:r w:rsidR="003703C6">
              <w:t>that w</w:t>
            </w:r>
            <w:r>
              <w:t xml:space="preserve">ould </w:t>
            </w:r>
            <w:r w:rsidR="003703C6">
              <w:t xml:space="preserve">confer upon the supplier </w:t>
            </w:r>
            <w:r>
              <w:t>undue advantage</w:t>
            </w:r>
            <w:r w:rsidR="003703C6">
              <w:t>s</w:t>
            </w:r>
            <w:r>
              <w:t xml:space="preserve"> in the procurement procedure or provided misleading information </w:t>
            </w:r>
            <w:r w:rsidR="003703C6">
              <w:t xml:space="preserve">which may </w:t>
            </w:r>
            <w:r>
              <w:t xml:space="preserve">have a </w:t>
            </w:r>
            <w:r w:rsidR="003703C6">
              <w:t xml:space="preserve">material </w:t>
            </w:r>
            <w:r>
              <w:t xml:space="preserve">influence on </w:t>
            </w:r>
            <w:r w:rsidR="003703C6">
              <w:t xml:space="preserve">decisions of </w:t>
            </w:r>
            <w:r>
              <w:t xml:space="preserve">the </w:t>
            </w:r>
            <w:r w:rsidR="00511EE9">
              <w:t>Contracting Authority</w:t>
            </w:r>
            <w:r>
              <w:t xml:space="preserve"> </w:t>
            </w:r>
            <w:r w:rsidR="003703C6">
              <w:t xml:space="preserve">concerning the </w:t>
            </w:r>
            <w:r>
              <w:t>exclusion</w:t>
            </w:r>
            <w:r w:rsidR="003703C6">
              <w:t xml:space="preserve"> of suppliers</w:t>
            </w:r>
            <w:r>
              <w:t xml:space="preserve">, </w:t>
            </w:r>
            <w:r w:rsidR="003703C6">
              <w:t xml:space="preserve">evaluation </w:t>
            </w:r>
            <w:r>
              <w:t xml:space="preserve">of their qualifications, </w:t>
            </w:r>
            <w:r w:rsidR="003703C6">
              <w:t>determination of the successful tenderer</w:t>
            </w:r>
            <w:r>
              <w:t xml:space="preserve">, </w:t>
            </w:r>
            <w:r w:rsidR="003703C6">
              <w:t xml:space="preserve">and the </w:t>
            </w:r>
            <w:r w:rsidR="00511EE9">
              <w:t>Contracting Authority</w:t>
            </w:r>
            <w:r>
              <w:t xml:space="preserve"> can </w:t>
            </w:r>
            <w:r w:rsidR="003703C6">
              <w:t xml:space="preserve">demonstrate this by any appropriate </w:t>
            </w:r>
            <w:r>
              <w:t>means.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C84D" w14:textId="77777777" w:rsidR="002C0294" w:rsidRDefault="00A5608B">
            <w:pPr>
              <w:pStyle w:val="P68B1DB1-Normal35"/>
              <w:suppressAutoHyphens/>
              <w:jc w:val="center"/>
            </w:pPr>
            <w:r>
              <w:t>Article 46(4)(5) of the LPP</w:t>
            </w:r>
          </w:p>
          <w:p w14:paraId="0C3E1C4D" w14:textId="77777777" w:rsidR="002C0294" w:rsidRDefault="002C0294">
            <w:pPr>
              <w:suppressAutoHyphens/>
              <w:jc w:val="center"/>
              <w:rPr>
                <w:rFonts w:ascii="Times New Roman" w:eastAsia="Yu Mincho" w:hAnsi="Times New Roman" w:cs="Times New Roman"/>
                <w:sz w:val="24"/>
              </w:rPr>
            </w:pPr>
          </w:p>
          <w:p w14:paraId="45D05FDC" w14:textId="418B1566" w:rsidR="002C0294" w:rsidRDefault="00A5608B">
            <w:pPr>
              <w:pStyle w:val="P68B1DB1-Normal4"/>
              <w:suppressAutoHyphens/>
              <w:jc w:val="center"/>
              <w:rPr>
                <w:rFonts w:eastAsia="Yu Mincho"/>
              </w:rPr>
            </w:pPr>
            <w:r>
              <w:t>Part III</w:t>
            </w:r>
            <w:r w:rsidR="003703C6">
              <w:t>, clause</w:t>
            </w:r>
            <w:r>
              <w:t xml:space="preserve"> C15</w:t>
            </w:r>
            <w:r w:rsidR="003703C6">
              <w:t>,</w:t>
            </w:r>
            <w:r>
              <w:t xml:space="preserve"> ESPD</w:t>
            </w:r>
          </w:p>
          <w:p w14:paraId="65FA4300" w14:textId="77777777" w:rsidR="002C0294" w:rsidRDefault="002C0294">
            <w:pPr>
              <w:suppressAutoHyphens/>
              <w:jc w:val="center"/>
              <w:rPr>
                <w:rFonts w:ascii="Times New Roman" w:eastAsia="Yu Mincho" w:hAnsi="Times New Roman" w:cs="Times New Roman"/>
                <w:sz w:val="24"/>
              </w:rPr>
            </w:pPr>
          </w:p>
          <w:p w14:paraId="4CE94D29" w14:textId="77777777" w:rsidR="002C0294" w:rsidRDefault="002C0294">
            <w:pPr>
              <w:suppressAutoHyphens/>
              <w:jc w:val="center"/>
              <w:rPr>
                <w:rFonts w:ascii="Times New Roman" w:eastAsia="Yu Mincho" w:hAnsi="Times New Roman" w:cs="Times New Roman"/>
                <w:sz w:val="24"/>
              </w:rPr>
            </w:pP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208E5" w14:textId="42EB7846" w:rsidR="002C0294" w:rsidRDefault="003703C6">
            <w:pPr>
              <w:pStyle w:val="P68B1DB1-Normal37"/>
              <w:suppressAutoHyphens/>
              <w:jc w:val="both"/>
            </w:pPr>
            <w:r w:rsidRPr="2BE374AA">
              <w:rPr>
                <w:lang w:val="en-US"/>
              </w:rPr>
              <w:t>Entities established in Lithuania are not required to provide documentary evidence. The submitted ESPD is sufficient.</w:t>
            </w:r>
          </w:p>
          <w:p w14:paraId="595BFB5A" w14:textId="77777777" w:rsidR="002C0294" w:rsidRDefault="002C0294">
            <w:pPr>
              <w:suppressAutoHyphens/>
              <w:jc w:val="both"/>
              <w:rPr>
                <w:rFonts w:ascii="Times New Roman" w:eastAsia="Yu Mincho" w:hAnsi="Times New Roman" w:cs="Times New Roman"/>
                <w:b/>
                <w:sz w:val="24"/>
              </w:rPr>
            </w:pPr>
          </w:p>
        </w:tc>
      </w:tr>
      <w:tr w:rsidR="002C0294" w14:paraId="69F4448D"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9B0B5" w14:textId="77777777" w:rsidR="002C0294" w:rsidRDefault="002C0294">
            <w:pPr>
              <w:numPr>
                <w:ilvl w:val="0"/>
                <w:numId w:val="3"/>
              </w:numPr>
              <w:suppressAutoHyphens/>
              <w:ind w:left="0" w:firstLine="0"/>
              <w:rPr>
                <w:rFonts w:ascii="Times New Roman" w:eastAsia="Yu Mincho" w:hAnsi="Times New Roman" w:cs="Times New Roman"/>
                <w:b/>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CDAB0" w14:textId="29AD6BE5" w:rsidR="002C0294" w:rsidRDefault="00A5608B">
            <w:pPr>
              <w:pStyle w:val="P68B1DB1-Normal37"/>
              <w:suppressAutoHyphens/>
              <w:jc w:val="both"/>
            </w:pPr>
            <w:r w:rsidRPr="2BE374AA">
              <w:rPr>
                <w:lang w:val="en-US"/>
              </w:rPr>
              <w:t xml:space="preserve">The supplier has failed to perform </w:t>
            </w:r>
            <w:r w:rsidR="003703C6" w:rsidRPr="2BE374AA">
              <w:rPr>
                <w:lang w:val="en-US"/>
              </w:rPr>
              <w:t xml:space="preserve">a public contract or a concession contract, </w:t>
            </w:r>
            <w:r w:rsidRPr="2BE374AA">
              <w:rPr>
                <w:lang w:val="en-US"/>
              </w:rPr>
              <w:t xml:space="preserve">or has improperly performed a </w:t>
            </w:r>
            <w:r w:rsidR="003703C6" w:rsidRPr="2BE374AA">
              <w:rPr>
                <w:lang w:val="en-US"/>
              </w:rPr>
              <w:t xml:space="preserve">public </w:t>
            </w:r>
            <w:r w:rsidRPr="2BE374AA">
              <w:rPr>
                <w:lang w:val="en-US"/>
              </w:rPr>
              <w:t>contract</w:t>
            </w:r>
            <w:r w:rsidR="003703C6" w:rsidRPr="2BE374AA">
              <w:rPr>
                <w:lang w:val="en-US"/>
              </w:rPr>
              <w:t>,</w:t>
            </w:r>
            <w:r w:rsidRPr="2BE374AA">
              <w:rPr>
                <w:lang w:val="en-US"/>
              </w:rPr>
              <w:t xml:space="preserve"> concluded in accordance with the </w:t>
            </w:r>
            <w:r w:rsidR="00486A59" w:rsidRPr="2BE374AA">
              <w:rPr>
                <w:lang w:val="en-US"/>
              </w:rPr>
              <w:t xml:space="preserve">LPP, </w:t>
            </w:r>
            <w:r w:rsidR="003703C6" w:rsidRPr="2BE374AA">
              <w:rPr>
                <w:lang w:val="en-US"/>
              </w:rPr>
              <w:t>Law on Public Procurement in the Field of Defence and Security, the Law on Procurement by Entities Operating in the Field of Waste Water Management, Energy, Transport or Postal Services, or the Law on Concessions</w:t>
            </w:r>
            <w:r w:rsidRPr="2BE374AA">
              <w:rPr>
                <w:lang w:val="en-US"/>
              </w:rPr>
              <w:t xml:space="preserve">, which </w:t>
            </w:r>
            <w:r w:rsidR="00486A59" w:rsidRPr="2BE374AA">
              <w:rPr>
                <w:lang w:val="en-US"/>
              </w:rPr>
              <w:t xml:space="preserve">has led to a material </w:t>
            </w:r>
            <w:r w:rsidRPr="2BE374AA">
              <w:rPr>
                <w:lang w:val="en-US"/>
              </w:rPr>
              <w:t xml:space="preserve">breach of the contract </w:t>
            </w:r>
            <w:r w:rsidR="00486A59" w:rsidRPr="2BE374AA">
              <w:rPr>
                <w:lang w:val="en-US"/>
              </w:rPr>
              <w:t xml:space="preserve">as stipulated in </w:t>
            </w:r>
            <w:r w:rsidRPr="2BE374AA">
              <w:rPr>
                <w:lang w:val="en-US"/>
              </w:rPr>
              <w:t>Article 6.217 of the Civil Code (hereinafter</w:t>
            </w:r>
            <w:r w:rsidR="00486A59" w:rsidRPr="2BE374AA">
              <w:rPr>
                <w:lang w:val="en-US"/>
              </w:rPr>
              <w:t>: a</w:t>
            </w:r>
            <w:r w:rsidRPr="2BE374AA">
              <w:rPr>
                <w:lang w:val="en-US"/>
              </w:rPr>
              <w:t xml:space="preserve"> ‘</w:t>
            </w:r>
            <w:r w:rsidR="00486A59" w:rsidRPr="2BE374AA">
              <w:rPr>
                <w:lang w:val="en-US"/>
              </w:rPr>
              <w:t xml:space="preserve">material breach of a </w:t>
            </w:r>
            <w:r w:rsidRPr="2BE374AA">
              <w:rPr>
                <w:lang w:val="en-US"/>
              </w:rPr>
              <w:t xml:space="preserve">contract’), resulting in termination of the contract </w:t>
            </w:r>
            <w:r w:rsidR="00486A59" w:rsidRPr="2BE374AA">
              <w:rPr>
                <w:lang w:val="en-US"/>
              </w:rPr>
              <w:t>with</w:t>
            </w:r>
            <w:r w:rsidRPr="2BE374AA">
              <w:rPr>
                <w:lang w:val="en-US"/>
              </w:rPr>
              <w:t xml:space="preserve">in the last </w:t>
            </w:r>
            <w:r w:rsidR="00486A59" w:rsidRPr="2BE374AA">
              <w:rPr>
                <w:lang w:val="en-US"/>
              </w:rPr>
              <w:t xml:space="preserve">three </w:t>
            </w:r>
            <w:r w:rsidRPr="2BE374AA">
              <w:rPr>
                <w:lang w:val="en-US"/>
              </w:rPr>
              <w:t xml:space="preserve">years or </w:t>
            </w:r>
            <w:r w:rsidR="00486A59" w:rsidRPr="2BE374AA">
              <w:rPr>
                <w:lang w:val="en-US"/>
              </w:rPr>
              <w:t xml:space="preserve">passing and becoming effective, within the last three years, of a </w:t>
            </w:r>
            <w:r w:rsidRPr="2BE374AA">
              <w:rPr>
                <w:lang w:val="en-US"/>
              </w:rPr>
              <w:t>jud</w:t>
            </w:r>
            <w:r w:rsidR="00486A59" w:rsidRPr="2BE374AA">
              <w:rPr>
                <w:lang w:val="en-US"/>
              </w:rPr>
              <w:t xml:space="preserve">gment </w:t>
            </w:r>
            <w:r w:rsidRPr="2BE374AA">
              <w:rPr>
                <w:lang w:val="en-US"/>
              </w:rPr>
              <w:t>satisf</w:t>
            </w:r>
            <w:r w:rsidR="00486A59" w:rsidRPr="2BE374AA">
              <w:rPr>
                <w:lang w:val="en-US"/>
              </w:rPr>
              <w:t xml:space="preserve">ying </w:t>
            </w:r>
            <w:r w:rsidRPr="2BE374AA">
              <w:rPr>
                <w:lang w:val="en-US"/>
              </w:rPr>
              <w:t xml:space="preserve">the claim </w:t>
            </w:r>
            <w:r w:rsidR="00486A59" w:rsidRPr="2BE374AA">
              <w:rPr>
                <w:lang w:val="en-US"/>
              </w:rPr>
              <w:t xml:space="preserve">of the </w:t>
            </w:r>
            <w:r w:rsidR="00511EE9" w:rsidRPr="2BE374AA">
              <w:rPr>
                <w:lang w:val="en-US"/>
              </w:rPr>
              <w:t>Contracting Authority</w:t>
            </w:r>
            <w:r w:rsidRPr="2BE374AA">
              <w:rPr>
                <w:lang w:val="en-US"/>
              </w:rPr>
              <w:t xml:space="preserve">, the contracting entity or the awarding authority for damages </w:t>
            </w:r>
            <w:r w:rsidR="00486A59" w:rsidRPr="2BE374AA">
              <w:rPr>
                <w:lang w:val="en-US"/>
              </w:rPr>
              <w:t xml:space="preserve">as a </w:t>
            </w:r>
            <w:r w:rsidRPr="2BE374AA">
              <w:rPr>
                <w:lang w:val="en-US"/>
              </w:rPr>
              <w:t>result</w:t>
            </w:r>
            <w:r w:rsidR="00486A59" w:rsidRPr="2BE374AA">
              <w:rPr>
                <w:lang w:val="en-US"/>
              </w:rPr>
              <w:t xml:space="preserve"> of t</w:t>
            </w:r>
            <w:r w:rsidRPr="2BE374AA">
              <w:rPr>
                <w:lang w:val="en-US"/>
              </w:rPr>
              <w:t>he supplier</w:t>
            </w:r>
            <w:r w:rsidR="00486A59" w:rsidRPr="2BE374AA">
              <w:rPr>
                <w:lang w:val="en-US"/>
              </w:rPr>
              <w:t xml:space="preserve"> showing significant </w:t>
            </w:r>
            <w:r w:rsidRPr="2BE374AA">
              <w:rPr>
                <w:lang w:val="en-US"/>
              </w:rPr>
              <w:t xml:space="preserve">or persistent </w:t>
            </w:r>
            <w:r w:rsidR="00486A59" w:rsidRPr="2BE374AA">
              <w:rPr>
                <w:lang w:val="en-US"/>
              </w:rPr>
              <w:t xml:space="preserve">deficiencies </w:t>
            </w:r>
            <w:r w:rsidRPr="2BE374AA">
              <w:rPr>
                <w:lang w:val="en-US"/>
              </w:rPr>
              <w:t xml:space="preserve">in the performance </w:t>
            </w:r>
            <w:r w:rsidR="00486A59" w:rsidRPr="2BE374AA">
              <w:rPr>
                <w:lang w:val="en-US"/>
              </w:rPr>
              <w:t xml:space="preserve">of a substantive requirement under </w:t>
            </w:r>
            <w:r w:rsidRPr="2BE374AA">
              <w:rPr>
                <w:lang w:val="en-US"/>
              </w:rPr>
              <w:t xml:space="preserve">the </w:t>
            </w:r>
            <w:r w:rsidR="00486A59" w:rsidRPr="2BE374AA">
              <w:rPr>
                <w:lang w:val="en-US"/>
              </w:rPr>
              <w:t xml:space="preserve">public </w:t>
            </w:r>
            <w:r w:rsidRPr="2BE374AA">
              <w:rPr>
                <w:lang w:val="en-US"/>
              </w:rPr>
              <w:t xml:space="preserve">contract, or the </w:t>
            </w:r>
            <w:r w:rsidR="00511EE9" w:rsidRPr="2BE374AA">
              <w:rPr>
                <w:lang w:val="en-US"/>
              </w:rPr>
              <w:t>Contracting Authority</w:t>
            </w:r>
            <w:r w:rsidRPr="2BE374AA">
              <w:rPr>
                <w:lang w:val="en-US"/>
              </w:rPr>
              <w:t xml:space="preserve">’s decision within the last </w:t>
            </w:r>
            <w:r w:rsidR="00486A59" w:rsidRPr="2BE374AA">
              <w:rPr>
                <w:lang w:val="en-US"/>
              </w:rPr>
              <w:t xml:space="preserve">three </w:t>
            </w:r>
            <w:r w:rsidRPr="2BE374AA">
              <w:rPr>
                <w:lang w:val="en-US"/>
              </w:rPr>
              <w:t xml:space="preserve">years that the supplier has been </w:t>
            </w:r>
            <w:r w:rsidR="00486A59" w:rsidRPr="2BE374AA">
              <w:rPr>
                <w:lang w:val="en-US"/>
              </w:rPr>
              <w:t xml:space="preserve">significantly </w:t>
            </w:r>
            <w:r w:rsidRPr="2BE374AA">
              <w:rPr>
                <w:lang w:val="en-US"/>
              </w:rPr>
              <w:t xml:space="preserve">or persistently defective in the performance of </w:t>
            </w:r>
            <w:r w:rsidR="00573FF3" w:rsidRPr="2BE374AA">
              <w:rPr>
                <w:lang w:val="en-US"/>
              </w:rPr>
              <w:t xml:space="preserve">a substantive requirement under a public contract which led to </w:t>
            </w:r>
            <w:r w:rsidRPr="2BE374AA">
              <w:rPr>
                <w:lang w:val="en-US"/>
              </w:rPr>
              <w:t xml:space="preserve">a contractual penalty. </w:t>
            </w:r>
          </w:p>
          <w:p w14:paraId="169E37A1" w14:textId="4648D08A" w:rsidR="002C0294" w:rsidRDefault="00573FF3">
            <w:pPr>
              <w:pStyle w:val="P68B1DB1-Normal37"/>
              <w:suppressAutoHyphens/>
              <w:jc w:val="both"/>
            </w:pPr>
            <w:r>
              <w:lastRenderedPageBreak/>
              <w:t>The supplier shall also be excluded from the procurement procedure on this ground where, in accordance with the legal acts of other states, it is established within the last three years that the supplier, under a prior public contract, a prior contract with a contracting entity or a prior concession contract, has shown significant or persistent deficiencies in the performance of a substantive requirement under the public contract which led to early termination of that prior contract, damages or other comparable sanctions.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8DCFA" w14:textId="77777777" w:rsidR="002C0294" w:rsidRDefault="00A5608B">
            <w:pPr>
              <w:pStyle w:val="P68B1DB1-Normal35"/>
              <w:suppressAutoHyphens/>
              <w:jc w:val="center"/>
            </w:pPr>
            <w:r>
              <w:lastRenderedPageBreak/>
              <w:t>Article 46(4)(6) of the LPP</w:t>
            </w:r>
          </w:p>
          <w:p w14:paraId="0AD23EB9" w14:textId="77777777" w:rsidR="002C0294" w:rsidRDefault="002C0294">
            <w:pPr>
              <w:suppressAutoHyphens/>
              <w:jc w:val="center"/>
              <w:rPr>
                <w:rFonts w:ascii="Times New Roman" w:eastAsia="Yu Mincho" w:hAnsi="Times New Roman" w:cs="Times New Roman"/>
                <w:sz w:val="24"/>
              </w:rPr>
            </w:pPr>
          </w:p>
          <w:p w14:paraId="3EBCFD8C" w14:textId="49B7146E" w:rsidR="002C0294" w:rsidRDefault="00A5608B">
            <w:pPr>
              <w:pStyle w:val="P68B1DB1-Normal4"/>
              <w:suppressAutoHyphens/>
              <w:jc w:val="center"/>
              <w:rPr>
                <w:rFonts w:eastAsia="Yu Mincho"/>
              </w:rPr>
            </w:pPr>
            <w:r>
              <w:t>Part III</w:t>
            </w:r>
            <w:r w:rsidR="00573FF3">
              <w:t>,</w:t>
            </w:r>
            <w:r>
              <w:t xml:space="preserve"> </w:t>
            </w:r>
            <w:r w:rsidR="00573FF3">
              <w:t xml:space="preserve">clause </w:t>
            </w:r>
            <w:r>
              <w:t>C14</w:t>
            </w:r>
            <w:r w:rsidR="00573FF3">
              <w:t>,</w:t>
            </w:r>
            <w:r>
              <w:t xml:space="preserve"> ESPD</w:t>
            </w:r>
          </w:p>
          <w:p w14:paraId="7357C27E" w14:textId="77777777" w:rsidR="002C0294" w:rsidRDefault="002C0294">
            <w:pPr>
              <w:suppressAutoHyphens/>
              <w:jc w:val="center"/>
              <w:rPr>
                <w:rFonts w:ascii="Times New Roman" w:eastAsia="Yu Mincho" w:hAnsi="Times New Roman" w:cs="Times New Roman"/>
                <w:sz w:val="24"/>
              </w:rPr>
            </w:pPr>
          </w:p>
          <w:p w14:paraId="08CD456D" w14:textId="77777777" w:rsidR="002C0294" w:rsidRDefault="002C0294">
            <w:pPr>
              <w:suppressAutoHyphens/>
              <w:jc w:val="center"/>
              <w:rPr>
                <w:rFonts w:ascii="Times New Roman" w:eastAsia="Yu Mincho" w:hAnsi="Times New Roman" w:cs="Times New Roman"/>
                <w:sz w:val="24"/>
              </w:rPr>
            </w:pP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1E92" w14:textId="513B6230" w:rsidR="002C0294" w:rsidRDefault="00573FF3">
            <w:pPr>
              <w:pStyle w:val="P68B1DB1-Normal37"/>
              <w:suppressAutoHyphens/>
              <w:jc w:val="both"/>
            </w:pPr>
            <w:r w:rsidRPr="2BE374AA">
              <w:rPr>
                <w:lang w:val="en-US"/>
              </w:rPr>
              <w:t>Entities established in Lithuania are not required to provide documentary evidence. The submitted ESPD is sufficient.</w:t>
            </w:r>
          </w:p>
          <w:p w14:paraId="34BA94D1" w14:textId="77777777" w:rsidR="002C0294" w:rsidRDefault="002C0294">
            <w:pPr>
              <w:suppressAutoHyphens/>
              <w:jc w:val="both"/>
              <w:rPr>
                <w:rFonts w:ascii="Times New Roman" w:eastAsia="Yu Mincho" w:hAnsi="Times New Roman" w:cs="Times New Roman"/>
                <w:sz w:val="24"/>
              </w:rPr>
            </w:pPr>
          </w:p>
          <w:p w14:paraId="74EBDE3B" w14:textId="7C6AF0FB" w:rsidR="002C0294" w:rsidRDefault="00573FF3">
            <w:pPr>
              <w:pStyle w:val="P68B1DB1-Normal35"/>
              <w:suppressAutoHyphens/>
              <w:jc w:val="both"/>
            </w:pPr>
            <w:r w:rsidRPr="2BE374AA">
              <w:rPr>
                <w:lang w:val="en-US"/>
              </w:rPr>
              <w:t xml:space="preserve">Decisions to exclude a supplier from the procurement procedure on the grounds of exclusion referred to in this </w:t>
            </w:r>
            <w:r w:rsidR="00B0794B" w:rsidRPr="2BE374AA">
              <w:rPr>
                <w:lang w:val="en-US"/>
              </w:rPr>
              <w:t>clause</w:t>
            </w:r>
            <w:r w:rsidRPr="2BE374AA">
              <w:rPr>
                <w:lang w:val="en-US"/>
              </w:rPr>
              <w:t xml:space="preserve"> may take into account, inter alia, information published in accordance with Article 52 of the LPP: </w:t>
            </w:r>
          </w:p>
          <w:p w14:paraId="17B96224" w14:textId="77777777" w:rsidR="002C0294" w:rsidRDefault="002C0294">
            <w:pPr>
              <w:suppressAutoHyphens/>
              <w:jc w:val="both"/>
              <w:rPr>
                <w:rFonts w:ascii="Times New Roman" w:eastAsia="Yu Mincho" w:hAnsi="Times New Roman" w:cs="Times New Roman"/>
                <w:sz w:val="24"/>
              </w:rPr>
            </w:pPr>
          </w:p>
          <w:p w14:paraId="3DF6B75A" w14:textId="61516F8D" w:rsidR="002C0294" w:rsidRDefault="006D5E50">
            <w:pPr>
              <w:pStyle w:val="P68B1DB1-Normal40"/>
              <w:suppressAutoHyphens/>
              <w:jc w:val="both"/>
            </w:pPr>
            <w:hyperlink r:id="rId20" w:history="1">
              <w:r w:rsidR="00A5608B">
                <w:t>https://vpt.lrv.lt/lt/pasalinimo-pagrindai-1/nepatikimi-tiekejai-1</w:t>
              </w:r>
            </w:hyperlink>
          </w:p>
          <w:p w14:paraId="3CE4BAFB" w14:textId="77777777" w:rsidR="002C0294" w:rsidRDefault="002C0294">
            <w:pPr>
              <w:suppressAutoHyphens/>
              <w:jc w:val="both"/>
              <w:rPr>
                <w:rFonts w:ascii="Times New Roman" w:eastAsia="Yu Mincho" w:hAnsi="Times New Roman" w:cs="Times New Roman"/>
                <w:sz w:val="24"/>
              </w:rPr>
            </w:pPr>
          </w:p>
          <w:p w14:paraId="2DE60D5F" w14:textId="5A5E8F8D" w:rsidR="002C0294" w:rsidRDefault="006D5E50">
            <w:pPr>
              <w:pStyle w:val="P68B1DB1-Normal40"/>
              <w:suppressAutoHyphens/>
              <w:jc w:val="both"/>
            </w:pPr>
            <w:hyperlink r:id="rId21" w:history="1">
              <w:r w:rsidR="00A5608B">
                <w:t>https://vpt.lrv.lt/lt/pasalinimo-pagrindai-1/nepatikimu-koncesininku-sarasas-1/nepatikimu-koncesininku-sarasas</w:t>
              </w:r>
            </w:hyperlink>
          </w:p>
          <w:p w14:paraId="6D9BB559" w14:textId="77777777" w:rsidR="002C0294" w:rsidRDefault="002C0294">
            <w:pPr>
              <w:suppressAutoHyphens/>
              <w:jc w:val="both"/>
              <w:rPr>
                <w:rFonts w:ascii="Times New Roman" w:eastAsia="Yu Mincho" w:hAnsi="Times New Roman" w:cs="Times New Roman"/>
                <w:sz w:val="24"/>
              </w:rPr>
            </w:pPr>
          </w:p>
          <w:p w14:paraId="09890E3F" w14:textId="77777777" w:rsidR="002C0294" w:rsidRDefault="002C0294">
            <w:pPr>
              <w:suppressAutoHyphens/>
              <w:jc w:val="both"/>
              <w:rPr>
                <w:rFonts w:ascii="Times New Roman" w:eastAsia="Yu Mincho" w:hAnsi="Times New Roman" w:cs="Times New Roman"/>
                <w:b/>
                <w:sz w:val="24"/>
              </w:rPr>
            </w:pPr>
          </w:p>
        </w:tc>
      </w:tr>
      <w:tr w:rsidR="002C0294" w14:paraId="7D2A841B"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6C1DE" w14:textId="77777777" w:rsidR="002C0294" w:rsidRDefault="002C0294">
            <w:pPr>
              <w:numPr>
                <w:ilvl w:val="0"/>
                <w:numId w:val="3"/>
              </w:numPr>
              <w:suppressAutoHyphens/>
              <w:ind w:left="0" w:firstLine="0"/>
              <w:rPr>
                <w:rFonts w:ascii="Times New Roman" w:eastAsia="Yu Mincho" w:hAnsi="Times New Roman" w:cs="Times New Roman"/>
                <w:sz w:val="24"/>
              </w:rPr>
            </w:pPr>
          </w:p>
          <w:p w14:paraId="47784A06" w14:textId="77777777" w:rsidR="002C0294" w:rsidRDefault="002C0294">
            <w:pPr>
              <w:suppressAutoHyphens/>
              <w:rPr>
                <w:rFonts w:ascii="Times New Roman" w:eastAsia="Yu Mincho" w:hAnsi="Times New Roman" w:cs="Times New Roman"/>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A2FE" w14:textId="1EEA7172" w:rsidR="002C0294" w:rsidRDefault="00A5608B">
            <w:pPr>
              <w:pStyle w:val="P68B1DB1-Normal37"/>
              <w:suppressAutoHyphens/>
              <w:jc w:val="both"/>
            </w:pPr>
            <w:r w:rsidRPr="2BE374AA">
              <w:rPr>
                <w:lang w:val="en-US"/>
              </w:rPr>
              <w:t xml:space="preserve">The </w:t>
            </w:r>
            <w:r w:rsidR="00E51C84" w:rsidRPr="2BE374AA">
              <w:rPr>
                <w:lang w:val="en-US"/>
              </w:rPr>
              <w:t>supplier is guilty of p</w:t>
            </w:r>
            <w:r w:rsidRPr="2BE374AA">
              <w:rPr>
                <w:lang w:val="en-US"/>
              </w:rPr>
              <w:t xml:space="preserve">rofessional misconduct, as a result of which the </w:t>
            </w:r>
            <w:r w:rsidR="00511EE9" w:rsidRPr="2BE374AA">
              <w:rPr>
                <w:lang w:val="en-US"/>
              </w:rPr>
              <w:t>Contracting Authority</w:t>
            </w:r>
            <w:r w:rsidRPr="2BE374AA">
              <w:rPr>
                <w:lang w:val="en-US"/>
              </w:rPr>
              <w:t xml:space="preserve"> doubts the integrity of the </w:t>
            </w:r>
            <w:r w:rsidR="002725E0" w:rsidRPr="2BE374AA">
              <w:rPr>
                <w:lang w:val="en-US"/>
              </w:rPr>
              <w:t>supplier</w:t>
            </w:r>
            <w:r w:rsidRPr="2BE374AA">
              <w:rPr>
                <w:lang w:val="en-US"/>
              </w:rPr>
              <w:t xml:space="preserve">, where </w:t>
            </w:r>
            <w:r w:rsidR="002725E0" w:rsidRPr="2BE374AA">
              <w:rPr>
                <w:lang w:val="en-US"/>
              </w:rPr>
              <w:t xml:space="preserve">the supplier </w:t>
            </w:r>
            <w:bookmarkStart w:id="64" w:name="part_030e6c6c64ba4f96a23474e439d1b80c"/>
            <w:bookmarkEnd w:id="64"/>
            <w:r w:rsidRPr="2BE374AA">
              <w:rPr>
                <w:lang w:val="en-US"/>
              </w:rPr>
              <w:t xml:space="preserve">has committed a </w:t>
            </w:r>
            <w:r w:rsidR="002725E0" w:rsidRPr="2BE374AA">
              <w:rPr>
                <w:lang w:val="en-US"/>
              </w:rPr>
              <w:t xml:space="preserve">violation of </w:t>
            </w:r>
            <w:r w:rsidRPr="2BE374AA">
              <w:rPr>
                <w:lang w:val="en-US"/>
              </w:rPr>
              <w:t xml:space="preserve">financial reporting and auditing </w:t>
            </w:r>
            <w:r w:rsidR="002725E0" w:rsidRPr="2BE374AA">
              <w:rPr>
                <w:lang w:val="en-US"/>
              </w:rPr>
              <w:t xml:space="preserve">legislation, </w:t>
            </w:r>
            <w:r w:rsidRPr="2BE374AA">
              <w:rPr>
                <w:lang w:val="en-US"/>
              </w:rPr>
              <w:t xml:space="preserve">and less than one year has lapsed since the date on which </w:t>
            </w:r>
            <w:r w:rsidR="002725E0" w:rsidRPr="2BE374AA">
              <w:rPr>
                <w:lang w:val="en-US"/>
              </w:rPr>
              <w:t>such violation</w:t>
            </w:r>
            <w:r w:rsidRPr="2BE374AA">
              <w:rPr>
                <w:lang w:val="en-US"/>
              </w:rPr>
              <w:t xml:space="preserve"> was committed.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5C9CF" w14:textId="77777777" w:rsidR="002C0294" w:rsidRDefault="00A5608B">
            <w:pPr>
              <w:pStyle w:val="P68B1DB1-Normal35"/>
              <w:suppressAutoHyphens/>
              <w:jc w:val="center"/>
            </w:pPr>
            <w:r>
              <w:t>Article 46(4)(7)(a) of the LPP</w:t>
            </w:r>
          </w:p>
          <w:p w14:paraId="0DDBD475" w14:textId="77777777" w:rsidR="002C0294" w:rsidRDefault="002C0294">
            <w:pPr>
              <w:suppressAutoHyphens/>
              <w:jc w:val="center"/>
              <w:rPr>
                <w:rFonts w:ascii="Times New Roman" w:eastAsia="Yu Mincho" w:hAnsi="Times New Roman" w:cs="Times New Roman"/>
                <w:sz w:val="24"/>
              </w:rPr>
            </w:pPr>
          </w:p>
          <w:p w14:paraId="45724034" w14:textId="4FC89257" w:rsidR="002C0294" w:rsidRDefault="00A5608B">
            <w:pPr>
              <w:pStyle w:val="P68B1DB1-Normal37"/>
              <w:suppressAutoHyphens/>
              <w:jc w:val="center"/>
            </w:pPr>
            <w:r>
              <w:t xml:space="preserve">Part III, </w:t>
            </w:r>
            <w:r w:rsidR="002725E0">
              <w:t>clause</w:t>
            </w:r>
            <w:r>
              <w:t xml:space="preserve"> C11,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5F178" w14:textId="313829FB" w:rsidR="002C0294" w:rsidRDefault="002725E0">
            <w:pPr>
              <w:pStyle w:val="P68B1DB1-Normal37"/>
              <w:suppressAutoHyphens/>
              <w:jc w:val="both"/>
            </w:pPr>
            <w:r w:rsidRPr="2BE374AA">
              <w:rPr>
                <w:lang w:val="en-US"/>
              </w:rPr>
              <w:t>Entities established in Lithuania are not required to provide documentary evidence. The submitted ESPD is sufficient.</w:t>
            </w:r>
          </w:p>
          <w:p w14:paraId="23DD559F" w14:textId="77777777" w:rsidR="002C0294" w:rsidRDefault="002C0294">
            <w:pPr>
              <w:suppressAutoHyphens/>
              <w:jc w:val="both"/>
              <w:rPr>
                <w:rFonts w:ascii="Times New Roman" w:eastAsia="Yu Mincho" w:hAnsi="Times New Roman" w:cs="Times New Roman"/>
                <w:b/>
                <w:sz w:val="24"/>
              </w:rPr>
            </w:pPr>
          </w:p>
        </w:tc>
      </w:tr>
      <w:tr w:rsidR="002C0294" w14:paraId="6F3BC487"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B0DB9" w14:textId="77777777" w:rsidR="002C0294" w:rsidRDefault="002C0294">
            <w:pPr>
              <w:numPr>
                <w:ilvl w:val="0"/>
                <w:numId w:val="3"/>
              </w:numPr>
              <w:suppressAutoHyphens/>
              <w:ind w:left="0" w:firstLine="0"/>
              <w:rPr>
                <w:rFonts w:ascii="Times New Roman" w:eastAsia="Yu Mincho" w:hAnsi="Times New Roman" w:cs="Times New Roman"/>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A4D3F" w14:textId="269A9B25" w:rsidR="002C0294" w:rsidRDefault="00A5608B" w:rsidP="2BE374AA">
            <w:pPr>
              <w:pStyle w:val="P68B1DB1-Normal2"/>
              <w:suppressAutoHyphens/>
              <w:jc w:val="both"/>
              <w:rPr>
                <w:rFonts w:ascii="Times New Roman" w:eastAsia="Yu Mincho" w:hAnsi="Times New Roman" w:cs="Times New Roman"/>
                <w:b/>
                <w:bCs/>
                <w:lang w:val="en-US"/>
              </w:rPr>
            </w:pPr>
            <w:r w:rsidRPr="2BE374AA">
              <w:rPr>
                <w:rFonts w:ascii="Times New Roman" w:hAnsi="Times New Roman" w:cs="Times New Roman"/>
                <w:lang w:val="en-US"/>
              </w:rPr>
              <w:t xml:space="preserve">The supplier </w:t>
            </w:r>
            <w:r w:rsidR="002725E0" w:rsidRPr="2BE374AA">
              <w:rPr>
                <w:rFonts w:ascii="Times New Roman" w:hAnsi="Times New Roman" w:cs="Times New Roman"/>
                <w:lang w:val="en-US"/>
              </w:rPr>
              <w:t xml:space="preserve">has committed serious </w:t>
            </w:r>
            <w:r w:rsidRPr="2BE374AA">
              <w:rPr>
                <w:rFonts w:ascii="Times New Roman" w:hAnsi="Times New Roman" w:cs="Times New Roman"/>
                <w:lang w:val="en-US"/>
              </w:rPr>
              <w:t xml:space="preserve">professional misconduct, as a result of which the </w:t>
            </w:r>
            <w:r w:rsidR="00511EE9" w:rsidRPr="2BE374AA">
              <w:rPr>
                <w:rFonts w:ascii="Times New Roman" w:hAnsi="Times New Roman" w:cs="Times New Roman"/>
                <w:lang w:val="en-US"/>
              </w:rPr>
              <w:t>Contracting Authority</w:t>
            </w:r>
            <w:r w:rsidRPr="2BE374AA">
              <w:rPr>
                <w:rFonts w:ascii="Times New Roman" w:hAnsi="Times New Roman" w:cs="Times New Roman"/>
                <w:lang w:val="en-US"/>
              </w:rPr>
              <w:t xml:space="preserve"> doubts the integrity of the supplier, where </w:t>
            </w:r>
            <w:r w:rsidR="002725E0" w:rsidRPr="2BE374AA">
              <w:rPr>
                <w:rFonts w:ascii="Times New Roman" w:hAnsi="Times New Roman" w:cs="Times New Roman"/>
                <w:lang w:val="en-US"/>
              </w:rPr>
              <w:t xml:space="preserve">the supplier is guilty of grave </w:t>
            </w:r>
            <w:r w:rsidRPr="2BE374AA">
              <w:rPr>
                <w:rFonts w:ascii="Times New Roman" w:hAnsi="Times New Roman" w:cs="Times New Roman"/>
                <w:lang w:val="en-US"/>
              </w:rPr>
              <w:t xml:space="preserve">professional misconduct, where </w:t>
            </w:r>
            <w:r w:rsidR="002725E0" w:rsidRPr="2BE374AA">
              <w:rPr>
                <w:rFonts w:ascii="Times New Roman" w:hAnsi="Times New Roman" w:cs="Times New Roman"/>
                <w:lang w:val="en-US"/>
              </w:rPr>
              <w:t xml:space="preserve">the </w:t>
            </w:r>
            <w:r w:rsidRPr="2BE374AA">
              <w:rPr>
                <w:rFonts w:ascii="Times New Roman" w:hAnsi="Times New Roman" w:cs="Times New Roman"/>
                <w:lang w:val="en-US"/>
              </w:rPr>
              <w:t xml:space="preserve">supplier does not meet the minimum criteria for a reliable taxpayer </w:t>
            </w:r>
            <w:r w:rsidR="002725E0" w:rsidRPr="2BE374AA">
              <w:rPr>
                <w:rFonts w:ascii="Times New Roman" w:hAnsi="Times New Roman" w:cs="Times New Roman"/>
                <w:lang w:val="en-US"/>
              </w:rPr>
              <w:t xml:space="preserve">set out </w:t>
            </w:r>
            <w:r w:rsidRPr="2BE374AA">
              <w:rPr>
                <w:rFonts w:ascii="Times New Roman" w:hAnsi="Times New Roman" w:cs="Times New Roman"/>
                <w:lang w:val="en-US"/>
              </w:rPr>
              <w:t>in Article 40</w:t>
            </w:r>
            <w:r w:rsidRPr="2BE374AA">
              <w:rPr>
                <w:rFonts w:ascii="Times New Roman" w:eastAsia="Times New Roman" w:hAnsi="Times New Roman" w:cs="Times New Roman"/>
                <w:vertAlign w:val="superscript"/>
                <w:lang w:val="en-US"/>
              </w:rPr>
              <w:t>1</w:t>
            </w:r>
            <w:r w:rsidR="002725E0" w:rsidRPr="2BE374AA">
              <w:rPr>
                <w:rFonts w:ascii="Times New Roman" w:eastAsia="Times New Roman" w:hAnsi="Times New Roman" w:cs="Times New Roman"/>
                <w:lang w:val="en-US"/>
              </w:rPr>
              <w:t>(1)</w:t>
            </w:r>
            <w:r w:rsidRPr="2BE374AA">
              <w:rPr>
                <w:rFonts w:ascii="Times New Roman" w:eastAsia="Times New Roman" w:hAnsi="Times New Roman" w:cs="Times New Roman"/>
                <w:lang w:val="en-US"/>
              </w:rPr>
              <w:t xml:space="preserve"> of the </w:t>
            </w:r>
            <w:r w:rsidR="002725E0" w:rsidRPr="2BE374AA">
              <w:rPr>
                <w:rFonts w:ascii="Times New Roman" w:eastAsia="Times New Roman" w:hAnsi="Times New Roman" w:cs="Times New Roman"/>
                <w:lang w:val="en-US"/>
              </w:rPr>
              <w:t xml:space="preserve">Republic of Lithuania </w:t>
            </w:r>
            <w:r w:rsidRPr="2BE374AA">
              <w:rPr>
                <w:rFonts w:ascii="Times New Roman" w:eastAsia="Times New Roman" w:hAnsi="Times New Roman" w:cs="Times New Roman"/>
                <w:lang w:val="en-US"/>
              </w:rPr>
              <w:t>Law on Tax Administration.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237F5" w14:textId="77777777" w:rsidR="002C0294" w:rsidRDefault="00A5608B">
            <w:pPr>
              <w:pStyle w:val="P68B1DB1-Normal35"/>
              <w:suppressAutoHyphens/>
              <w:jc w:val="center"/>
            </w:pPr>
            <w:r>
              <w:t>Article 46(4)(7)(b) of the LPP</w:t>
            </w:r>
          </w:p>
          <w:p w14:paraId="3C49BC8C" w14:textId="77777777" w:rsidR="002C0294" w:rsidRDefault="002C0294">
            <w:pPr>
              <w:suppressAutoHyphens/>
              <w:jc w:val="center"/>
              <w:rPr>
                <w:rFonts w:ascii="Times New Roman" w:eastAsia="Yu Mincho" w:hAnsi="Times New Roman" w:cs="Times New Roman"/>
                <w:sz w:val="24"/>
              </w:rPr>
            </w:pPr>
          </w:p>
          <w:p w14:paraId="73D31B27" w14:textId="33BD1F2B" w:rsidR="002C0294" w:rsidRDefault="00A5608B">
            <w:pPr>
              <w:pStyle w:val="P68B1DB1-Normal37"/>
              <w:suppressAutoHyphens/>
              <w:jc w:val="center"/>
            </w:pPr>
            <w:r>
              <w:t xml:space="preserve">Part III, </w:t>
            </w:r>
            <w:r w:rsidR="00B0794B">
              <w:t>clause</w:t>
            </w:r>
            <w:r>
              <w:t xml:space="preserve"> C11,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58E46" w14:textId="15A8A6F8" w:rsidR="002C0294" w:rsidRDefault="00B0794B">
            <w:pPr>
              <w:pStyle w:val="P68B1DB1-Normal37"/>
              <w:suppressAutoHyphens/>
              <w:jc w:val="both"/>
            </w:pPr>
            <w:r w:rsidRPr="2BE374AA">
              <w:rPr>
                <w:lang w:val="en-US"/>
              </w:rPr>
              <w:t>Entities established in Lithuania are not required to provide documentary evidence. The submitted ESPD is sufficient.</w:t>
            </w:r>
          </w:p>
          <w:p w14:paraId="29EFC482" w14:textId="77777777" w:rsidR="002C0294" w:rsidRDefault="002C0294">
            <w:pPr>
              <w:suppressAutoHyphens/>
              <w:jc w:val="both"/>
              <w:rPr>
                <w:rFonts w:ascii="Times New Roman" w:eastAsia="Yu Mincho" w:hAnsi="Times New Roman" w:cs="Times New Roman"/>
                <w:b/>
                <w:sz w:val="24"/>
              </w:rPr>
            </w:pPr>
          </w:p>
          <w:p w14:paraId="046C8C06" w14:textId="72CA9CC1" w:rsidR="00B0794B" w:rsidRPr="00B0794B" w:rsidRDefault="00B0794B" w:rsidP="2BE374AA">
            <w:pPr>
              <w:suppressAutoHyphens/>
              <w:jc w:val="both"/>
              <w:rPr>
                <w:rFonts w:ascii="Times New Roman" w:eastAsia="Yu Mincho" w:hAnsi="Times New Roman" w:cs="Times New Roman"/>
                <w:sz w:val="24"/>
                <w:szCs w:val="24"/>
                <w:lang w:val="en-US"/>
              </w:rPr>
            </w:pPr>
            <w:r w:rsidRPr="2BE374AA">
              <w:rPr>
                <w:rFonts w:ascii="Times New Roman" w:eastAsia="Yu Mincho" w:hAnsi="Times New Roman" w:cs="Times New Roman"/>
                <w:sz w:val="24"/>
                <w:szCs w:val="24"/>
                <w:lang w:val="en-US"/>
              </w:rPr>
              <w:t>Decisions to exclude a supplier from the procurement procedure on the grounds of exclusion referred to in this clause may take into account, inter alia, the information published in the national database at</w:t>
            </w:r>
          </w:p>
          <w:p w14:paraId="6E528817" w14:textId="56C8A6B9" w:rsidR="002C0294" w:rsidRDefault="006D5E50">
            <w:pPr>
              <w:pStyle w:val="P68B1DB1-Normal37"/>
              <w:suppressAutoHyphens/>
              <w:jc w:val="both"/>
              <w:rPr>
                <w:b/>
              </w:rPr>
            </w:pPr>
            <w:hyperlink r:id="rId22" w:history="1">
              <w:r w:rsidR="00B0794B" w:rsidRPr="00B0794B">
                <w:rPr>
                  <w:rStyle w:val="Hyperlink"/>
                </w:rPr>
                <w:t>https://www.vmi.lt/evmi/mokesciu-moketoju-informacija</w:t>
              </w:r>
            </w:hyperlink>
            <w:r w:rsidR="00B0794B">
              <w:t>.</w:t>
            </w:r>
          </w:p>
        </w:tc>
      </w:tr>
      <w:tr w:rsidR="002C0294" w14:paraId="01CE271C" w14:textId="77777777" w:rsidTr="2BE374A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F57B7" w14:textId="77777777" w:rsidR="002C0294" w:rsidRDefault="002C0294">
            <w:pPr>
              <w:numPr>
                <w:ilvl w:val="0"/>
                <w:numId w:val="3"/>
              </w:numPr>
              <w:suppressAutoHyphens/>
              <w:ind w:left="0" w:firstLine="0"/>
              <w:rPr>
                <w:rFonts w:ascii="Times New Roman" w:eastAsia="Yu Mincho" w:hAnsi="Times New Roman" w:cs="Times New Roman"/>
                <w:sz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4FE3F" w14:textId="5AA96A8D" w:rsidR="002C0294" w:rsidRDefault="00B0794B">
            <w:pPr>
              <w:pStyle w:val="P68B1DB1-Normal2"/>
              <w:suppressAutoHyphens/>
              <w:jc w:val="both"/>
              <w:rPr>
                <w:rFonts w:ascii="Times New Roman" w:eastAsia="Yu Mincho" w:hAnsi="Times New Roman" w:cs="Times New Roman"/>
              </w:rPr>
            </w:pPr>
            <w:r>
              <w:rPr>
                <w:rFonts w:ascii="Times New Roman" w:hAnsi="Times New Roman" w:cs="Times New Roman"/>
              </w:rPr>
              <w:t>The supplier has committed serious professional misconduct, as a result of which the Contracting Authority doubts the integrity of the supplier, where the supplier h</w:t>
            </w:r>
            <w:r>
              <w:rPr>
                <w:rFonts w:ascii="Times New Roman" w:eastAsia="Yu Mincho" w:hAnsi="Times New Roman" w:cs="Times New Roman"/>
                <w:color w:val="000000"/>
              </w:rPr>
              <w:t xml:space="preserve">as committed a </w:t>
            </w:r>
            <w:r w:rsidR="00827362">
              <w:rPr>
                <w:rFonts w:ascii="Times New Roman" w:eastAsia="Yu Mincho" w:hAnsi="Times New Roman" w:cs="Times New Roman"/>
                <w:color w:val="000000"/>
              </w:rPr>
              <w:t xml:space="preserve">violation of the </w:t>
            </w:r>
            <w:r>
              <w:rPr>
                <w:rFonts w:ascii="Times New Roman" w:eastAsia="Yu Mincho" w:hAnsi="Times New Roman" w:cs="Times New Roman"/>
                <w:color w:val="000000"/>
              </w:rPr>
              <w:t xml:space="preserve">prohibition </w:t>
            </w:r>
            <w:r w:rsidR="00827362">
              <w:rPr>
                <w:rFonts w:ascii="Times New Roman" w:eastAsia="Yu Mincho" w:hAnsi="Times New Roman" w:cs="Times New Roman"/>
                <w:color w:val="000000"/>
              </w:rPr>
              <w:t xml:space="preserve">to enter into </w:t>
            </w:r>
            <w:r>
              <w:rPr>
                <w:rFonts w:ascii="Times New Roman" w:eastAsia="Yu Mincho" w:hAnsi="Times New Roman" w:cs="Times New Roman"/>
                <w:color w:val="000000"/>
              </w:rPr>
              <w:t xml:space="preserve">prohibited agreements </w:t>
            </w:r>
            <w:r w:rsidR="00827362">
              <w:rPr>
                <w:rFonts w:ascii="Times New Roman" w:eastAsia="Yu Mincho" w:hAnsi="Times New Roman" w:cs="Times New Roman"/>
                <w:color w:val="000000"/>
              </w:rPr>
              <w:t xml:space="preserve">stipulated in </w:t>
            </w:r>
            <w:r>
              <w:rPr>
                <w:rFonts w:ascii="Times New Roman" w:eastAsia="Yu Mincho" w:hAnsi="Times New Roman" w:cs="Times New Roman"/>
                <w:color w:val="000000"/>
              </w:rPr>
              <w:t xml:space="preserve">the </w:t>
            </w:r>
            <w:r w:rsidR="00827362">
              <w:rPr>
                <w:rFonts w:ascii="Times New Roman" w:eastAsia="Yu Mincho" w:hAnsi="Times New Roman" w:cs="Times New Roman"/>
                <w:color w:val="000000"/>
              </w:rPr>
              <w:t xml:space="preserve">Republic of Lithuania </w:t>
            </w:r>
            <w:r>
              <w:rPr>
                <w:rFonts w:ascii="Times New Roman" w:eastAsia="Yu Mincho" w:hAnsi="Times New Roman" w:cs="Times New Roman"/>
                <w:color w:val="000000"/>
              </w:rPr>
              <w:t>Law on Competition or a similar legal act of another state</w:t>
            </w:r>
            <w:r w:rsidR="00827362">
              <w:rPr>
                <w:rFonts w:ascii="Times New Roman" w:eastAsia="Yu Mincho" w:hAnsi="Times New Roman" w:cs="Times New Roman"/>
                <w:color w:val="000000"/>
              </w:rPr>
              <w:t xml:space="preserve">, when less than </w:t>
            </w:r>
            <w:r>
              <w:rPr>
                <w:rFonts w:ascii="Times New Roman" w:eastAsia="Yu Mincho" w:hAnsi="Times New Roman" w:cs="Times New Roman"/>
                <w:color w:val="000000"/>
              </w:rPr>
              <w:t xml:space="preserve">three years have lapsed since the date on which </w:t>
            </w:r>
            <w:r w:rsidR="00827362">
              <w:rPr>
                <w:rFonts w:ascii="Times New Roman" w:eastAsia="Yu Mincho" w:hAnsi="Times New Roman" w:cs="Times New Roman"/>
                <w:color w:val="000000"/>
              </w:rPr>
              <w:t>such violated</w:t>
            </w:r>
            <w:r>
              <w:rPr>
                <w:rFonts w:ascii="Times New Roman" w:eastAsia="Yu Mincho" w:hAnsi="Times New Roman" w:cs="Times New Roman"/>
                <w:color w:val="000000"/>
              </w:rPr>
              <w:t xml:space="preserve"> was committed.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A668B" w14:textId="77777777" w:rsidR="002C0294" w:rsidRDefault="00A5608B">
            <w:pPr>
              <w:pStyle w:val="P68B1DB1-Normal35"/>
              <w:suppressAutoHyphens/>
              <w:jc w:val="center"/>
            </w:pPr>
            <w:r>
              <w:t>Article 46(4)(7)(c) of the LPP</w:t>
            </w:r>
          </w:p>
          <w:p w14:paraId="5B5CAA0D" w14:textId="77777777" w:rsidR="002C0294" w:rsidRDefault="002C0294">
            <w:pPr>
              <w:suppressAutoHyphens/>
              <w:jc w:val="center"/>
              <w:rPr>
                <w:rFonts w:ascii="Times New Roman" w:eastAsia="Yu Mincho" w:hAnsi="Times New Roman" w:cs="Times New Roman"/>
                <w:sz w:val="24"/>
              </w:rPr>
            </w:pPr>
          </w:p>
          <w:p w14:paraId="0CF4A079" w14:textId="6F3C0CA8" w:rsidR="002C0294" w:rsidRDefault="00A5608B">
            <w:pPr>
              <w:pStyle w:val="P68B1DB1-Normal37"/>
              <w:suppressAutoHyphens/>
              <w:jc w:val="center"/>
            </w:pPr>
            <w:r>
              <w:t xml:space="preserve">Part III, </w:t>
            </w:r>
            <w:r w:rsidR="00827362">
              <w:t>clause</w:t>
            </w:r>
            <w:r>
              <w:t xml:space="preserve"> C11, ESPD</w:t>
            </w:r>
          </w:p>
        </w:tc>
        <w:tc>
          <w:tcPr>
            <w:tcW w:w="3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CFD14" w14:textId="292C3BFA" w:rsidR="002C0294" w:rsidRDefault="00827362">
            <w:pPr>
              <w:pStyle w:val="P68B1DB1-Normal37"/>
              <w:suppressAutoHyphens/>
              <w:jc w:val="both"/>
            </w:pPr>
            <w:r w:rsidRPr="2BE374AA">
              <w:rPr>
                <w:lang w:val="en-US"/>
              </w:rPr>
              <w:t>Entities established in Lithuania are not required to provide documentary evidence. The submitted ESPD is sufficient.</w:t>
            </w:r>
          </w:p>
          <w:p w14:paraId="3045A7CE" w14:textId="77777777" w:rsidR="002C0294" w:rsidRDefault="002C0294">
            <w:pPr>
              <w:suppressAutoHyphens/>
              <w:jc w:val="both"/>
              <w:rPr>
                <w:rFonts w:ascii="Times New Roman" w:eastAsia="Yu Mincho" w:hAnsi="Times New Roman" w:cs="Times New Roman"/>
                <w:sz w:val="24"/>
              </w:rPr>
            </w:pPr>
          </w:p>
          <w:p w14:paraId="7B4364DF" w14:textId="04A91953" w:rsidR="002C0294" w:rsidRDefault="00827362">
            <w:pPr>
              <w:pStyle w:val="P68B1DB1-Normal35"/>
              <w:suppressAutoHyphens/>
            </w:pPr>
            <w:r w:rsidRPr="2BE374AA">
              <w:rPr>
                <w:lang w:val="en-US"/>
              </w:rPr>
              <w:t xml:space="preserve">Decisions to exclude a supplier from the procurement procedure on the grounds of exclusion referred to in this clause may take into account, inter alia, the information published in the national database at: </w:t>
            </w:r>
          </w:p>
          <w:p w14:paraId="6381B373" w14:textId="7B352411" w:rsidR="002C0294" w:rsidRDefault="006D5E50">
            <w:pPr>
              <w:pStyle w:val="P68B1DB1-Normal37"/>
              <w:suppressAutoHyphens/>
            </w:pPr>
            <w:hyperlink r:id="rId23" w:history="1">
              <w:r w:rsidR="00827362" w:rsidRPr="00827362">
                <w:rPr>
                  <w:rStyle w:val="Hyperlink"/>
                </w:rPr>
                <w:t>https://kt.gov.lt/lt/atviri-duomenys/diskvalifikavimas-is-viesuju-pirkimu</w:t>
              </w:r>
            </w:hyperlink>
            <w:r w:rsidR="00827362">
              <w:t xml:space="preserve">. </w:t>
            </w:r>
          </w:p>
        </w:tc>
      </w:tr>
    </w:tbl>
    <w:p w14:paraId="327B1AA3" w14:textId="63305FBB" w:rsidR="002C0294" w:rsidRDefault="00A5608B">
      <w:pPr>
        <w:pStyle w:val="P68B1DB1-Normal41"/>
        <w:jc w:val="center"/>
        <w:rPr>
          <w:b/>
        </w:rPr>
      </w:pPr>
      <w:r>
        <w:lastRenderedPageBreak/>
        <w:t>___</w:t>
      </w:r>
      <w:r>
        <w:rPr>
          <w:b/>
        </w:rPr>
        <w:br w:type="page"/>
      </w:r>
    </w:p>
    <w:p w14:paraId="5BDFA13F" w14:textId="77777777" w:rsidR="005A5EB7" w:rsidRDefault="00A5608B">
      <w:pPr>
        <w:pStyle w:val="P68B1DB1-Heading233"/>
        <w:spacing w:before="0"/>
        <w:ind w:left="5103"/>
      </w:pPr>
      <w:bookmarkStart w:id="65" w:name="_Ref38291223"/>
      <w:bookmarkStart w:id="66" w:name="_Ref38291334"/>
      <w:bookmarkStart w:id="67" w:name="_Ref38533412"/>
      <w:bookmarkStart w:id="68" w:name="_Toc150524224"/>
      <w:r w:rsidRPr="2BE374AA">
        <w:rPr>
          <w:lang w:val="en-US"/>
        </w:rPr>
        <w:lastRenderedPageBreak/>
        <w:t>Annex 4 “Qualification requirements for suppliers and required standards for quality and environmental management systems”</w:t>
      </w:r>
    </w:p>
    <w:p w14:paraId="7BFABC1F" w14:textId="35356139" w:rsidR="002C0294" w:rsidRDefault="005A5EB7">
      <w:pPr>
        <w:pStyle w:val="P68B1DB1-Heading233"/>
        <w:spacing w:before="0"/>
        <w:ind w:left="5103"/>
      </w:pPr>
      <w:r>
        <w:t>of the Procurement Conditions</w:t>
      </w:r>
      <w:bookmarkEnd w:id="65"/>
      <w:bookmarkEnd w:id="66"/>
      <w:bookmarkEnd w:id="67"/>
      <w:bookmarkEnd w:id="68"/>
    </w:p>
    <w:p w14:paraId="70EF5423" w14:textId="77777777" w:rsidR="002C0294" w:rsidRDefault="002C0294">
      <w:pPr>
        <w:rPr>
          <w:rFonts w:ascii="Times New Roman" w:hAnsi="Times New Roman" w:cs="Times New Roman"/>
          <w:b/>
          <w:smallCaps/>
          <w:sz w:val="22"/>
        </w:rPr>
      </w:pPr>
    </w:p>
    <w:p w14:paraId="2E4A6A51" w14:textId="6F072656" w:rsidR="002C0294" w:rsidRDefault="00A5608B">
      <w:pPr>
        <w:pStyle w:val="P68B1DB1-Subtitle32"/>
        <w:spacing w:after="0"/>
        <w:jc w:val="center"/>
      </w:pPr>
      <w:r>
        <w:rPr>
          <w:smallCaps/>
        </w:rPr>
        <w:t xml:space="preserve">QUALIFICATION REQUIREMENTS FOR SUPPLIERS </w:t>
      </w:r>
      <w:r w:rsidR="005A5EB7">
        <w:rPr>
          <w:smallCaps/>
        </w:rPr>
        <w:t xml:space="preserve">AND REQUIREMENTS </w:t>
      </w:r>
      <w:r>
        <w:t>TO COMPLY WITH QUALITY MANAGEMENT SYSTEM AND/OR ENVIRONMENTAL MANAGEMENT SYSTEM STANDARDS</w:t>
      </w:r>
    </w:p>
    <w:p w14:paraId="09F4CCFD" w14:textId="77777777" w:rsidR="002C0294" w:rsidRDefault="002C0294">
      <w:pPr>
        <w:rPr>
          <w:rFonts w:ascii="Times New Roman" w:hAnsi="Times New Roman" w:cs="Times New Roman"/>
        </w:rPr>
      </w:pPr>
    </w:p>
    <w:p w14:paraId="2C68D0D2" w14:textId="4AC7923C" w:rsidR="002C0294" w:rsidRDefault="00A5608B">
      <w:pPr>
        <w:pStyle w:val="P68B1DB1-ListParagraph12"/>
        <w:numPr>
          <w:ilvl w:val="0"/>
          <w:numId w:val="10"/>
        </w:numPr>
        <w:jc w:val="both"/>
      </w:pPr>
      <w:r>
        <w:t xml:space="preserve">The supplier’s qualification shall meet the qualification requirements set out in this Annex. </w:t>
      </w:r>
    </w:p>
    <w:p w14:paraId="6541D532" w14:textId="363DA4BC" w:rsidR="002C0294" w:rsidRDefault="00A5608B">
      <w:pPr>
        <w:pStyle w:val="P68B1DB1-ListParagraph18"/>
        <w:numPr>
          <w:ilvl w:val="0"/>
          <w:numId w:val="10"/>
        </w:numPr>
        <w:jc w:val="both"/>
      </w:pPr>
      <w:r w:rsidRPr="2BE374AA">
        <w:rPr>
          <w:lang w:val="en-US"/>
        </w:rPr>
        <w:t xml:space="preserve">The </w:t>
      </w:r>
      <w:r w:rsidR="00511EE9" w:rsidRPr="2BE374AA">
        <w:rPr>
          <w:lang w:val="en-US"/>
        </w:rPr>
        <w:t>Contracting Authority</w:t>
      </w:r>
      <w:r w:rsidRPr="2BE374AA">
        <w:rPr>
          <w:lang w:val="en-US"/>
        </w:rPr>
        <w:t xml:space="preserve"> shall not require suppliers to comply with the standards of the quality management system and/or the environmental management system.</w:t>
      </w:r>
    </w:p>
    <w:p w14:paraId="4F56402E" w14:textId="3BF664CC" w:rsidR="002C0294" w:rsidRDefault="002C0294">
      <w:pPr>
        <w:jc w:val="right"/>
        <w:rPr>
          <w:rFonts w:ascii="Times New Roman" w:hAnsi="Times New Roman" w:cs="Times New Roman"/>
          <w:b/>
          <w:sz w:val="24"/>
        </w:rPr>
      </w:pPr>
    </w:p>
    <w:tbl>
      <w:tblPr>
        <w:tblStyle w:val="TableGrid31"/>
        <w:tblW w:w="9918" w:type="dxa"/>
        <w:tblLayout w:type="fixed"/>
        <w:tblLook w:val="04A0" w:firstRow="1" w:lastRow="0" w:firstColumn="1" w:lastColumn="0" w:noHBand="0" w:noVBand="1"/>
      </w:tblPr>
      <w:tblGrid>
        <w:gridCol w:w="817"/>
        <w:gridCol w:w="3998"/>
        <w:gridCol w:w="5103"/>
      </w:tblGrid>
      <w:tr w:rsidR="002C0294" w14:paraId="64B5DC51" w14:textId="77777777" w:rsidTr="2BE374AA">
        <w:trPr>
          <w:cantSplit/>
          <w:tblHead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E8F2B6" w14:textId="77777777" w:rsidR="002C0294" w:rsidRDefault="00A5608B">
            <w:pPr>
              <w:pStyle w:val="P68B1DB1-Normal27"/>
              <w:spacing w:before="60" w:after="60" w:line="256" w:lineRule="auto"/>
            </w:pPr>
            <w:r>
              <w:t>Line No.</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5B40D55" w14:textId="77777777" w:rsidR="002C0294" w:rsidRDefault="00A5608B">
            <w:pPr>
              <w:pStyle w:val="P68B1DB1-Normal42"/>
              <w:spacing w:before="60" w:after="60" w:line="256" w:lineRule="auto"/>
            </w:pPr>
            <w:r>
              <w:t>Qualification requirement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027DB" w14:textId="77777777" w:rsidR="002C0294" w:rsidRDefault="00A5608B">
            <w:pPr>
              <w:pStyle w:val="P68B1DB1-Normal42"/>
              <w:autoSpaceDE w:val="0"/>
              <w:autoSpaceDN w:val="0"/>
              <w:adjustRightInd w:val="0"/>
            </w:pPr>
            <w:r w:rsidRPr="2BE374AA">
              <w:rPr>
                <w:lang w:val="en-US"/>
              </w:rPr>
              <w:t>Documents proving compliance with the requirement</w:t>
            </w:r>
          </w:p>
        </w:tc>
      </w:tr>
      <w:tr w:rsidR="002C0294" w14:paraId="23B7DE53" w14:textId="77777777" w:rsidTr="2BE374AA">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1EE83" w14:textId="77777777" w:rsidR="002C0294" w:rsidRDefault="00A5608B">
            <w:pPr>
              <w:pStyle w:val="P68B1DB1-Normal27"/>
              <w:jc w:val="center"/>
            </w:pPr>
            <w:r w:rsidRPr="2BE374AA">
              <w:rPr>
                <w:lang w:val="en-US"/>
              </w:rPr>
              <w:t>Technical and professional capacity requirements</w:t>
            </w:r>
          </w:p>
        </w:tc>
      </w:tr>
      <w:tr w:rsidR="002C0294" w14:paraId="5CA39C93"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DB9C" w14:textId="66E89B61" w:rsidR="002C0294" w:rsidRDefault="00A5608B">
            <w:pPr>
              <w:pStyle w:val="P68B1DB1-Normal4"/>
            </w:pPr>
            <w:bookmarkStart w:id="69" w:name="_Hlk78291699"/>
            <w:r>
              <w:t>2.1.</w:t>
            </w:r>
          </w:p>
        </w:tc>
        <w:tc>
          <w:tcPr>
            <w:tcW w:w="3998" w:type="dxa"/>
            <w:tcBorders>
              <w:left w:val="single" w:sz="4" w:space="0" w:color="000000" w:themeColor="text1"/>
              <w:bottom w:val="single" w:sz="4" w:space="0" w:color="000000" w:themeColor="text1"/>
            </w:tcBorders>
            <w:shd w:val="clear" w:color="auto" w:fill="auto"/>
          </w:tcPr>
          <w:p w14:paraId="1A08FF0C" w14:textId="02259267" w:rsidR="002C0294" w:rsidRDefault="00A5608B" w:rsidP="2BE374AA">
            <w:pPr>
              <w:pStyle w:val="P68B1DB1-Normal4"/>
              <w:jc w:val="both"/>
              <w:rPr>
                <w:rFonts w:eastAsia="Times New Roman"/>
                <w:lang w:val="en-US"/>
              </w:rPr>
            </w:pPr>
            <w:r w:rsidRPr="2BE374AA">
              <w:rPr>
                <w:lang w:val="en-US"/>
              </w:rPr>
              <w:t>The supplier, at least one of the partners of the group of suppliers, sub</w:t>
            </w:r>
            <w:r w:rsidR="00993133" w:rsidRPr="2BE374AA">
              <w:rPr>
                <w:lang w:val="en-US"/>
              </w:rPr>
              <w:t>contractors</w:t>
            </w:r>
            <w:r w:rsidRPr="2BE374AA">
              <w:rPr>
                <w:lang w:val="en-US"/>
              </w:rPr>
              <w:t xml:space="preserve"> or other persons on whose capacit</w:t>
            </w:r>
            <w:r w:rsidR="00993133" w:rsidRPr="2BE374AA">
              <w:rPr>
                <w:lang w:val="en-US"/>
              </w:rPr>
              <w:t xml:space="preserve">y </w:t>
            </w:r>
            <w:r w:rsidRPr="2BE374AA">
              <w:rPr>
                <w:lang w:val="en-US"/>
              </w:rPr>
              <w:t>the supplier relies, has developed (</w:t>
            </w:r>
            <w:r w:rsidR="00993133" w:rsidRPr="2BE374AA">
              <w:rPr>
                <w:lang w:val="en-US"/>
              </w:rPr>
              <w:t>modernised</w:t>
            </w:r>
            <w:r w:rsidRPr="2BE374AA">
              <w:rPr>
                <w:lang w:val="en-US"/>
              </w:rPr>
              <w:t xml:space="preserve">) at least </w:t>
            </w:r>
            <w:r w:rsidR="00C62E33">
              <w:rPr>
                <w:lang w:val="en-US"/>
              </w:rPr>
              <w:t xml:space="preserve">one </w:t>
            </w:r>
            <w:r w:rsidR="006D78DE" w:rsidRPr="006D78DE">
              <w:rPr>
                <w:lang w:val="en-US"/>
              </w:rPr>
              <w:t>currently in use</w:t>
            </w:r>
            <w:r w:rsidR="006D78DE">
              <w:rPr>
                <w:lang w:val="en-US"/>
              </w:rPr>
              <w:t xml:space="preserve"> </w:t>
            </w:r>
            <w:r w:rsidRPr="2BE374AA">
              <w:rPr>
                <w:lang w:val="en-US"/>
              </w:rPr>
              <w:t xml:space="preserve">automated dactyloscopic identification system (ADIS) or biometric data system for the identification of handprints (including palm prints) and latent hand </w:t>
            </w:r>
            <w:r w:rsidR="00993133" w:rsidRPr="2BE374AA">
              <w:rPr>
                <w:lang w:val="en-US"/>
              </w:rPr>
              <w:t>prints</w:t>
            </w:r>
            <w:r w:rsidRPr="2BE374AA">
              <w:rPr>
                <w:lang w:val="en-US"/>
              </w:rPr>
              <w:t xml:space="preserve"> within the last 10 years under one or more contracts, which </w:t>
            </w:r>
            <w:r w:rsidR="00745EB6" w:rsidRPr="00745EB6">
              <w:rPr>
                <w:lang w:val="en-US"/>
              </w:rPr>
              <w:t>was designed to work with at least 500,000 database records (</w:t>
            </w:r>
            <w:r w:rsidR="00FF576C">
              <w:rPr>
                <w:lang w:val="en-US"/>
              </w:rPr>
              <w:t>t</w:t>
            </w:r>
            <w:r w:rsidR="00745EB6" w:rsidRPr="00745EB6">
              <w:rPr>
                <w:lang w:val="en-US"/>
              </w:rPr>
              <w:t>enprint</w:t>
            </w:r>
            <w:r w:rsidR="00FF576C">
              <w:rPr>
                <w:lang w:val="en-US"/>
              </w:rPr>
              <w:t xml:space="preserve"> cards</w:t>
            </w:r>
            <w:r w:rsidR="00746814">
              <w:rPr>
                <w:lang w:val="en-US"/>
              </w:rPr>
              <w:t xml:space="preserve"> </w:t>
            </w:r>
            <w:r w:rsidR="0005446D">
              <w:rPr>
                <w:lang w:val="en-US"/>
              </w:rPr>
              <w:t>and</w:t>
            </w:r>
            <w:r w:rsidR="00745EB6" w:rsidRPr="00745EB6">
              <w:rPr>
                <w:lang w:val="en-US"/>
              </w:rPr>
              <w:t xml:space="preserve"> </w:t>
            </w:r>
            <w:r w:rsidR="00FF576C">
              <w:rPr>
                <w:lang w:val="en-US"/>
              </w:rPr>
              <w:t>l</w:t>
            </w:r>
            <w:r w:rsidR="00745EB6" w:rsidRPr="00745EB6">
              <w:rPr>
                <w:lang w:val="en-US"/>
              </w:rPr>
              <w:t>atent</w:t>
            </w:r>
            <w:r w:rsidR="00FF576C">
              <w:rPr>
                <w:lang w:val="en-US"/>
              </w:rPr>
              <w:t xml:space="preserve"> prints</w:t>
            </w:r>
            <w:r w:rsidR="00745EB6" w:rsidRPr="00745EB6">
              <w:rPr>
                <w:lang w:val="en-US"/>
              </w:rPr>
              <w:t>)</w:t>
            </w:r>
            <w:r w:rsidRPr="2BE374AA">
              <w:rPr>
                <w:lang w:val="en-US"/>
              </w:rPr>
              <w:t>.</w:t>
            </w:r>
          </w:p>
          <w:p w14:paraId="6C1373C5" w14:textId="3E6A0A1A" w:rsidR="002C0294" w:rsidRDefault="00A5608B">
            <w:pPr>
              <w:pStyle w:val="P68B1DB1-Normal4"/>
              <w:ind w:left="34"/>
              <w:jc w:val="both"/>
            </w:pPr>
            <w:r>
              <w:t xml:space="preserve">Comments: </w:t>
            </w:r>
          </w:p>
          <w:p w14:paraId="6CDA9AB2" w14:textId="2332EC6A" w:rsidR="002C0294" w:rsidRDefault="00A5608B">
            <w:pPr>
              <w:pStyle w:val="P68B1DB1-ListParagraph12"/>
              <w:numPr>
                <w:ilvl w:val="0"/>
                <w:numId w:val="16"/>
              </w:numPr>
              <w:autoSpaceDE w:val="0"/>
              <w:autoSpaceDN w:val="0"/>
              <w:adjustRightInd w:val="0"/>
              <w:jc w:val="both"/>
            </w:pPr>
            <w:r w:rsidRPr="2BE374AA">
              <w:rPr>
                <w:lang w:val="en-US"/>
              </w:rPr>
              <w:t xml:space="preserve">During the performance of the Contract, the </w:t>
            </w:r>
            <w:r w:rsidR="00993133" w:rsidRPr="2BE374AA">
              <w:rPr>
                <w:lang w:val="en-US"/>
              </w:rPr>
              <w:t>supplier</w:t>
            </w:r>
            <w:r w:rsidRPr="2BE374AA">
              <w:rPr>
                <w:lang w:val="en-US"/>
              </w:rPr>
              <w:t xml:space="preserve"> must have carried out the development (modernisation) and </w:t>
            </w:r>
            <w:r w:rsidR="00993133" w:rsidRPr="2BE374AA">
              <w:rPr>
                <w:lang w:val="en-US"/>
              </w:rPr>
              <w:t>implementation</w:t>
            </w:r>
            <w:r w:rsidRPr="2BE374AA">
              <w:rPr>
                <w:lang w:val="en-US"/>
              </w:rPr>
              <w:t xml:space="preserve"> of the information system;</w:t>
            </w:r>
          </w:p>
          <w:p w14:paraId="196D949B" w14:textId="6C5073F9" w:rsidR="002C0294" w:rsidRDefault="00A5608B">
            <w:pPr>
              <w:pStyle w:val="P68B1DB1-ListParagraph12"/>
              <w:numPr>
                <w:ilvl w:val="0"/>
                <w:numId w:val="16"/>
              </w:numPr>
              <w:autoSpaceDE w:val="0"/>
              <w:autoSpaceDN w:val="0"/>
              <w:adjustRightInd w:val="0"/>
              <w:jc w:val="both"/>
            </w:pPr>
            <w:r w:rsidRPr="2BE374AA">
              <w:rPr>
                <w:lang w:val="en-US"/>
              </w:rPr>
              <w:t xml:space="preserve">An information system maintenance contract/s, during which the development (modernisation) and </w:t>
            </w:r>
            <w:r w:rsidR="00F16E82" w:rsidRPr="2BE374AA">
              <w:rPr>
                <w:lang w:val="en-US"/>
              </w:rPr>
              <w:t>implementation</w:t>
            </w:r>
            <w:r w:rsidRPr="2BE374AA">
              <w:rPr>
                <w:lang w:val="en-US"/>
              </w:rPr>
              <w:t xml:space="preserve"> services have not been provided, is not considered a</w:t>
            </w:r>
            <w:r w:rsidR="00F12D10" w:rsidRPr="2BE374AA">
              <w:rPr>
                <w:lang w:val="en-US"/>
              </w:rPr>
              <w:t>cceptable</w:t>
            </w:r>
            <w:r w:rsidRPr="2BE374AA">
              <w:rPr>
                <w:lang w:val="en-US"/>
              </w:rPr>
              <w:t xml:space="preserve">; </w:t>
            </w:r>
          </w:p>
          <w:p w14:paraId="23B59BFC" w14:textId="291D7121" w:rsidR="002C0294" w:rsidRDefault="00993133">
            <w:pPr>
              <w:pStyle w:val="P68B1DB1-ListParagraph12"/>
              <w:numPr>
                <w:ilvl w:val="0"/>
                <w:numId w:val="16"/>
              </w:numPr>
              <w:jc w:val="both"/>
            </w:pPr>
            <w:r w:rsidRPr="2BE374AA">
              <w:rPr>
                <w:lang w:val="en-US"/>
              </w:rPr>
              <w:t xml:space="preserve">A contract(s) to substantiate the qualification is </w:t>
            </w:r>
            <w:r w:rsidR="00F12D10" w:rsidRPr="2BE374AA">
              <w:rPr>
                <w:lang w:val="en-US"/>
              </w:rPr>
              <w:t>acceptable</w:t>
            </w:r>
            <w:r w:rsidRPr="2BE374AA">
              <w:rPr>
                <w:lang w:val="en-US"/>
              </w:rPr>
              <w:t xml:space="preserve"> in the </w:t>
            </w:r>
            <w:r w:rsidRPr="2BE374AA">
              <w:rPr>
                <w:lang w:val="en-US"/>
              </w:rPr>
              <w:lastRenderedPageBreak/>
              <w:t xml:space="preserve">event that the information system implemented at the time of submission of the tender (proposal) </w:t>
            </w:r>
            <w:r w:rsidR="00F12D10" w:rsidRPr="2BE374AA">
              <w:rPr>
                <w:lang w:val="en-US"/>
              </w:rPr>
              <w:t>has been</w:t>
            </w:r>
            <w:r w:rsidRPr="2BE374AA">
              <w:rPr>
                <w:lang w:val="en-US"/>
              </w:rPr>
              <w:t xml:space="preserve"> transferred </w:t>
            </w:r>
            <w:r w:rsidR="00F12D10" w:rsidRPr="2BE374AA">
              <w:rPr>
                <w:lang w:val="en-US"/>
              </w:rPr>
              <w:t>for</w:t>
            </w:r>
            <w:r w:rsidRPr="2BE374AA">
              <w:rPr>
                <w:lang w:val="en-US"/>
              </w:rPr>
              <w:t xml:space="preserve"> operation, the transfer-acceptance act has been signed. </w:t>
            </w:r>
          </w:p>
          <w:p w14:paraId="1BEAAE31" w14:textId="79220ACB" w:rsidR="002C0294" w:rsidRDefault="00A5608B">
            <w:pPr>
              <w:pStyle w:val="P68B1DB1-Normal4"/>
              <w:jc w:val="both"/>
            </w:pPr>
            <w:r>
              <w:t>The term “within the last 10 years” shall mean a period calculated from the last day of the closing date for the submission of tenders, counting backwards in full years.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152943E7" w14:textId="187FF5A4" w:rsidR="002C0294" w:rsidRDefault="00A5608B">
            <w:pPr>
              <w:pStyle w:val="P68B1DB1-Normal4"/>
              <w:ind w:left="34"/>
              <w:jc w:val="both"/>
            </w:pPr>
            <w:r w:rsidRPr="2BE374AA">
              <w:rPr>
                <w:lang w:val="en-US"/>
              </w:rPr>
              <w:lastRenderedPageBreak/>
              <w:t>1) List of information systems developed (</w:t>
            </w:r>
            <w:r w:rsidR="00993133" w:rsidRPr="2BE374AA">
              <w:rPr>
                <w:lang w:val="en-US"/>
              </w:rPr>
              <w:t>modernised</w:t>
            </w:r>
            <w:r w:rsidRPr="2BE374AA">
              <w:rPr>
                <w:lang w:val="en-US"/>
              </w:rPr>
              <w:t xml:space="preserve">) and </w:t>
            </w:r>
            <w:r w:rsidR="00993133" w:rsidRPr="2BE374AA">
              <w:rPr>
                <w:lang w:val="en-US"/>
              </w:rPr>
              <w:t>implemented</w:t>
            </w:r>
            <w:r w:rsidRPr="2BE374AA">
              <w:rPr>
                <w:lang w:val="en-US"/>
              </w:rPr>
              <w:t xml:space="preserve">. The list shall include the name and description of the information system, the characteristics of the information system </w:t>
            </w:r>
            <w:r w:rsidR="00993133" w:rsidRPr="2BE374AA">
              <w:rPr>
                <w:lang w:val="en-US"/>
              </w:rPr>
              <w:t>implemented</w:t>
            </w:r>
            <w:r w:rsidRPr="2BE374AA">
              <w:rPr>
                <w:lang w:val="en-US"/>
              </w:rPr>
              <w:t xml:space="preserve"> and other required values </w:t>
            </w:r>
            <w:r w:rsidR="008A4336" w:rsidRPr="2BE374AA">
              <w:rPr>
                <w:lang w:val="en-US"/>
              </w:rPr>
              <w:t>in accordance with</w:t>
            </w:r>
            <w:r w:rsidRPr="2BE374AA">
              <w:rPr>
                <w:lang w:val="en-US"/>
              </w:rPr>
              <w:t xml:space="preserve"> the description in </w:t>
            </w:r>
            <w:r w:rsidR="00993133" w:rsidRPr="2BE374AA">
              <w:rPr>
                <w:lang w:val="en-US"/>
              </w:rPr>
              <w:t>clause</w:t>
            </w:r>
            <w:r w:rsidRPr="2BE374AA">
              <w:rPr>
                <w:lang w:val="en-US"/>
              </w:rPr>
              <w:t xml:space="preserve"> 2.1, the start and end dates of the development (modernisation) and </w:t>
            </w:r>
            <w:r w:rsidR="00993133" w:rsidRPr="2BE374AA">
              <w:rPr>
                <w:lang w:val="en-US"/>
              </w:rPr>
              <w:t>implementation</w:t>
            </w:r>
            <w:r w:rsidRPr="2BE374AA">
              <w:rPr>
                <w:lang w:val="en-US"/>
              </w:rPr>
              <w:t xml:space="preserve"> of the information system or register, the customer identification data. </w:t>
            </w:r>
          </w:p>
          <w:p w14:paraId="6B1EADF0" w14:textId="3892D19B" w:rsidR="002C0294" w:rsidRDefault="00A5608B" w:rsidP="2BE374AA">
            <w:pPr>
              <w:pStyle w:val="P68B1DB1-Normal4"/>
              <w:ind w:left="34"/>
              <w:jc w:val="both"/>
              <w:rPr>
                <w:b/>
                <w:bCs/>
                <w:lang w:val="en-US"/>
              </w:rPr>
            </w:pPr>
            <w:r w:rsidRPr="2BE374AA">
              <w:rPr>
                <w:b/>
                <w:bCs/>
                <w:lang w:val="en-US"/>
              </w:rPr>
              <w:t xml:space="preserve">2) customer certificates confirming that the information system has been </w:t>
            </w:r>
            <w:r w:rsidR="00993133" w:rsidRPr="2BE374AA">
              <w:rPr>
                <w:b/>
                <w:bCs/>
                <w:lang w:val="en-US"/>
              </w:rPr>
              <w:t>developed</w:t>
            </w:r>
            <w:r w:rsidRPr="2BE374AA">
              <w:rPr>
                <w:b/>
                <w:bCs/>
                <w:lang w:val="en-US"/>
              </w:rPr>
              <w:t xml:space="preserve"> (modernised) and </w:t>
            </w:r>
            <w:r w:rsidR="00993133" w:rsidRPr="2BE374AA">
              <w:rPr>
                <w:b/>
                <w:bCs/>
                <w:lang w:val="en-US"/>
              </w:rPr>
              <w:t xml:space="preserve">implemented </w:t>
            </w:r>
            <w:r w:rsidRPr="2BE374AA">
              <w:rPr>
                <w:b/>
                <w:bCs/>
                <w:lang w:val="en-US"/>
              </w:rPr>
              <w:t>properly.</w:t>
            </w:r>
            <w:r w:rsidRPr="2BE374AA">
              <w:rPr>
                <w:lang w:val="en-US"/>
              </w:rPr>
              <w:t xml:space="preserve"> </w:t>
            </w:r>
          </w:p>
          <w:p w14:paraId="1303B2CC" w14:textId="77777777" w:rsidR="002C0294" w:rsidRDefault="00A5608B">
            <w:pPr>
              <w:pStyle w:val="P68B1DB1-Normal4"/>
              <w:ind w:left="34"/>
              <w:jc w:val="both"/>
            </w:pPr>
            <w:r>
              <w:t>The supplier’s qualification must have been acquired before the closing date for the submission of tenders.</w:t>
            </w:r>
          </w:p>
          <w:p w14:paraId="0FEEF116" w14:textId="3EBED73C" w:rsidR="002C0294" w:rsidRDefault="00A5608B">
            <w:pPr>
              <w:pStyle w:val="P68B1DB1-Normal4"/>
              <w:ind w:left="34"/>
              <w:jc w:val="both"/>
            </w:pPr>
            <w:r w:rsidRPr="2BE374AA">
              <w:rPr>
                <w:lang w:val="en-US"/>
              </w:rPr>
              <w:t xml:space="preserve">In order to clarify the information about the information systems developed (modernised) and </w:t>
            </w:r>
            <w:r w:rsidR="00993133" w:rsidRPr="2BE374AA">
              <w:rPr>
                <w:lang w:val="en-US"/>
              </w:rPr>
              <w:t>implemented</w:t>
            </w:r>
            <w:r w:rsidRPr="2BE374AA">
              <w:rPr>
                <w:lang w:val="en-US"/>
              </w:rPr>
              <w:t xml:space="preserve">, the </w:t>
            </w:r>
            <w:r w:rsidR="00511EE9" w:rsidRPr="2BE374AA">
              <w:rPr>
                <w:lang w:val="en-US"/>
              </w:rPr>
              <w:t>Contracting Authority</w:t>
            </w:r>
            <w:r w:rsidRPr="2BE374AA">
              <w:rPr>
                <w:lang w:val="en-US"/>
              </w:rPr>
              <w:t xml:space="preserve"> reserves the right to contact the customer’s representative indicated by the provider without prior notice.</w:t>
            </w:r>
          </w:p>
        </w:tc>
      </w:tr>
      <w:tr w:rsidR="00A21FFD" w14:paraId="2DD63D02" w14:textId="77777777" w:rsidTr="2BE374AA">
        <w:trPr>
          <w:trHeight w:val="3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6EBE6" w14:textId="1B828D9A" w:rsidR="00A21FFD" w:rsidRDefault="00A21FFD">
            <w:pPr>
              <w:pStyle w:val="P68B1DB1-Normal4"/>
            </w:pPr>
            <w:r>
              <w:t>2.2.</w:t>
            </w:r>
          </w:p>
        </w:tc>
        <w:tc>
          <w:tcPr>
            <w:tcW w:w="3998" w:type="dxa"/>
            <w:tcBorders>
              <w:left w:val="single" w:sz="4" w:space="0" w:color="000000" w:themeColor="text1"/>
              <w:bottom w:val="single" w:sz="4" w:space="0" w:color="000000" w:themeColor="text1"/>
            </w:tcBorders>
            <w:shd w:val="clear" w:color="auto" w:fill="auto"/>
          </w:tcPr>
          <w:p w14:paraId="0C41C33F" w14:textId="7D632F62" w:rsidR="005048D4" w:rsidRDefault="005048D4" w:rsidP="005048D4">
            <w:pPr>
              <w:pStyle w:val="P68B1DB1-Normal4"/>
              <w:jc w:val="both"/>
              <w:rPr>
                <w:rFonts w:eastAsia="Times New Roman"/>
                <w:lang w:val="en-US"/>
              </w:rPr>
            </w:pPr>
            <w:r w:rsidRPr="2BE374AA">
              <w:rPr>
                <w:lang w:val="en-US"/>
              </w:rPr>
              <w:t xml:space="preserve">The supplier, at least one of the partners of the group of suppliers, subcontractors or other persons on whose capacity the supplier relies, has </w:t>
            </w:r>
            <w:r w:rsidR="00B6141B" w:rsidRPr="00B6141B">
              <w:rPr>
                <w:lang w:val="en-US"/>
              </w:rPr>
              <w:t xml:space="preserve">performed at least one system migration in which ADIS </w:t>
            </w:r>
            <w:r w:rsidRPr="2BE374AA">
              <w:rPr>
                <w:lang w:val="en-US"/>
              </w:rPr>
              <w:t xml:space="preserve">or biometric data system for the identification of handprints (including palm prints) and latent hand prints </w:t>
            </w:r>
            <w:r w:rsidR="00DF2C10" w:rsidRPr="00B6141B">
              <w:rPr>
                <w:lang w:val="en-US"/>
              </w:rPr>
              <w:t xml:space="preserve">was migrated </w:t>
            </w:r>
            <w:r w:rsidRPr="2BE374AA">
              <w:rPr>
                <w:lang w:val="en-US"/>
              </w:rPr>
              <w:t>within the last 10 years under one or more contracts</w:t>
            </w:r>
            <w:r w:rsidR="003004D1">
              <w:rPr>
                <w:lang w:val="en-US"/>
              </w:rPr>
              <w:t xml:space="preserve"> </w:t>
            </w:r>
            <w:r w:rsidR="003004D1" w:rsidRPr="003004D1">
              <w:rPr>
                <w:lang w:val="en-US"/>
              </w:rPr>
              <w:t xml:space="preserve">and during the conversion, at least 300,000 </w:t>
            </w:r>
            <w:r w:rsidR="008E4B51">
              <w:rPr>
                <w:lang w:val="en-US"/>
              </w:rPr>
              <w:t>t</w:t>
            </w:r>
            <w:r w:rsidR="008E4B51" w:rsidRPr="00745EB6">
              <w:rPr>
                <w:lang w:val="en-US"/>
              </w:rPr>
              <w:t>enprint</w:t>
            </w:r>
            <w:r w:rsidR="003004D1" w:rsidRPr="003004D1">
              <w:rPr>
                <w:lang w:val="en-US"/>
              </w:rPr>
              <w:t xml:space="preserve"> cards and 20,000 latent prints were converted.</w:t>
            </w:r>
          </w:p>
          <w:p w14:paraId="0B74B8F1" w14:textId="31BD8358" w:rsidR="00A21FFD" w:rsidRPr="2BE374AA" w:rsidRDefault="00A21FFD" w:rsidP="2BE374AA">
            <w:pPr>
              <w:pStyle w:val="P68B1DB1-Normal4"/>
              <w:spacing w:line="257" w:lineRule="auto"/>
              <w:jc w:val="both"/>
              <w:rPr>
                <w:lang w:val="en-US"/>
              </w:rPr>
            </w:pPr>
            <w:r>
              <w:t>The term “within the last 10 years” shall mean a period calculated from the last day of the closing date for the submission of tenders, counting backwards in full years.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7349FD3B" w14:textId="27EC0A1A" w:rsidR="00837164" w:rsidRDefault="00837164" w:rsidP="00837164">
            <w:pPr>
              <w:pStyle w:val="P68B1DB1-Normal4"/>
              <w:ind w:left="34"/>
              <w:jc w:val="both"/>
            </w:pPr>
            <w:r w:rsidRPr="2BE374AA">
              <w:rPr>
                <w:lang w:val="en-US"/>
              </w:rPr>
              <w:t xml:space="preserve">1) List of information systems </w:t>
            </w:r>
            <w:r w:rsidR="006D30E0">
              <w:rPr>
                <w:lang w:val="en-US"/>
              </w:rPr>
              <w:t>migrated</w:t>
            </w:r>
            <w:r w:rsidRPr="2BE374AA">
              <w:rPr>
                <w:lang w:val="en-US"/>
              </w:rPr>
              <w:t>. The list shall include the name and description of the information system, the characteristics of the information system implemented and other required values in accordance with the description in clause 2.</w:t>
            </w:r>
            <w:r w:rsidR="006D30E0">
              <w:rPr>
                <w:lang w:val="en-US"/>
              </w:rPr>
              <w:t>2</w:t>
            </w:r>
            <w:r w:rsidRPr="2BE374AA">
              <w:rPr>
                <w:lang w:val="en-US"/>
              </w:rPr>
              <w:t xml:space="preserve">, the start and end dates of the </w:t>
            </w:r>
            <w:r w:rsidR="00B60264">
              <w:rPr>
                <w:lang w:val="en-US"/>
              </w:rPr>
              <w:t>migration</w:t>
            </w:r>
            <w:r w:rsidRPr="2BE374AA">
              <w:rPr>
                <w:lang w:val="en-US"/>
              </w:rPr>
              <w:t xml:space="preserve"> of the information system or register, the customer identification data. </w:t>
            </w:r>
          </w:p>
          <w:p w14:paraId="7884BC70" w14:textId="1AF8A9A3" w:rsidR="00837164" w:rsidRDefault="00837164" w:rsidP="00837164">
            <w:pPr>
              <w:pStyle w:val="P68B1DB1-Normal4"/>
              <w:ind w:left="34"/>
              <w:jc w:val="both"/>
              <w:rPr>
                <w:b/>
                <w:bCs/>
                <w:lang w:val="en-US"/>
              </w:rPr>
            </w:pPr>
            <w:r w:rsidRPr="2BE374AA">
              <w:rPr>
                <w:b/>
                <w:bCs/>
                <w:lang w:val="en-US"/>
              </w:rPr>
              <w:t xml:space="preserve">2) customer certificates confirming that the information system has been </w:t>
            </w:r>
            <w:r w:rsidR="00B60264">
              <w:rPr>
                <w:b/>
                <w:bCs/>
                <w:lang w:val="en-US"/>
              </w:rPr>
              <w:t>migrated</w:t>
            </w:r>
            <w:r w:rsidRPr="2BE374AA">
              <w:rPr>
                <w:b/>
                <w:bCs/>
                <w:lang w:val="en-US"/>
              </w:rPr>
              <w:t xml:space="preserve"> properly.</w:t>
            </w:r>
            <w:r w:rsidRPr="2BE374AA">
              <w:rPr>
                <w:lang w:val="en-US"/>
              </w:rPr>
              <w:t xml:space="preserve"> </w:t>
            </w:r>
          </w:p>
          <w:p w14:paraId="173E0635" w14:textId="77777777" w:rsidR="00837164" w:rsidRDefault="00837164" w:rsidP="00837164">
            <w:pPr>
              <w:pStyle w:val="P68B1DB1-Normal4"/>
              <w:ind w:left="34"/>
              <w:jc w:val="both"/>
            </w:pPr>
            <w:r>
              <w:t>The supplier’s qualification must have been acquired before the closing date for the submission of tenders.</w:t>
            </w:r>
          </w:p>
          <w:p w14:paraId="17E7ACA0" w14:textId="3F7BAA3C" w:rsidR="00A21FFD" w:rsidRPr="2BE374AA" w:rsidRDefault="00837164" w:rsidP="00837164">
            <w:pPr>
              <w:pStyle w:val="P68B1DB1-Normal28"/>
              <w:spacing w:line="257" w:lineRule="auto"/>
              <w:jc w:val="both"/>
              <w:rPr>
                <w:lang w:val="en-US"/>
              </w:rPr>
            </w:pPr>
            <w:r w:rsidRPr="2BE374AA">
              <w:rPr>
                <w:lang w:val="en-US"/>
              </w:rPr>
              <w:t xml:space="preserve">In order to clarify the information about the information systems </w:t>
            </w:r>
            <w:r w:rsidR="00B60264">
              <w:rPr>
                <w:lang w:val="en-US"/>
              </w:rPr>
              <w:t>migrat</w:t>
            </w:r>
            <w:r w:rsidRPr="2BE374AA">
              <w:rPr>
                <w:lang w:val="en-US"/>
              </w:rPr>
              <w:t>ed, the Contracting Authority reserves the right to contact the customer’s representative indicated by the provider without prior notice.</w:t>
            </w:r>
          </w:p>
        </w:tc>
      </w:tr>
      <w:tr w:rsidR="002C0294" w14:paraId="79633654" w14:textId="77777777" w:rsidTr="2BE374AA">
        <w:trPr>
          <w:trHeight w:val="3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11AF" w14:textId="7ED7DB57" w:rsidR="002C0294" w:rsidRDefault="00A5608B">
            <w:pPr>
              <w:pStyle w:val="P68B1DB1-Normal4"/>
            </w:pPr>
            <w:r>
              <w:t>2.</w:t>
            </w:r>
            <w:r w:rsidR="00A21FFD">
              <w:t>3</w:t>
            </w:r>
            <w:r>
              <w:t>.</w:t>
            </w:r>
          </w:p>
        </w:tc>
        <w:tc>
          <w:tcPr>
            <w:tcW w:w="3998" w:type="dxa"/>
            <w:tcBorders>
              <w:left w:val="single" w:sz="4" w:space="0" w:color="000000" w:themeColor="text1"/>
              <w:bottom w:val="single" w:sz="4" w:space="0" w:color="000000" w:themeColor="text1"/>
            </w:tcBorders>
            <w:shd w:val="clear" w:color="auto" w:fill="auto"/>
          </w:tcPr>
          <w:p w14:paraId="29844549" w14:textId="5088099E" w:rsidR="002C0294" w:rsidRDefault="00A5608B" w:rsidP="2BE374AA">
            <w:pPr>
              <w:pStyle w:val="P68B1DB1-Normal4"/>
              <w:spacing w:line="257" w:lineRule="auto"/>
              <w:jc w:val="both"/>
              <w:rPr>
                <w:rFonts w:eastAsia="Times New Roman"/>
                <w:lang w:val="en-US"/>
              </w:rPr>
            </w:pPr>
            <w:r w:rsidRPr="2BE374AA">
              <w:rPr>
                <w:lang w:val="en-US"/>
              </w:rPr>
              <w:t xml:space="preserve">The supplier, at least one of the partners of the supplier group, subcontractors or other persons whose capacity is relied upon by the supplier, has developed and uses the technology to be assessed within the last 5 years in the Evaluation of Latent Fingerprint Technologies (ELFT) assessment by the National Institute of Standards and Technology (NIST). </w:t>
            </w:r>
          </w:p>
          <w:p w14:paraId="6D155551" w14:textId="3A32E53E" w:rsidR="002C0294" w:rsidRDefault="00A5608B">
            <w:pPr>
              <w:pStyle w:val="P68B1DB1-Normal28"/>
              <w:spacing w:line="257" w:lineRule="auto"/>
              <w:jc w:val="both"/>
            </w:pPr>
            <w:r>
              <w:t xml:space="preserve">Note: Participation and evaluation may </w:t>
            </w:r>
            <w:r w:rsidR="00F12D10">
              <w:t xml:space="preserve">have </w:t>
            </w:r>
            <w:r>
              <w:t>start</w:t>
            </w:r>
            <w:r w:rsidR="00F12D10">
              <w:t>ed</w:t>
            </w:r>
            <w:r>
              <w:t xml:space="preserve"> earlier than 5 years</w:t>
            </w:r>
            <w:r w:rsidR="00F12D10">
              <w:t xml:space="preserve"> before</w:t>
            </w:r>
            <w:r>
              <w:t xml:space="preserve">, but the evaluation must </w:t>
            </w:r>
            <w:r w:rsidR="00F12D10">
              <w:t xml:space="preserve">have </w:t>
            </w:r>
            <w:r>
              <w:t>be</w:t>
            </w:r>
            <w:r w:rsidR="00F12D10">
              <w:t>en</w:t>
            </w:r>
            <w:r>
              <w:t xml:space="preserve"> carried out no earlier than 5 years </w:t>
            </w:r>
            <w:r>
              <w:lastRenderedPageBreak/>
              <w:t>before the closing date for the submission of tenders.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02A594D5" w14:textId="430AC804" w:rsidR="002C0294" w:rsidRDefault="00A5608B">
            <w:pPr>
              <w:pStyle w:val="P68B1DB1-Normal28"/>
              <w:spacing w:line="257" w:lineRule="auto"/>
              <w:jc w:val="both"/>
            </w:pPr>
            <w:r w:rsidRPr="2BE374AA">
              <w:rPr>
                <w:lang w:val="en-US"/>
              </w:rPr>
              <w:lastRenderedPageBreak/>
              <w:t xml:space="preserve">1) a document from the organiser of the NIST evaluation indicating the supplier, the date of participation and the results of the evaluation. </w:t>
            </w:r>
          </w:p>
          <w:p w14:paraId="31AFC80F" w14:textId="28D5AD8C" w:rsidR="002C0294" w:rsidRDefault="00A5608B">
            <w:pPr>
              <w:pStyle w:val="P68B1DB1-Normal28"/>
              <w:spacing w:line="257" w:lineRule="auto"/>
              <w:jc w:val="both"/>
            </w:pPr>
            <w:r>
              <w:t xml:space="preserve">2) Link to the official website of NIST ELFT evaluation, where the data of the supplier’s technology assessment </w:t>
            </w:r>
            <w:r w:rsidR="00F12D10">
              <w:t xml:space="preserve">is published, with </w:t>
            </w:r>
            <w:r>
              <w:t>screenshot of the page of the website.</w:t>
            </w:r>
          </w:p>
          <w:p w14:paraId="46C241C1" w14:textId="77777777" w:rsidR="002C0294" w:rsidRDefault="00A5608B">
            <w:pPr>
              <w:pStyle w:val="P68B1DB1-Normal28"/>
              <w:spacing w:line="257" w:lineRule="auto"/>
              <w:jc w:val="both"/>
            </w:pPr>
            <w:r>
              <w:t xml:space="preserve">The supplier’s qualification must have been acquired before the closing date for the submission of tenders. </w:t>
            </w:r>
          </w:p>
          <w:p w14:paraId="6E933D99" w14:textId="77777777" w:rsidR="002C0294" w:rsidRDefault="002C0294">
            <w:pPr>
              <w:spacing w:line="257" w:lineRule="auto"/>
              <w:jc w:val="both"/>
              <w:rPr>
                <w:rFonts w:ascii="Times New Roman" w:eastAsia="Times New Roman" w:hAnsi="Times New Roman" w:cs="Times New Roman"/>
                <w:sz w:val="24"/>
              </w:rPr>
            </w:pPr>
          </w:p>
          <w:p w14:paraId="35336E4F" w14:textId="37650DC2" w:rsidR="002C0294" w:rsidRDefault="002C0294">
            <w:pPr>
              <w:jc w:val="both"/>
              <w:rPr>
                <w:rFonts w:ascii="Times New Roman" w:hAnsi="Times New Roman" w:cs="Times New Roman"/>
                <w:sz w:val="24"/>
              </w:rPr>
            </w:pPr>
          </w:p>
        </w:tc>
      </w:tr>
      <w:tr w:rsidR="002C0294" w14:paraId="4ED4ED16" w14:textId="77777777" w:rsidTr="2BE374AA">
        <w:trPr>
          <w:trHeight w:val="3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B4EC9" w14:textId="3A06A0FA" w:rsidR="002C0294" w:rsidRDefault="00A5608B">
            <w:pPr>
              <w:pStyle w:val="P68B1DB1-Normal4"/>
            </w:pPr>
            <w:r>
              <w:t>2.</w:t>
            </w:r>
            <w:r w:rsidR="00A21FFD">
              <w:t>4</w:t>
            </w:r>
            <w:r>
              <w:t>.</w:t>
            </w:r>
          </w:p>
        </w:tc>
        <w:tc>
          <w:tcPr>
            <w:tcW w:w="3998" w:type="dxa"/>
            <w:tcBorders>
              <w:left w:val="single" w:sz="4" w:space="0" w:color="000000" w:themeColor="text1"/>
              <w:bottom w:val="single" w:sz="4" w:space="0" w:color="000000" w:themeColor="text1"/>
            </w:tcBorders>
            <w:shd w:val="clear" w:color="auto" w:fill="auto"/>
          </w:tcPr>
          <w:p w14:paraId="67827F29" w14:textId="77777777" w:rsidR="00175C72" w:rsidRPr="00175C72" w:rsidRDefault="00175C72" w:rsidP="00175C72">
            <w:pPr>
              <w:pStyle w:val="P68B1DB1-Normal28"/>
              <w:jc w:val="both"/>
              <w:rPr>
                <w:color w:val="000000" w:themeColor="text1"/>
                <w:lang w:val="en-GB"/>
              </w:rPr>
            </w:pPr>
            <w:r w:rsidRPr="00175C72">
              <w:rPr>
                <w:color w:val="000000" w:themeColor="text1"/>
                <w:lang w:val="en-GB"/>
              </w:rPr>
              <w:t xml:space="preserve">The supplier, or at least one of the partners of the supplier group, subcontractors or other persons on whose capacity the supplier relies, has developed and is using a technology or solution (hereinafter referred to as “the solution”) for the successful interchange of dactyloscopic data between countries, or, in the case of interchange between different authorities within the same country, between different systems of the supplier, in order to allow the comparison of these data in databases automatically on the basis of the biometric characteristics of the dactyloscopic data by means of automated request-response mechanisms. </w:t>
            </w:r>
          </w:p>
          <w:p w14:paraId="14553EA9" w14:textId="77777777" w:rsidR="00175C72" w:rsidRPr="00175C72" w:rsidRDefault="00175C72" w:rsidP="00175C72">
            <w:pPr>
              <w:pStyle w:val="P68B1DB1-Normal28"/>
              <w:jc w:val="both"/>
              <w:rPr>
                <w:color w:val="000000" w:themeColor="text1"/>
                <w:lang w:val="en-GB"/>
              </w:rPr>
            </w:pPr>
            <w:r w:rsidRPr="00175C72">
              <w:rPr>
                <w:color w:val="000000" w:themeColor="text1"/>
                <w:lang w:val="en-GB"/>
              </w:rPr>
              <w:t>The installed solution must include:</w:t>
            </w:r>
          </w:p>
          <w:p w14:paraId="2551890D" w14:textId="77777777" w:rsidR="00175C72" w:rsidRPr="00175C72" w:rsidRDefault="00175C72" w:rsidP="00175C72">
            <w:pPr>
              <w:pStyle w:val="P68B1DB1-Normal28"/>
              <w:jc w:val="both"/>
              <w:rPr>
                <w:color w:val="000000" w:themeColor="text1"/>
                <w:lang w:val="en-GB"/>
              </w:rPr>
            </w:pPr>
            <w:r w:rsidRPr="00175C72">
              <w:rPr>
                <w:color w:val="000000" w:themeColor="text1"/>
                <w:lang w:val="en-GB"/>
              </w:rPr>
              <w:t>- the representation of dactyloscopic data in NIST or equivalent formats (e.g. XML, JSON);</w:t>
            </w:r>
          </w:p>
          <w:p w14:paraId="44037F47" w14:textId="77777777" w:rsidR="00175C72" w:rsidRPr="00175C72" w:rsidRDefault="00175C72" w:rsidP="00175C72">
            <w:pPr>
              <w:pStyle w:val="P68B1DB1-Normal28"/>
              <w:jc w:val="both"/>
              <w:rPr>
                <w:color w:val="000000" w:themeColor="text1"/>
                <w:lang w:val="en-GB"/>
              </w:rPr>
            </w:pPr>
            <w:r w:rsidRPr="00175C72">
              <w:rPr>
                <w:color w:val="000000" w:themeColor="text1"/>
                <w:lang w:val="en-GB"/>
              </w:rPr>
              <w:t>- the transmitted dactyloscopic data shall be programmatically encrypted according to Public Key Infrastructure (PKI) standards with encryption/decryption/signing operations;</w:t>
            </w:r>
          </w:p>
          <w:p w14:paraId="5536B28A" w14:textId="77777777" w:rsidR="00175C72" w:rsidRPr="00175C72" w:rsidRDefault="00175C72" w:rsidP="00175C72">
            <w:pPr>
              <w:pStyle w:val="P68B1DB1-Normal28"/>
              <w:jc w:val="both"/>
              <w:rPr>
                <w:color w:val="000000" w:themeColor="text1"/>
                <w:lang w:val="en-GB"/>
              </w:rPr>
            </w:pPr>
            <w:r w:rsidRPr="00175C72">
              <w:rPr>
                <w:color w:val="000000" w:themeColor="text1"/>
                <w:lang w:val="en-GB"/>
              </w:rPr>
              <w:t xml:space="preserve">- </w:t>
            </w:r>
            <w:r w:rsidRPr="00175C72">
              <w:rPr>
                <w:color w:val="000000" w:themeColor="text1"/>
                <w:lang w:val="en-US"/>
              </w:rPr>
              <w:t xml:space="preserve">the </w:t>
            </w:r>
            <w:r w:rsidRPr="00175C72">
              <w:rPr>
                <w:color w:val="000000" w:themeColor="text1"/>
                <w:lang w:val="en-GB"/>
              </w:rPr>
              <w:t>transmission of data using SMTP/POP3 or equivalent protocols, e.g. WS.</w:t>
            </w:r>
          </w:p>
          <w:p w14:paraId="2E6C399E" w14:textId="77777777" w:rsidR="00175C72" w:rsidRPr="00175C72" w:rsidRDefault="00175C72" w:rsidP="00175C72">
            <w:pPr>
              <w:pStyle w:val="P68B1DB1-Normal28"/>
              <w:jc w:val="both"/>
              <w:rPr>
                <w:color w:val="000000" w:themeColor="text1"/>
                <w:lang w:val="en-GB"/>
              </w:rPr>
            </w:pPr>
          </w:p>
          <w:p w14:paraId="08EB21F1" w14:textId="77777777" w:rsidR="00175C72" w:rsidRPr="00175C72" w:rsidRDefault="00175C72" w:rsidP="00175C72">
            <w:pPr>
              <w:pStyle w:val="P68B1DB1-Normal28"/>
              <w:jc w:val="both"/>
              <w:rPr>
                <w:color w:val="000000" w:themeColor="text1"/>
                <w:lang w:val="en-GB"/>
              </w:rPr>
            </w:pPr>
            <w:r w:rsidRPr="00175C72">
              <w:rPr>
                <w:b/>
                <w:bCs/>
                <w:color w:val="000000" w:themeColor="text1"/>
                <w:lang w:val="en-GB"/>
              </w:rPr>
              <w:t>Relevant comments:</w:t>
            </w:r>
          </w:p>
          <w:p w14:paraId="3F81CF3A" w14:textId="77777777" w:rsidR="00175C72" w:rsidRPr="00175C72" w:rsidRDefault="00175C72" w:rsidP="00175C72">
            <w:pPr>
              <w:pStyle w:val="P68B1DB1-Normal28"/>
              <w:numPr>
                <w:ilvl w:val="0"/>
                <w:numId w:val="31"/>
              </w:numPr>
              <w:jc w:val="both"/>
              <w:rPr>
                <w:color w:val="000000" w:themeColor="text1"/>
                <w:lang w:val="en-GB"/>
              </w:rPr>
            </w:pPr>
            <w:r w:rsidRPr="00175C72">
              <w:rPr>
                <w:color w:val="000000" w:themeColor="text1"/>
                <w:lang w:val="en-GB"/>
              </w:rPr>
              <w:t>The solution must have been used within the last 10 years.</w:t>
            </w:r>
          </w:p>
          <w:p w14:paraId="71F7B225" w14:textId="77777777" w:rsidR="00175C72" w:rsidRPr="00175C72" w:rsidRDefault="00175C72" w:rsidP="00175C72">
            <w:pPr>
              <w:pStyle w:val="P68B1DB1-Normal28"/>
              <w:numPr>
                <w:ilvl w:val="0"/>
                <w:numId w:val="31"/>
              </w:numPr>
              <w:jc w:val="both"/>
              <w:rPr>
                <w:color w:val="000000" w:themeColor="text1"/>
                <w:lang w:val="en-GB"/>
              </w:rPr>
            </w:pPr>
            <w:r w:rsidRPr="00175C72">
              <w:rPr>
                <w:color w:val="000000" w:themeColor="text1"/>
                <w:lang w:val="en-GB"/>
              </w:rPr>
              <w:t xml:space="preserve">The following dactyloscopic data must be exchanged: </w:t>
            </w:r>
          </w:p>
          <w:p w14:paraId="467A199F" w14:textId="77777777" w:rsidR="00175C72" w:rsidRPr="00175C72" w:rsidRDefault="00175C72" w:rsidP="00175C72">
            <w:pPr>
              <w:pStyle w:val="P68B1DB1-Normal28"/>
              <w:numPr>
                <w:ilvl w:val="0"/>
                <w:numId w:val="32"/>
              </w:numPr>
              <w:jc w:val="both"/>
              <w:rPr>
                <w:color w:val="000000" w:themeColor="text1"/>
                <w:lang w:val="en-GB"/>
              </w:rPr>
            </w:pPr>
            <w:r w:rsidRPr="00175C72">
              <w:rPr>
                <w:color w:val="000000" w:themeColor="text1"/>
                <w:lang w:val="en-GB"/>
              </w:rPr>
              <w:t>fingerprints (10-finger card);</w:t>
            </w:r>
          </w:p>
          <w:p w14:paraId="18C4DC24" w14:textId="7961BDE8" w:rsidR="002C0294" w:rsidRPr="00175C72" w:rsidRDefault="00175C72" w:rsidP="00175C72">
            <w:pPr>
              <w:pStyle w:val="P68B1DB1-Normal28"/>
              <w:numPr>
                <w:ilvl w:val="0"/>
                <w:numId w:val="32"/>
              </w:numPr>
              <w:jc w:val="both"/>
              <w:rPr>
                <w:color w:val="000000" w:themeColor="text1"/>
                <w:lang w:val="en-GB"/>
              </w:rPr>
            </w:pPr>
            <w:r w:rsidRPr="00175C72">
              <w:rPr>
                <w:color w:val="000000" w:themeColor="text1"/>
                <w:lang w:val="en-GB"/>
              </w:rPr>
              <w:t>latent fingerprints.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6EBD87DE" w14:textId="77777777" w:rsidR="00175C72" w:rsidRPr="00175C72" w:rsidRDefault="00175C72" w:rsidP="00175C72">
            <w:pPr>
              <w:spacing w:before="100" w:beforeAutospacing="1" w:line="256" w:lineRule="auto"/>
              <w:jc w:val="both"/>
              <w:rPr>
                <w:rFonts w:ascii="Times New Roman" w:eastAsia="Times New Roman" w:hAnsi="Times New Roman" w:cs="Times New Roman"/>
                <w:sz w:val="24"/>
                <w:szCs w:val="24"/>
                <w:lang w:val="lt-LT"/>
              </w:rPr>
            </w:pPr>
            <w:r w:rsidRPr="00175C72">
              <w:rPr>
                <w:rFonts w:ascii="Times New Roman" w:eastAsia="Times New Roman" w:hAnsi="Times New Roman" w:cs="Times New Roman"/>
                <w:sz w:val="24"/>
                <w:szCs w:val="24"/>
                <w:lang w:val="en-GB"/>
              </w:rPr>
              <w:t xml:space="preserve">A certificate of the users for whom the solution has been installed. The certificate shall indicate the supplier whose solution has been installed, the installer who installed the supplier’s solution (if the supplier and the installer are different), when the solution was installed, with which countries or with which authorities (if within a single country) dactyloscopic data are exchanged. </w:t>
            </w:r>
          </w:p>
          <w:p w14:paraId="78125445" w14:textId="77777777" w:rsidR="00175C72" w:rsidRPr="00175C72" w:rsidRDefault="00175C72" w:rsidP="00175C72">
            <w:pPr>
              <w:spacing w:before="100" w:beforeAutospacing="1" w:line="256" w:lineRule="auto"/>
              <w:jc w:val="both"/>
              <w:rPr>
                <w:rFonts w:ascii="Times New Roman" w:eastAsia="Times New Roman" w:hAnsi="Times New Roman" w:cs="Times New Roman"/>
                <w:sz w:val="24"/>
                <w:szCs w:val="24"/>
                <w:lang w:val="en-GB"/>
              </w:rPr>
            </w:pPr>
            <w:r w:rsidRPr="00175C72">
              <w:rPr>
                <w:rFonts w:ascii="Times New Roman" w:eastAsia="Times New Roman" w:hAnsi="Times New Roman" w:cs="Times New Roman"/>
                <w:sz w:val="24"/>
                <w:szCs w:val="24"/>
                <w:lang w:val="en-GB"/>
              </w:rPr>
              <w:t>The certificate must state that the installed solution has successfully ensured the exchange of data, the types of dactyloscopic data exchanged, the data formats and exchange protocols, encryption and security measures.</w:t>
            </w:r>
          </w:p>
          <w:p w14:paraId="7237C862" w14:textId="77777777" w:rsidR="00175C72" w:rsidRPr="00175C72" w:rsidRDefault="00175C72" w:rsidP="00175C72">
            <w:pPr>
              <w:spacing w:before="100" w:beforeAutospacing="1" w:line="256" w:lineRule="auto"/>
              <w:jc w:val="both"/>
              <w:rPr>
                <w:rFonts w:ascii="Times New Roman" w:eastAsia="Times New Roman" w:hAnsi="Times New Roman" w:cs="Times New Roman"/>
                <w:sz w:val="24"/>
                <w:szCs w:val="24"/>
                <w:lang w:val="en-GB"/>
              </w:rPr>
            </w:pPr>
            <w:r w:rsidRPr="00175C72">
              <w:rPr>
                <w:rFonts w:ascii="Times New Roman" w:eastAsia="Times New Roman" w:hAnsi="Times New Roman" w:cs="Times New Roman"/>
                <w:sz w:val="24"/>
                <w:szCs w:val="24"/>
                <w:lang w:val="en-GB"/>
              </w:rPr>
              <w:t>Other additional information, such as system architecture and design, scope of data exchange, may also be included.</w:t>
            </w:r>
          </w:p>
          <w:p w14:paraId="7018F21D" w14:textId="48002C32" w:rsidR="002C0294" w:rsidRPr="001F3EC8" w:rsidRDefault="002C0294" w:rsidP="00175C72">
            <w:pPr>
              <w:pStyle w:val="P68B1DB1-Normal28"/>
              <w:spacing w:line="257" w:lineRule="auto"/>
              <w:jc w:val="both"/>
              <w:rPr>
                <w:color w:val="FF0000"/>
              </w:rPr>
            </w:pPr>
          </w:p>
        </w:tc>
      </w:tr>
      <w:bookmarkEnd w:id="69"/>
      <w:tr w:rsidR="002C0294" w14:paraId="139D5D97" w14:textId="77777777" w:rsidTr="2BE374AA">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AD77" w14:textId="77777777" w:rsidR="002C0294" w:rsidRDefault="00A5608B">
            <w:pPr>
              <w:pStyle w:val="P68B1DB1-Normal43"/>
              <w:jc w:val="both"/>
            </w:pPr>
            <w:r>
              <w:t>Education and professional qualifications</w:t>
            </w:r>
          </w:p>
        </w:tc>
      </w:tr>
      <w:tr w:rsidR="002C0294" w14:paraId="287E34E4"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C158B" w14:textId="7A9FFE30" w:rsidR="002C0294" w:rsidRDefault="00A5608B">
            <w:pPr>
              <w:pStyle w:val="P68B1DB1-Normal4"/>
            </w:pPr>
            <w:r>
              <w:t>2.</w:t>
            </w:r>
            <w:r w:rsidR="00A21FFD">
              <w:t>5</w:t>
            </w:r>
            <w:r>
              <w:t>.</w:t>
            </w:r>
          </w:p>
        </w:tc>
        <w:tc>
          <w:tcPr>
            <w:tcW w:w="3998" w:type="dxa"/>
          </w:tcPr>
          <w:p w14:paraId="2B732501" w14:textId="64B0D24D" w:rsidR="002C0294" w:rsidRDefault="00A5608B" w:rsidP="2BE374AA">
            <w:pPr>
              <w:pStyle w:val="P68B1DB1-Normal7"/>
              <w:ind w:left="34"/>
              <w:jc w:val="both"/>
              <w:rPr>
                <w:sz w:val="24"/>
                <w:szCs w:val="24"/>
                <w:lang w:val="en-US"/>
              </w:rPr>
            </w:pPr>
            <w:r w:rsidRPr="2BE374AA">
              <w:rPr>
                <w:sz w:val="24"/>
                <w:szCs w:val="24"/>
                <w:lang w:val="en-US"/>
              </w:rPr>
              <w:t xml:space="preserve">The supplier, at least one of the partners of the group of suppliers, </w:t>
            </w:r>
            <w:r w:rsidRPr="2BE374AA">
              <w:rPr>
                <w:sz w:val="24"/>
                <w:szCs w:val="24"/>
                <w:lang w:val="en-US"/>
              </w:rPr>
              <w:lastRenderedPageBreak/>
              <w:t>subcontractors or other persons whose capacity is relied upon by the supplier, or collectively,</w:t>
            </w:r>
            <w:r w:rsidRPr="2BE374AA">
              <w:rPr>
                <w:sz w:val="22"/>
                <w:szCs w:val="22"/>
                <w:lang w:val="en-US"/>
              </w:rPr>
              <w:t xml:space="preserve"> </w:t>
            </w:r>
            <w:r w:rsidR="00F12D10" w:rsidRPr="2BE374AA">
              <w:rPr>
                <w:sz w:val="24"/>
                <w:szCs w:val="24"/>
                <w:lang w:val="en-US"/>
              </w:rPr>
              <w:t>shall e</w:t>
            </w:r>
            <w:r w:rsidRPr="2BE374AA">
              <w:rPr>
                <w:sz w:val="24"/>
                <w:szCs w:val="24"/>
                <w:lang w:val="en-US"/>
              </w:rPr>
              <w:t xml:space="preserve">nsure that a sufficient number of specialists are allocated to the provision of the services offered. The supplier </w:t>
            </w:r>
            <w:r w:rsidR="00F12D10" w:rsidRPr="2BE374AA">
              <w:rPr>
                <w:sz w:val="24"/>
                <w:szCs w:val="24"/>
                <w:lang w:val="en-US"/>
              </w:rPr>
              <w:t>shall</w:t>
            </w:r>
            <w:r w:rsidRPr="2BE374AA">
              <w:rPr>
                <w:sz w:val="24"/>
                <w:szCs w:val="24"/>
                <w:lang w:val="en-US"/>
              </w:rPr>
              <w:t xml:space="preserve"> also ensure that the services </w:t>
            </w:r>
            <w:r w:rsidR="0097396F" w:rsidRPr="2BE374AA">
              <w:rPr>
                <w:sz w:val="24"/>
                <w:szCs w:val="24"/>
                <w:lang w:val="en-US"/>
              </w:rPr>
              <w:t>are</w:t>
            </w:r>
            <w:r w:rsidRPr="2BE374AA">
              <w:rPr>
                <w:sz w:val="24"/>
                <w:szCs w:val="24"/>
                <w:lang w:val="en-US"/>
              </w:rPr>
              <w:t xml:space="preserve"> provided to the </w:t>
            </w:r>
            <w:r w:rsidR="00511EE9" w:rsidRPr="2BE374AA">
              <w:rPr>
                <w:sz w:val="24"/>
                <w:szCs w:val="24"/>
                <w:lang w:val="en-US"/>
              </w:rPr>
              <w:t>Contracting Authority</w:t>
            </w:r>
            <w:r w:rsidRPr="2BE374AA">
              <w:rPr>
                <w:sz w:val="24"/>
                <w:szCs w:val="24"/>
                <w:lang w:val="en-US"/>
              </w:rPr>
              <w:t xml:space="preserve"> in the Lithuanian language or a proper translation into the Lithuanian language is ensured. </w:t>
            </w:r>
          </w:p>
          <w:p w14:paraId="7B5F50FB" w14:textId="77777777" w:rsidR="002C0294" w:rsidRDefault="00A5608B" w:rsidP="2BE374AA">
            <w:pPr>
              <w:pStyle w:val="P68B1DB1-Normal7"/>
              <w:ind w:left="34"/>
              <w:jc w:val="both"/>
              <w:rPr>
                <w:sz w:val="24"/>
                <w:szCs w:val="24"/>
                <w:lang w:val="en-US"/>
              </w:rPr>
            </w:pPr>
            <w:r w:rsidRPr="2BE374AA">
              <w:rPr>
                <w:sz w:val="24"/>
                <w:szCs w:val="24"/>
                <w:lang w:val="en-US"/>
              </w:rPr>
              <w:t>One person may also be offered to several positions of the experts listed below, provided that he or she meets all the requirements for the relevant specialist.</w:t>
            </w:r>
            <w:r w:rsidRPr="2BE374AA">
              <w:rPr>
                <w:lang w:val="en-US"/>
              </w:rPr>
              <w:t xml:space="preserve"> </w:t>
            </w:r>
            <w:r w:rsidRPr="2BE374AA">
              <w:rPr>
                <w:sz w:val="24"/>
                <w:szCs w:val="24"/>
                <w:lang w:val="en-US"/>
              </w:rPr>
              <w:t>By offering one specialist to several positions, the supplier should justify that the presence of one specialist is sufficient.</w:t>
            </w:r>
          </w:p>
          <w:p w14:paraId="12B2A12D" w14:textId="77BC2E82" w:rsidR="002C0294" w:rsidRDefault="00A5608B">
            <w:pPr>
              <w:pStyle w:val="P68B1DB1-Normal4"/>
              <w:ind w:left="34"/>
              <w:jc w:val="both"/>
            </w:pPr>
            <w:r w:rsidRPr="2BE374AA">
              <w:rPr>
                <w:lang w:val="en-US"/>
              </w:rPr>
              <w:t xml:space="preserve">The time limits for acquiring experience shall be calculated </w:t>
            </w:r>
            <w:r w:rsidR="0097396F" w:rsidRPr="2BE374AA">
              <w:rPr>
                <w:lang w:val="en-US"/>
              </w:rPr>
              <w:t>up to</w:t>
            </w:r>
            <w:r w:rsidRPr="2BE374AA">
              <w:rPr>
                <w:lang w:val="en-US"/>
              </w:rPr>
              <w:t xml:space="preserve"> the closing date for the submission of tenders.</w:t>
            </w:r>
          </w:p>
          <w:p w14:paraId="69DDF5B7" w14:textId="4B64CA9C" w:rsidR="002C0294" w:rsidRDefault="00A5608B">
            <w:pPr>
              <w:pStyle w:val="P68B1DB1-Normal4"/>
              <w:ind w:left="34"/>
              <w:jc w:val="both"/>
            </w:pPr>
            <w:r w:rsidRPr="2BE374AA">
              <w:rPr>
                <w:lang w:val="en-US"/>
              </w:rPr>
              <w:t xml:space="preserve">The term </w:t>
            </w:r>
            <w:r w:rsidR="0097396F" w:rsidRPr="2BE374AA">
              <w:rPr>
                <w:lang w:val="en-US"/>
              </w:rPr>
              <w:t>“</w:t>
            </w:r>
            <w:r w:rsidRPr="2BE374AA">
              <w:rPr>
                <w:lang w:val="en-US"/>
              </w:rPr>
              <w:t>within the last 3 years</w:t>
            </w:r>
            <w:r w:rsidR="0097396F" w:rsidRPr="2BE374AA">
              <w:rPr>
                <w:lang w:val="en-US"/>
              </w:rPr>
              <w:t>”</w:t>
            </w:r>
            <w:r w:rsidRPr="2BE374AA">
              <w:rPr>
                <w:lang w:val="en-US"/>
              </w:rPr>
              <w:t xml:space="preserve"> (used in </w:t>
            </w:r>
            <w:r w:rsidR="0097396F" w:rsidRPr="2BE374AA">
              <w:rPr>
                <w:lang w:val="en-US"/>
              </w:rPr>
              <w:t>clauses</w:t>
            </w:r>
            <w:r w:rsidRPr="2BE374AA">
              <w:rPr>
                <w:lang w:val="en-US"/>
              </w:rPr>
              <w:t xml:space="preserve"> 2.</w:t>
            </w:r>
            <w:r w:rsidR="001A2F98">
              <w:rPr>
                <w:lang w:val="en-US"/>
              </w:rPr>
              <w:t>5</w:t>
            </w:r>
            <w:r w:rsidRPr="2BE374AA">
              <w:rPr>
                <w:lang w:val="en-US"/>
              </w:rPr>
              <w:t xml:space="preserve">.1. to </w:t>
            </w:r>
            <w:r w:rsidR="001A2F98">
              <w:rPr>
                <w:lang w:val="en-US"/>
              </w:rPr>
              <w:t>2</w:t>
            </w:r>
            <w:r w:rsidRPr="2BE374AA">
              <w:rPr>
                <w:lang w:val="en-US"/>
              </w:rPr>
              <w:t>.</w:t>
            </w:r>
            <w:r w:rsidR="001A2F98">
              <w:rPr>
                <w:lang w:val="en-US"/>
              </w:rPr>
              <w:t>5</w:t>
            </w:r>
            <w:r w:rsidRPr="2BE374AA">
              <w:rPr>
                <w:lang w:val="en-US"/>
              </w:rPr>
              <w:t xml:space="preserve">.7. of the table) refers to a term calculated from the last day of the closing date for the submission of tenders, counting backwards in full years. For example, if the closing date for the submission of tenders is 1 December 2023, then </w:t>
            </w:r>
            <w:r w:rsidR="0097396F" w:rsidRPr="2BE374AA">
              <w:rPr>
                <w:lang w:val="en-US"/>
              </w:rPr>
              <w:t>“</w:t>
            </w:r>
            <w:r w:rsidRPr="2BE374AA">
              <w:rPr>
                <w:lang w:val="en-US"/>
              </w:rPr>
              <w:t>within the last 3 (three) years</w:t>
            </w:r>
            <w:r w:rsidR="0097396F" w:rsidRPr="2BE374AA">
              <w:rPr>
                <w:lang w:val="en-US"/>
              </w:rPr>
              <w:t>”</w:t>
            </w:r>
            <w:r w:rsidRPr="2BE374AA">
              <w:rPr>
                <w:lang w:val="en-US"/>
              </w:rPr>
              <w:t xml:space="preserve"> refers to the period from 1 December 2020 to 30 November 2023 inclusive.  The project may </w:t>
            </w:r>
            <w:r w:rsidR="0097396F" w:rsidRPr="2BE374AA">
              <w:rPr>
                <w:lang w:val="en-US"/>
              </w:rPr>
              <w:t xml:space="preserve">have </w:t>
            </w:r>
            <w:r w:rsidRPr="2BE374AA">
              <w:rPr>
                <w:lang w:val="en-US"/>
              </w:rPr>
              <w:t>be</w:t>
            </w:r>
            <w:r w:rsidR="0097396F" w:rsidRPr="2BE374AA">
              <w:rPr>
                <w:lang w:val="en-US"/>
              </w:rPr>
              <w:t>en</w:t>
            </w:r>
            <w:r w:rsidRPr="2BE374AA">
              <w:rPr>
                <w:lang w:val="en-US"/>
              </w:rPr>
              <w:t xml:space="preserve"> started earlier than 3 years ago, but the transfer-acceptance </w:t>
            </w:r>
            <w:r w:rsidR="0097396F" w:rsidRPr="2BE374AA">
              <w:rPr>
                <w:lang w:val="en-US"/>
              </w:rPr>
              <w:t xml:space="preserve">act for </w:t>
            </w:r>
            <w:r w:rsidRPr="2BE374AA">
              <w:rPr>
                <w:lang w:val="en-US"/>
              </w:rPr>
              <w:t xml:space="preserve">register or information system development (modernisation) and </w:t>
            </w:r>
            <w:r w:rsidR="0097396F" w:rsidRPr="2BE374AA">
              <w:rPr>
                <w:lang w:val="en-US"/>
              </w:rPr>
              <w:t xml:space="preserve">implementation </w:t>
            </w:r>
            <w:r w:rsidRPr="2BE374AA">
              <w:rPr>
                <w:lang w:val="en-US"/>
              </w:rPr>
              <w:t xml:space="preserve">activities must </w:t>
            </w:r>
            <w:r w:rsidR="0097396F" w:rsidRPr="2BE374AA">
              <w:rPr>
                <w:lang w:val="en-US"/>
              </w:rPr>
              <w:t xml:space="preserve">have </w:t>
            </w:r>
            <w:r w:rsidRPr="2BE374AA">
              <w:rPr>
                <w:lang w:val="en-US"/>
              </w:rPr>
              <w:t>be</w:t>
            </w:r>
            <w:r w:rsidR="0097396F" w:rsidRPr="2BE374AA">
              <w:rPr>
                <w:lang w:val="en-US"/>
              </w:rPr>
              <w:t>en</w:t>
            </w:r>
            <w:r w:rsidRPr="2BE374AA">
              <w:rPr>
                <w:lang w:val="en-US"/>
              </w:rPr>
              <w:t xml:space="preserve"> signed not earlier than 3 years before the deadline for submission of </w:t>
            </w:r>
            <w:r w:rsidR="0097396F" w:rsidRPr="2BE374AA">
              <w:rPr>
                <w:lang w:val="en-US"/>
              </w:rPr>
              <w:t>tenders (</w:t>
            </w:r>
            <w:r w:rsidRPr="2BE374AA">
              <w:rPr>
                <w:lang w:val="en-US"/>
              </w:rPr>
              <w:t>proposals</w:t>
            </w:r>
            <w:r w:rsidR="0097396F" w:rsidRPr="2BE374AA">
              <w:rPr>
                <w:lang w:val="en-US"/>
              </w:rPr>
              <w:t>)</w:t>
            </w:r>
            <w:r w:rsidRPr="2BE374AA">
              <w:rPr>
                <w:lang w:val="en-US"/>
              </w:rPr>
              <w:t xml:space="preserve">. The time frames for simultaneous projects are not </w:t>
            </w:r>
            <w:r w:rsidR="0097396F" w:rsidRPr="2BE374AA">
              <w:rPr>
                <w:lang w:val="en-US"/>
              </w:rPr>
              <w:t>added together (cumulative)</w:t>
            </w:r>
            <w:r w:rsidRPr="2BE374AA">
              <w:rPr>
                <w:lang w:val="en-US"/>
              </w:rPr>
              <w:t xml:space="preserve">. If one specialist is offered to </w:t>
            </w:r>
            <w:r w:rsidR="0097396F" w:rsidRPr="2BE374AA">
              <w:rPr>
                <w:lang w:val="en-US"/>
              </w:rPr>
              <w:t xml:space="preserve">serve in </w:t>
            </w:r>
            <w:r w:rsidRPr="2BE374AA">
              <w:rPr>
                <w:lang w:val="en-US"/>
              </w:rPr>
              <w:t xml:space="preserve">multiple positions </w:t>
            </w:r>
            <w:r w:rsidRPr="2BE374AA">
              <w:rPr>
                <w:lang w:val="en-US"/>
              </w:rPr>
              <w:lastRenderedPageBreak/>
              <w:t xml:space="preserve">and this specialist has acquired the required experience in different positions in the same projects, the experience is considered </w:t>
            </w:r>
            <w:r w:rsidR="0097396F" w:rsidRPr="2BE374AA">
              <w:rPr>
                <w:lang w:val="en-US"/>
              </w:rPr>
              <w:t>acceptable</w:t>
            </w:r>
            <w:r w:rsidRPr="2BE374AA">
              <w:rPr>
                <w:lang w:val="en-US"/>
              </w:rPr>
              <w:t xml:space="preserve"> if the specialist has performed the required functions in each position.  </w:t>
            </w:r>
          </w:p>
        </w:tc>
        <w:tc>
          <w:tcPr>
            <w:tcW w:w="5103" w:type="dxa"/>
          </w:tcPr>
          <w:p w14:paraId="03285A6E" w14:textId="28F21AFE" w:rsidR="002C0294" w:rsidRDefault="00A5608B">
            <w:pPr>
              <w:pStyle w:val="P68B1DB1-Normal4"/>
              <w:ind w:left="34"/>
              <w:jc w:val="both"/>
            </w:pPr>
            <w:r w:rsidRPr="2BE374AA">
              <w:rPr>
                <w:lang w:val="en-US"/>
              </w:rPr>
              <w:lastRenderedPageBreak/>
              <w:t xml:space="preserve">1) a list of specialists providing services, indicating the name, surname and position in the provision of </w:t>
            </w:r>
            <w:r w:rsidRPr="2BE374AA">
              <w:rPr>
                <w:lang w:val="en-US"/>
              </w:rPr>
              <w:lastRenderedPageBreak/>
              <w:t xml:space="preserve">services and confirmation that the services offered </w:t>
            </w:r>
            <w:r w:rsidR="0097396F" w:rsidRPr="2BE374AA">
              <w:rPr>
                <w:lang w:val="en-US"/>
              </w:rPr>
              <w:t>shall</w:t>
            </w:r>
            <w:r w:rsidRPr="2BE374AA">
              <w:rPr>
                <w:lang w:val="en-US"/>
              </w:rPr>
              <w:t xml:space="preserve"> be provided by specialists who meet the required qualification requirements. </w:t>
            </w:r>
          </w:p>
          <w:p w14:paraId="3E21E57C" w14:textId="031B2499" w:rsidR="002C0294" w:rsidRDefault="00A5608B">
            <w:pPr>
              <w:pStyle w:val="P68B1DB1-NormalWeb44"/>
              <w:spacing w:before="0" w:beforeAutospacing="0" w:after="0" w:afterAutospacing="0"/>
              <w:ind w:left="34"/>
              <w:jc w:val="both"/>
              <w:rPr>
                <w:b/>
              </w:rPr>
            </w:pPr>
            <w:r>
              <w:t xml:space="preserve">2) If the proposed professionals are not employees of the supplier and are intended to be employed or </w:t>
            </w:r>
            <w:r w:rsidR="0097396F">
              <w:t xml:space="preserve">made </w:t>
            </w:r>
            <w:r>
              <w:t>use</w:t>
            </w:r>
            <w:r w:rsidR="0097396F">
              <w:t xml:space="preserve"> of </w:t>
            </w:r>
            <w:r>
              <w:t>on other grounds, the tender must be accompanied by a letter of intent/framework contract or other equivalent proof thereof.</w:t>
            </w:r>
          </w:p>
          <w:p w14:paraId="356D9061" w14:textId="5B5950D1" w:rsidR="002C0294" w:rsidRDefault="00A5608B">
            <w:pPr>
              <w:pStyle w:val="P68B1DB1-Normal4"/>
              <w:ind w:left="34"/>
              <w:jc w:val="both"/>
            </w:pPr>
            <w:r w:rsidRPr="2BE374AA">
              <w:rPr>
                <w:lang w:val="en-US"/>
              </w:rPr>
              <w:t xml:space="preserve">3) Curriculum vitae(s) of the professional(s) providing the services (CV). The CV </w:t>
            </w:r>
            <w:r w:rsidR="0097396F" w:rsidRPr="2BE374AA">
              <w:rPr>
                <w:lang w:val="en-US"/>
              </w:rPr>
              <w:t>shall</w:t>
            </w:r>
            <w:r w:rsidRPr="2BE374AA">
              <w:rPr>
                <w:lang w:val="en-US"/>
              </w:rPr>
              <w:t xml:space="preserve"> contain information about the required experience/projects, providing detailed information about the projects carried out/implemented, indicating the name of the project, the description of the project, the period of execution of the projects, the clients and the contact information of the client, the description, beginning and end of the activities of the specialists.</w:t>
            </w:r>
          </w:p>
          <w:p w14:paraId="4748AAE9" w14:textId="50454DC1" w:rsidR="002C0294" w:rsidRDefault="00A5608B">
            <w:pPr>
              <w:pStyle w:val="P68B1DB1-Normal4"/>
              <w:ind w:left="34"/>
              <w:jc w:val="both"/>
            </w:pPr>
            <w:r w:rsidRPr="2BE374AA">
              <w:rPr>
                <w:lang w:val="en-US"/>
              </w:rPr>
              <w:t xml:space="preserve">4. The allocation of the working time of the professional(s) providing the services </w:t>
            </w:r>
            <w:r w:rsidR="008A4336" w:rsidRPr="2BE374AA">
              <w:rPr>
                <w:lang w:val="en-US"/>
              </w:rPr>
              <w:t>in accordance with</w:t>
            </w:r>
            <w:r w:rsidRPr="2BE374AA">
              <w:rPr>
                <w:lang w:val="en-US"/>
              </w:rPr>
              <w:t xml:space="preserve"> the functions performed, if a single person is proposed for several positions of those experts.</w:t>
            </w:r>
          </w:p>
          <w:p w14:paraId="49D18609" w14:textId="77777777" w:rsidR="002C0294" w:rsidRDefault="00A5608B">
            <w:pPr>
              <w:pStyle w:val="P68B1DB1-Normal4"/>
              <w:ind w:left="34"/>
              <w:jc w:val="both"/>
            </w:pPr>
            <w:r>
              <w:t>Training certificates shall not be assessed.</w:t>
            </w:r>
          </w:p>
          <w:p w14:paraId="060FD580" w14:textId="6225191F" w:rsidR="002C0294" w:rsidRDefault="00A5608B">
            <w:pPr>
              <w:pStyle w:val="P68B1DB1-Normal4"/>
              <w:ind w:left="34"/>
              <w:jc w:val="both"/>
            </w:pPr>
            <w:r w:rsidRPr="2BE374AA">
              <w:rPr>
                <w:lang w:val="en-US"/>
              </w:rPr>
              <w:t xml:space="preserve">The </w:t>
            </w:r>
            <w:r w:rsidR="00511EE9" w:rsidRPr="2BE374AA">
              <w:rPr>
                <w:lang w:val="en-US"/>
              </w:rPr>
              <w:t>Contracting Authority</w:t>
            </w:r>
            <w:r w:rsidRPr="2BE374AA">
              <w:rPr>
                <w:lang w:val="en-US"/>
              </w:rPr>
              <w:t xml:space="preserve"> reserves the right to contact the customer’s representative indicated by the specialist without prior notice.</w:t>
            </w:r>
          </w:p>
        </w:tc>
      </w:tr>
      <w:tr w:rsidR="002C0294" w14:paraId="18A711A9"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FDACF" w14:textId="74BD9012" w:rsidR="002C0294" w:rsidRDefault="00A5608B">
            <w:pPr>
              <w:pStyle w:val="P68B1DB1-Normal4"/>
            </w:pPr>
            <w:r>
              <w:lastRenderedPageBreak/>
              <w:t>2.</w:t>
            </w:r>
            <w:r w:rsidR="00A21FFD">
              <w:t>5</w:t>
            </w:r>
            <w:r>
              <w:t>.1.</w:t>
            </w:r>
          </w:p>
        </w:tc>
        <w:tc>
          <w:tcPr>
            <w:tcW w:w="3998" w:type="dxa"/>
          </w:tcPr>
          <w:p w14:paraId="3739F1B8" w14:textId="40105CA6" w:rsidR="002C0294" w:rsidRDefault="00A5608B">
            <w:pPr>
              <w:pStyle w:val="P68B1DB1-Normal27"/>
              <w:jc w:val="both"/>
            </w:pPr>
            <w:r>
              <w:t>Key Expert No. 1 – Project Manager:</w:t>
            </w:r>
          </w:p>
          <w:p w14:paraId="44FAF45D" w14:textId="18A56706" w:rsidR="002C0294" w:rsidRDefault="00A5608B" w:rsidP="2BE374AA">
            <w:pPr>
              <w:pStyle w:val="P68B1DB1-Normal4"/>
              <w:jc w:val="both"/>
              <w:rPr>
                <w:rFonts w:eastAsia="Calibri"/>
                <w:lang w:val="en-US"/>
              </w:rPr>
            </w:pPr>
            <w:r w:rsidRPr="2BE374AA">
              <w:rPr>
                <w:lang w:val="en-US"/>
              </w:rPr>
              <w:t>1) ha</w:t>
            </w:r>
            <w:r w:rsidR="0097396F" w:rsidRPr="2BE374AA">
              <w:rPr>
                <w:lang w:val="en-US"/>
              </w:rPr>
              <w:t>s</w:t>
            </w:r>
            <w:r w:rsidRPr="2BE374AA">
              <w:rPr>
                <w:lang w:val="en-US"/>
              </w:rPr>
              <w:t xml:space="preserve"> led at least 1 (one) project for the </w:t>
            </w:r>
            <w:r w:rsidR="0097396F" w:rsidRPr="2BE374AA">
              <w:rPr>
                <w:lang w:val="en-US"/>
              </w:rPr>
              <w:t>development</w:t>
            </w:r>
            <w:r w:rsidRPr="2BE374AA">
              <w:rPr>
                <w:lang w:val="en-US"/>
              </w:rPr>
              <w:t xml:space="preserve"> (modification) and </w:t>
            </w:r>
            <w:r w:rsidR="0097396F" w:rsidRPr="2BE374AA">
              <w:rPr>
                <w:lang w:val="en-US"/>
              </w:rPr>
              <w:t>implementation</w:t>
            </w:r>
            <w:r w:rsidRPr="2BE374AA">
              <w:rPr>
                <w:lang w:val="en-US"/>
              </w:rPr>
              <w:t xml:space="preserve"> of the register or information system during the last 3 (three) years;</w:t>
            </w:r>
          </w:p>
          <w:p w14:paraId="6A7D696D" w14:textId="77777777" w:rsidR="002C0294" w:rsidRDefault="00A5608B">
            <w:pPr>
              <w:pStyle w:val="P68B1DB1-Normal4"/>
              <w:jc w:val="both"/>
            </w:pPr>
            <w:r w:rsidRPr="2BE374AA">
              <w:rPr>
                <w:lang w:val="en-US"/>
              </w:rPr>
              <w:t>2) at least 3 (three) years of experience in the field of information technology project management;</w:t>
            </w:r>
          </w:p>
          <w:p w14:paraId="68426C09" w14:textId="77777777" w:rsidR="002C0294" w:rsidRDefault="00A5608B" w:rsidP="2BE374AA">
            <w:pPr>
              <w:pStyle w:val="P68B1DB1-Normal4"/>
              <w:tabs>
                <w:tab w:val="left" w:pos="205"/>
              </w:tabs>
              <w:jc w:val="both"/>
              <w:rPr>
                <w:color w:val="000000"/>
                <w:lang w:val="en-US"/>
              </w:rPr>
            </w:pPr>
            <w:r w:rsidRPr="2BE374AA">
              <w:rPr>
                <w:lang w:val="en-US"/>
              </w:rPr>
              <w:t>3) internationally recognised qualification of the project manager.</w:t>
            </w:r>
          </w:p>
        </w:tc>
        <w:tc>
          <w:tcPr>
            <w:tcW w:w="5103" w:type="dxa"/>
          </w:tcPr>
          <w:p w14:paraId="5737959F" w14:textId="38D41C90" w:rsidR="002C0294" w:rsidRDefault="00A5608B">
            <w:pPr>
              <w:pStyle w:val="P68B1DB1-Normal4"/>
              <w:widowControl w:val="0"/>
              <w:tabs>
                <w:tab w:val="left" w:pos="186"/>
                <w:tab w:val="left" w:pos="343"/>
                <w:tab w:val="left" w:pos="540"/>
              </w:tabs>
              <w:jc w:val="both"/>
            </w:pPr>
            <w:r w:rsidRPr="2BE374AA">
              <w:rPr>
                <w:lang w:val="en-US"/>
              </w:rPr>
              <w:t xml:space="preserve">1) Curriculum vitae(s) </w:t>
            </w:r>
            <w:r w:rsidR="00164ED7" w:rsidRPr="2BE374AA">
              <w:rPr>
                <w:lang w:val="en-US"/>
              </w:rPr>
              <w:t xml:space="preserve">(CV) </w:t>
            </w:r>
            <w:r w:rsidRPr="2BE374AA">
              <w:rPr>
                <w:lang w:val="en-US"/>
              </w:rPr>
              <w:t xml:space="preserve">of the professional(s) providing the services. The CV </w:t>
            </w:r>
            <w:r w:rsidR="0097396F" w:rsidRPr="2BE374AA">
              <w:rPr>
                <w:lang w:val="en-US"/>
              </w:rPr>
              <w:t>shall</w:t>
            </w:r>
            <w:r w:rsidRPr="2BE374AA">
              <w:rPr>
                <w:lang w:val="en-US"/>
              </w:rPr>
              <w:t xml:space="preserve"> contain information on the required experience;</w:t>
            </w:r>
          </w:p>
          <w:p w14:paraId="0A73D460" w14:textId="3B680F95" w:rsidR="002C0294" w:rsidRDefault="00A5608B">
            <w:pPr>
              <w:pStyle w:val="P68B1DB1-Normal2"/>
              <w:jc w:val="both"/>
              <w:rPr>
                <w:rFonts w:ascii="Times New Roman" w:hAnsi="Times New Roman" w:cs="Times New Roman"/>
              </w:rPr>
            </w:pPr>
            <w:r>
              <w:rPr>
                <w:rFonts w:ascii="Times New Roman" w:hAnsi="Times New Roman" w:cs="Times New Roman"/>
              </w:rPr>
              <w:t xml:space="preserve">2) </w:t>
            </w:r>
            <w:r w:rsidRPr="0097396F">
              <w:rPr>
                <w:rFonts w:ascii="Times New Roman" w:hAnsi="Times New Roman" w:cs="Times New Roman"/>
                <w:i/>
                <w:iCs/>
              </w:rPr>
              <w:t xml:space="preserve">Project </w:t>
            </w:r>
            <w:r>
              <w:rPr>
                <w:rFonts w:ascii="Times New Roman" w:eastAsia="Calibri" w:hAnsi="Times New Roman" w:cs="Times New Roman"/>
                <w:i/>
                <w:color w:val="000000"/>
              </w:rPr>
              <w:t>Management Professional</w:t>
            </w:r>
            <w:r>
              <w:rPr>
                <w:rFonts w:ascii="Times New Roman" w:eastAsia="Calibri" w:hAnsi="Times New Roman" w:cs="Times New Roman"/>
                <w:color w:val="000000"/>
              </w:rPr>
              <w:t xml:space="preserve"> – PMP or </w:t>
            </w:r>
            <w:r w:rsidRPr="0097396F">
              <w:rPr>
                <w:rFonts w:ascii="Times New Roman" w:eastAsia="Calibri" w:hAnsi="Times New Roman" w:cs="Times New Roman"/>
                <w:i/>
                <w:iCs/>
                <w:color w:val="000000"/>
              </w:rPr>
              <w:t>Prince2</w:t>
            </w:r>
            <w:r>
              <w:rPr>
                <w:rFonts w:ascii="Times New Roman" w:eastAsia="Calibri" w:hAnsi="Times New Roman" w:cs="Times New Roman"/>
                <w:color w:val="000000"/>
              </w:rPr>
              <w:t xml:space="preserve"> or </w:t>
            </w:r>
            <w:r>
              <w:rPr>
                <w:rFonts w:ascii="Times New Roman" w:eastAsia="Calibri" w:hAnsi="Times New Roman" w:cs="Times New Roman"/>
                <w:i/>
                <w:color w:val="000000"/>
              </w:rPr>
              <w:t>CompTIA Project</w:t>
            </w:r>
            <w:r>
              <w:rPr>
                <w:rFonts w:ascii="Times New Roman" w:eastAsia="Calibri" w:hAnsi="Times New Roman" w:cs="Times New Roman"/>
                <w:color w:val="000000"/>
              </w:rPr>
              <w:t>+</w:t>
            </w:r>
            <w:r>
              <w:rPr>
                <w:rFonts w:ascii="Times New Roman" w:eastAsia="Calibri" w:hAnsi="Times New Roman" w:cs="Times New Roman"/>
                <w:i/>
                <w:color w:val="000000"/>
              </w:rPr>
              <w:t xml:space="preserve"> </w:t>
            </w:r>
            <w:r w:rsidRPr="0097396F">
              <w:rPr>
                <w:rFonts w:ascii="Times New Roman" w:eastAsia="Calibri" w:hAnsi="Times New Roman" w:cs="Times New Roman"/>
                <w:iCs/>
                <w:color w:val="000000"/>
              </w:rPr>
              <w:t xml:space="preserve">certificate certifying the </w:t>
            </w:r>
            <w:r>
              <w:rPr>
                <w:rFonts w:ascii="Times New Roman" w:hAnsi="Times New Roman" w:cs="Times New Roman"/>
              </w:rPr>
              <w:t xml:space="preserve">qualification of a project manager or a copy of another equivalent proof of project manager qualification </w:t>
            </w:r>
            <w:r>
              <w:rPr>
                <w:rFonts w:ascii="Times New Roman" w:eastAsia="Calibri" w:hAnsi="Times New Roman" w:cs="Times New Roman"/>
                <w:color w:val="000000"/>
              </w:rPr>
              <w:t xml:space="preserve">(the supplier </w:t>
            </w:r>
            <w:r w:rsidR="0097396F">
              <w:rPr>
                <w:rFonts w:ascii="Times New Roman" w:eastAsia="Calibri" w:hAnsi="Times New Roman" w:cs="Times New Roman"/>
                <w:color w:val="000000"/>
              </w:rPr>
              <w:t>shall</w:t>
            </w:r>
            <w:r>
              <w:rPr>
                <w:rFonts w:ascii="Times New Roman" w:eastAsia="Calibri" w:hAnsi="Times New Roman" w:cs="Times New Roman"/>
                <w:color w:val="000000"/>
              </w:rPr>
              <w:t xml:space="preserve"> prove the equivalence of the “equivalent document” mentioned here and below)</w:t>
            </w:r>
            <w:r>
              <w:rPr>
                <w:rFonts w:ascii="Times New Roman" w:hAnsi="Times New Roman" w:cs="Times New Roman"/>
              </w:rPr>
              <w:t xml:space="preserve">. </w:t>
            </w:r>
          </w:p>
        </w:tc>
      </w:tr>
      <w:tr w:rsidR="002C0294" w14:paraId="12035025"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4F5E" w14:textId="274CF4BB" w:rsidR="002C0294" w:rsidRDefault="00A5608B">
            <w:pPr>
              <w:pStyle w:val="P68B1DB1-Normal4"/>
            </w:pPr>
            <w:r>
              <w:t>2.</w:t>
            </w:r>
            <w:r w:rsidR="00A21FFD">
              <w:t>5</w:t>
            </w:r>
            <w:r>
              <w:t>.2.</w:t>
            </w:r>
          </w:p>
        </w:tc>
        <w:tc>
          <w:tcPr>
            <w:tcW w:w="3998" w:type="dxa"/>
          </w:tcPr>
          <w:p w14:paraId="02BAB43A" w14:textId="7BB3D66A" w:rsidR="002C0294" w:rsidRDefault="00A5608B">
            <w:pPr>
              <w:pStyle w:val="P68B1DB1-Normal27"/>
              <w:jc w:val="both"/>
            </w:pPr>
            <w:r>
              <w:t>Key Expert No. 2 – Information Technology Architect:</w:t>
            </w:r>
          </w:p>
          <w:p w14:paraId="4FA0B7D6" w14:textId="37549FE8" w:rsidR="002C0294" w:rsidRDefault="00A5608B">
            <w:pPr>
              <w:pStyle w:val="P68B1DB1-Normal4"/>
              <w:jc w:val="both"/>
            </w:pPr>
            <w:r w:rsidRPr="2BE374AA">
              <w:rPr>
                <w:lang w:val="en-US"/>
              </w:rPr>
              <w:t xml:space="preserve">1) during the last 3 (three) years must have participated (in the position of an information technology architect or performed the functions assigned to him) in carrying out at least 1 (one) project for the </w:t>
            </w:r>
            <w:r w:rsidR="0097396F" w:rsidRPr="2BE374AA">
              <w:rPr>
                <w:lang w:val="en-US"/>
              </w:rPr>
              <w:t>development</w:t>
            </w:r>
            <w:r w:rsidRPr="2BE374AA">
              <w:rPr>
                <w:lang w:val="en-US"/>
              </w:rPr>
              <w:t xml:space="preserve"> (modification) and installation of the register or information system;</w:t>
            </w:r>
          </w:p>
          <w:p w14:paraId="63B9715F" w14:textId="77777777" w:rsidR="002C0294" w:rsidRDefault="00A5608B">
            <w:pPr>
              <w:pStyle w:val="P68B1DB1-Normal4"/>
              <w:jc w:val="both"/>
            </w:pPr>
            <w:r w:rsidRPr="2BE374AA">
              <w:rPr>
                <w:lang w:val="en-US"/>
              </w:rPr>
              <w:t>2) at least 3 (three) years of experience in the field of the development of registers or information systems architecture;</w:t>
            </w:r>
          </w:p>
          <w:p w14:paraId="5C3F382E" w14:textId="77777777" w:rsidR="002C0294" w:rsidRDefault="00A5608B" w:rsidP="2BE374AA">
            <w:pPr>
              <w:pStyle w:val="P68B1DB1-Normal4"/>
              <w:jc w:val="both"/>
              <w:rPr>
                <w:color w:val="000000"/>
                <w:lang w:val="en-US"/>
              </w:rPr>
            </w:pPr>
            <w:r w:rsidRPr="2BE374AA">
              <w:rPr>
                <w:lang w:val="en-US"/>
              </w:rPr>
              <w:t>3) internationally recognised qualification as an architect of information systems.</w:t>
            </w:r>
          </w:p>
        </w:tc>
        <w:tc>
          <w:tcPr>
            <w:tcW w:w="5103" w:type="dxa"/>
          </w:tcPr>
          <w:p w14:paraId="005B216B" w14:textId="70C88057" w:rsidR="002C0294" w:rsidRDefault="00A5608B">
            <w:pPr>
              <w:pStyle w:val="P68B1DB1-Normal4"/>
              <w:widowControl w:val="0"/>
              <w:tabs>
                <w:tab w:val="left" w:pos="186"/>
                <w:tab w:val="left" w:pos="343"/>
                <w:tab w:val="left" w:pos="540"/>
              </w:tabs>
              <w:jc w:val="both"/>
            </w:pPr>
            <w:r w:rsidRPr="2BE374AA">
              <w:rPr>
                <w:lang w:val="en-US"/>
              </w:rPr>
              <w:t>1) Curriculum vitae(s)</w:t>
            </w:r>
            <w:r w:rsidR="00164ED7" w:rsidRPr="2BE374AA">
              <w:rPr>
                <w:lang w:val="en-US"/>
              </w:rPr>
              <w:t xml:space="preserve"> (CV)</w:t>
            </w:r>
            <w:r w:rsidRPr="2BE374AA">
              <w:rPr>
                <w:lang w:val="en-US"/>
              </w:rPr>
              <w:t xml:space="preserve"> of the professional(s) providing the services. The CV </w:t>
            </w:r>
            <w:r w:rsidR="00164ED7" w:rsidRPr="2BE374AA">
              <w:rPr>
                <w:lang w:val="en-US"/>
              </w:rPr>
              <w:t>shall</w:t>
            </w:r>
            <w:r w:rsidRPr="2BE374AA">
              <w:rPr>
                <w:lang w:val="en-US"/>
              </w:rPr>
              <w:t xml:space="preserve"> contain information on the required experience;</w:t>
            </w:r>
          </w:p>
          <w:p w14:paraId="431DBE24" w14:textId="3C589BE0" w:rsidR="002C0294" w:rsidRDefault="00A5608B">
            <w:pPr>
              <w:pStyle w:val="P68B1DB1-Normal4"/>
              <w:widowControl w:val="0"/>
              <w:tabs>
                <w:tab w:val="left" w:pos="186"/>
                <w:tab w:val="left" w:pos="343"/>
                <w:tab w:val="left" w:pos="540"/>
              </w:tabs>
              <w:jc w:val="both"/>
            </w:pPr>
            <w:bookmarkStart w:id="70" w:name="_Hlk76105414"/>
            <w:r>
              <w:t xml:space="preserve">2) A copy of the </w:t>
            </w:r>
            <w:bookmarkStart w:id="71" w:name="_Hlk22650186"/>
            <w:r>
              <w:t>Oracle Java EE 5 Enterprise Architect Master</w:t>
            </w:r>
            <w:bookmarkEnd w:id="71"/>
            <w:r>
              <w:t xml:space="preserve"> or TOGAF (</w:t>
            </w:r>
            <w:r>
              <w:rPr>
                <w:i/>
                <w:color w:val="000000"/>
              </w:rPr>
              <w:t>The Open Group Architecture Framework</w:t>
            </w:r>
            <w:r>
              <w:t>)</w:t>
            </w:r>
            <w:r w:rsidR="00164ED7">
              <w:t xml:space="preserve"> </w:t>
            </w:r>
            <w:r>
              <w:rPr>
                <w:color w:val="000000"/>
              </w:rPr>
              <w:t>or</w:t>
            </w:r>
            <w:r>
              <w:t xml:space="preserve"> </w:t>
            </w:r>
            <w:bookmarkEnd w:id="70"/>
            <w:r>
              <w:t>other equivalent project manager qualification attesting to the qualification of the architect.</w:t>
            </w:r>
          </w:p>
          <w:p w14:paraId="671454BA" w14:textId="77777777" w:rsidR="002C0294" w:rsidRDefault="002C0294">
            <w:pPr>
              <w:jc w:val="both"/>
              <w:rPr>
                <w:rFonts w:ascii="Times New Roman" w:hAnsi="Times New Roman" w:cs="Times New Roman"/>
                <w:sz w:val="24"/>
              </w:rPr>
            </w:pPr>
          </w:p>
        </w:tc>
      </w:tr>
      <w:tr w:rsidR="002C0294" w14:paraId="157FB4FC"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6567D" w14:textId="4E557CE1" w:rsidR="002C0294" w:rsidRDefault="00A5608B">
            <w:pPr>
              <w:pStyle w:val="P68B1DB1-Normal4"/>
            </w:pPr>
            <w:r>
              <w:t>2.</w:t>
            </w:r>
            <w:r w:rsidR="00A21FFD">
              <w:t>5</w:t>
            </w:r>
            <w:r>
              <w:t>.3.</w:t>
            </w:r>
          </w:p>
        </w:tc>
        <w:tc>
          <w:tcPr>
            <w:tcW w:w="3998" w:type="dxa"/>
          </w:tcPr>
          <w:p w14:paraId="6DD0B1FB" w14:textId="7B4951F4" w:rsidR="002C0294" w:rsidRDefault="00A5608B">
            <w:pPr>
              <w:pStyle w:val="P68B1DB1-Normal27"/>
              <w:jc w:val="both"/>
            </w:pPr>
            <w:r>
              <w:t>Key Expert 3 – Analyst:</w:t>
            </w:r>
          </w:p>
          <w:p w14:paraId="7A48C957" w14:textId="5F458282" w:rsidR="002C0294" w:rsidRDefault="00A5608B">
            <w:pPr>
              <w:pStyle w:val="P68B1DB1-Normal4"/>
              <w:jc w:val="both"/>
            </w:pPr>
            <w:r w:rsidRPr="2BE374AA">
              <w:rPr>
                <w:lang w:val="en-US"/>
              </w:rPr>
              <w:t>1) during the last 3 (three) years, ha</w:t>
            </w:r>
            <w:r w:rsidR="00164ED7" w:rsidRPr="2BE374AA">
              <w:rPr>
                <w:lang w:val="en-US"/>
              </w:rPr>
              <w:t>s</w:t>
            </w:r>
            <w:r w:rsidRPr="2BE374AA">
              <w:rPr>
                <w:lang w:val="en-US"/>
              </w:rPr>
              <w:t xml:space="preserve"> participated in the implementation of at least 1 (one) project for the </w:t>
            </w:r>
            <w:r w:rsidR="00164ED7" w:rsidRPr="2BE374AA">
              <w:rPr>
                <w:lang w:val="en-US"/>
              </w:rPr>
              <w:t>development</w:t>
            </w:r>
            <w:r w:rsidRPr="2BE374AA">
              <w:rPr>
                <w:lang w:val="en-US"/>
              </w:rPr>
              <w:t xml:space="preserve"> (modification) and installation of the register or information system during which </w:t>
            </w:r>
            <w:r w:rsidR="00164ED7" w:rsidRPr="2BE374AA">
              <w:rPr>
                <w:lang w:val="en-US"/>
              </w:rPr>
              <w:t xml:space="preserve">the analyst </w:t>
            </w:r>
            <w:r w:rsidRPr="2BE374AA">
              <w:rPr>
                <w:lang w:val="en-US"/>
              </w:rPr>
              <w:t xml:space="preserve">designed and constructed system processes;  </w:t>
            </w:r>
          </w:p>
          <w:p w14:paraId="556102D1" w14:textId="77777777" w:rsidR="002C0294" w:rsidRDefault="00A5608B">
            <w:pPr>
              <w:pStyle w:val="P68B1DB1-Normal4"/>
              <w:jc w:val="both"/>
            </w:pPr>
            <w:r w:rsidRPr="2BE374AA">
              <w:rPr>
                <w:lang w:val="en-US"/>
              </w:rPr>
              <w:lastRenderedPageBreak/>
              <w:t>2) at least 3 (three) years of experience in the field of registries or information systems analysis;</w:t>
            </w:r>
          </w:p>
          <w:p w14:paraId="05B601A4" w14:textId="77777777" w:rsidR="002C0294" w:rsidRDefault="00A5608B" w:rsidP="2BE374AA">
            <w:pPr>
              <w:pStyle w:val="P68B1DB1-Normal4"/>
              <w:jc w:val="both"/>
              <w:rPr>
                <w:color w:val="000000"/>
                <w:lang w:val="en-US"/>
              </w:rPr>
            </w:pPr>
            <w:r w:rsidRPr="2BE374AA">
              <w:rPr>
                <w:lang w:val="en-US"/>
              </w:rPr>
              <w:t>3) internationally recognised qualification as an analyst.</w:t>
            </w:r>
          </w:p>
        </w:tc>
        <w:tc>
          <w:tcPr>
            <w:tcW w:w="5103" w:type="dxa"/>
          </w:tcPr>
          <w:p w14:paraId="3269B1C4" w14:textId="6D0F6414" w:rsidR="002C0294" w:rsidRDefault="00A5608B">
            <w:pPr>
              <w:pStyle w:val="P68B1DB1-Normal4"/>
              <w:widowControl w:val="0"/>
              <w:tabs>
                <w:tab w:val="left" w:pos="540"/>
                <w:tab w:val="left" w:pos="720"/>
              </w:tabs>
              <w:jc w:val="both"/>
            </w:pPr>
            <w:r w:rsidRPr="2BE374AA">
              <w:rPr>
                <w:lang w:val="en-US"/>
              </w:rPr>
              <w:lastRenderedPageBreak/>
              <w:t>1)</w:t>
            </w:r>
            <w:r>
              <w:tab/>
            </w:r>
            <w:r w:rsidRPr="2BE374AA">
              <w:rPr>
                <w:lang w:val="en-US"/>
              </w:rPr>
              <w:t xml:space="preserve">Curriculum vitae(s) </w:t>
            </w:r>
            <w:r w:rsidR="00164ED7" w:rsidRPr="2BE374AA">
              <w:rPr>
                <w:lang w:val="en-US"/>
              </w:rPr>
              <w:t xml:space="preserve">(CV) </w:t>
            </w:r>
            <w:r w:rsidRPr="2BE374AA">
              <w:rPr>
                <w:lang w:val="en-US"/>
              </w:rPr>
              <w:t xml:space="preserve">of the professional(s) providing the services. The CV </w:t>
            </w:r>
            <w:r w:rsidR="00164ED7" w:rsidRPr="2BE374AA">
              <w:rPr>
                <w:lang w:val="en-US"/>
              </w:rPr>
              <w:t>shall</w:t>
            </w:r>
            <w:r w:rsidRPr="2BE374AA">
              <w:rPr>
                <w:lang w:val="en-US"/>
              </w:rPr>
              <w:t xml:space="preserve"> contain information on the required experience;</w:t>
            </w:r>
          </w:p>
          <w:p w14:paraId="1BD58718" w14:textId="77777777" w:rsidR="002C0294" w:rsidRDefault="00A5608B">
            <w:pPr>
              <w:pStyle w:val="P68B1DB1-Normal4"/>
              <w:widowControl w:val="0"/>
              <w:tabs>
                <w:tab w:val="left" w:pos="540"/>
                <w:tab w:val="left" w:pos="720"/>
              </w:tabs>
              <w:jc w:val="both"/>
            </w:pPr>
            <w:r>
              <w:t xml:space="preserve">2) Foundation Certificate in Business Analysis or OMG-Certified UML Professional (Foundation) or IREB® Certified Professional for Requirements Engineering (Foundation) or Microsoft Certified Data Analyst Associate certificate or other equivalent evidence of an analyst qualification. </w:t>
            </w:r>
          </w:p>
          <w:p w14:paraId="69AC63DB" w14:textId="77777777" w:rsidR="002C0294" w:rsidRDefault="002C0294">
            <w:pPr>
              <w:jc w:val="both"/>
              <w:rPr>
                <w:rFonts w:ascii="Times New Roman" w:hAnsi="Times New Roman" w:cs="Times New Roman"/>
                <w:sz w:val="24"/>
              </w:rPr>
            </w:pPr>
          </w:p>
        </w:tc>
      </w:tr>
      <w:tr w:rsidR="002C0294" w14:paraId="2FAD4662"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ED4A7" w14:textId="40A4A080" w:rsidR="002C0294" w:rsidRDefault="00A5608B">
            <w:pPr>
              <w:pStyle w:val="P68B1DB1-Normal4"/>
            </w:pPr>
            <w:r>
              <w:t>2.</w:t>
            </w:r>
            <w:r w:rsidR="00A21FFD">
              <w:t>5</w:t>
            </w:r>
            <w:r>
              <w:t>.4.</w:t>
            </w:r>
          </w:p>
        </w:tc>
        <w:tc>
          <w:tcPr>
            <w:tcW w:w="3998" w:type="dxa"/>
          </w:tcPr>
          <w:p w14:paraId="6E40F1D7" w14:textId="7F440722" w:rsidR="002C0294" w:rsidRDefault="00A5608B">
            <w:pPr>
              <w:pStyle w:val="P68B1DB1-Normal27"/>
              <w:jc w:val="both"/>
            </w:pPr>
            <w:r>
              <w:t>Key Expert No. 4 – Programmer:</w:t>
            </w:r>
          </w:p>
          <w:p w14:paraId="4C8AC9E1" w14:textId="14A4EADB" w:rsidR="002C0294" w:rsidRDefault="00A5608B">
            <w:pPr>
              <w:pStyle w:val="P68B1DB1-Normal4"/>
              <w:jc w:val="both"/>
            </w:pPr>
            <w:r w:rsidRPr="2BE374AA">
              <w:rPr>
                <w:lang w:val="en-US"/>
              </w:rPr>
              <w:t>1) during the last 3 (three) years, ha</w:t>
            </w:r>
            <w:r w:rsidR="00164ED7" w:rsidRPr="2BE374AA">
              <w:rPr>
                <w:lang w:val="en-US"/>
              </w:rPr>
              <w:t>s</w:t>
            </w:r>
            <w:r w:rsidRPr="2BE374AA">
              <w:rPr>
                <w:lang w:val="en-US"/>
              </w:rPr>
              <w:t xml:space="preserve"> participated in the implementation of at least 1 (one) project of creation (modification) and installation of the register or information system, during which </w:t>
            </w:r>
            <w:r w:rsidR="00164ED7" w:rsidRPr="2BE374AA">
              <w:rPr>
                <w:lang w:val="en-US"/>
              </w:rPr>
              <w:t>the programmer</w:t>
            </w:r>
            <w:r w:rsidRPr="2BE374AA">
              <w:rPr>
                <w:lang w:val="en-US"/>
              </w:rPr>
              <w:t xml:space="preserve"> has carried out the programming of the register or equivalent technological solution; </w:t>
            </w:r>
          </w:p>
          <w:p w14:paraId="036F917C" w14:textId="77777777" w:rsidR="002C0294" w:rsidRDefault="00A5608B">
            <w:pPr>
              <w:pStyle w:val="P68B1DB1-Normal4"/>
              <w:jc w:val="both"/>
            </w:pPr>
            <w:r w:rsidRPr="2BE374AA">
              <w:rPr>
                <w:lang w:val="en-US"/>
              </w:rPr>
              <w:t>2) at least 3 (three) years of experience in the field of programming of registers or information systems;</w:t>
            </w:r>
          </w:p>
          <w:p w14:paraId="6A2D063B" w14:textId="77777777" w:rsidR="002C0294" w:rsidRDefault="00A5608B" w:rsidP="2BE374AA">
            <w:pPr>
              <w:pStyle w:val="P68B1DB1-Normal4"/>
              <w:jc w:val="both"/>
              <w:rPr>
                <w:color w:val="000000"/>
                <w:lang w:val="en-US"/>
              </w:rPr>
            </w:pPr>
            <w:r w:rsidRPr="2BE374AA">
              <w:rPr>
                <w:lang w:val="en-US"/>
              </w:rPr>
              <w:t>3) internationally recognised programmer qualification.</w:t>
            </w:r>
          </w:p>
        </w:tc>
        <w:tc>
          <w:tcPr>
            <w:tcW w:w="5103" w:type="dxa"/>
          </w:tcPr>
          <w:p w14:paraId="5C54EA83" w14:textId="15D6EE7B" w:rsidR="002C0294" w:rsidRDefault="00A5608B">
            <w:pPr>
              <w:pStyle w:val="P68B1DB1-Normal4"/>
              <w:suppressAutoHyphens/>
              <w:jc w:val="both"/>
            </w:pPr>
            <w:r w:rsidRPr="2BE374AA">
              <w:rPr>
                <w:lang w:val="en-US"/>
              </w:rPr>
              <w:t xml:space="preserve">1) Curriculum vitae(s) </w:t>
            </w:r>
            <w:r w:rsidR="00164ED7" w:rsidRPr="2BE374AA">
              <w:rPr>
                <w:lang w:val="en-US"/>
              </w:rPr>
              <w:t xml:space="preserve">(CV) </w:t>
            </w:r>
            <w:r w:rsidRPr="2BE374AA">
              <w:rPr>
                <w:lang w:val="en-US"/>
              </w:rPr>
              <w:t xml:space="preserve">of the professional(s) providing the services. The CV </w:t>
            </w:r>
            <w:r w:rsidR="00164ED7" w:rsidRPr="2BE374AA">
              <w:rPr>
                <w:lang w:val="en-US"/>
              </w:rPr>
              <w:t>shall</w:t>
            </w:r>
            <w:r w:rsidRPr="2BE374AA">
              <w:rPr>
                <w:lang w:val="en-US"/>
              </w:rPr>
              <w:t xml:space="preserve"> contain information on the required experience;</w:t>
            </w:r>
          </w:p>
          <w:p w14:paraId="40B57EB4" w14:textId="7BA2BA84" w:rsidR="002C0294" w:rsidRDefault="00A5608B">
            <w:pPr>
              <w:pStyle w:val="P68B1DB1-Normal4"/>
              <w:suppressAutoHyphens/>
              <w:jc w:val="both"/>
            </w:pPr>
            <w:r>
              <w:t xml:space="preserve">2) OCPJP (Oracle Certified Professional Java Programmer) or Oracle Advanced PL/SQL Developer Certified Professional or JCP (Java Certified Programmer) or Developing Solutions for Microsoft Azure or Microsoft Certified Professional or ESRI </w:t>
            </w:r>
            <w:r w:rsidR="00164ED7">
              <w:t>C</w:t>
            </w:r>
            <w:r>
              <w:t>ertified Web Application Developer Associate certificate or other equivalent programmer qualification.</w:t>
            </w:r>
          </w:p>
          <w:p w14:paraId="0DCA9470" w14:textId="77777777" w:rsidR="002C0294" w:rsidRDefault="002C0294">
            <w:pPr>
              <w:jc w:val="both"/>
              <w:rPr>
                <w:rFonts w:ascii="Times New Roman" w:hAnsi="Times New Roman" w:cs="Times New Roman"/>
                <w:sz w:val="24"/>
              </w:rPr>
            </w:pPr>
          </w:p>
        </w:tc>
      </w:tr>
      <w:tr w:rsidR="002C0294" w14:paraId="512559D2"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1F233" w14:textId="06AE2366" w:rsidR="002C0294" w:rsidRDefault="00A5608B">
            <w:pPr>
              <w:pStyle w:val="P68B1DB1-Normal4"/>
            </w:pPr>
            <w:r>
              <w:t>2.</w:t>
            </w:r>
            <w:r w:rsidR="00A21FFD">
              <w:t>5</w:t>
            </w:r>
            <w:r>
              <w:t>.5.</w:t>
            </w:r>
          </w:p>
        </w:tc>
        <w:tc>
          <w:tcPr>
            <w:tcW w:w="3998" w:type="dxa"/>
          </w:tcPr>
          <w:p w14:paraId="1F6544C7" w14:textId="367CB3C3" w:rsidR="002C0294" w:rsidRDefault="00A5608B">
            <w:pPr>
              <w:pStyle w:val="P68B1DB1-Normal27"/>
              <w:ind w:right="72"/>
              <w:jc w:val="both"/>
            </w:pPr>
            <w:r>
              <w:t>Key Expert 5 – Tester:</w:t>
            </w:r>
          </w:p>
          <w:p w14:paraId="0B0C4D41" w14:textId="42D47A64" w:rsidR="002C0294" w:rsidRDefault="00A5608B">
            <w:pPr>
              <w:pStyle w:val="P68B1DB1-Normal4"/>
              <w:ind w:right="72"/>
              <w:jc w:val="both"/>
            </w:pPr>
            <w:r w:rsidRPr="2BE374AA">
              <w:rPr>
                <w:lang w:val="en-US"/>
              </w:rPr>
              <w:t xml:space="preserve">1) during the last 3 (three) years, have participated in the implementation of at least 1 (one) project for the </w:t>
            </w:r>
            <w:r w:rsidR="00164ED7" w:rsidRPr="2BE374AA">
              <w:rPr>
                <w:lang w:val="en-US"/>
              </w:rPr>
              <w:t>development</w:t>
            </w:r>
            <w:r w:rsidRPr="2BE374AA">
              <w:rPr>
                <w:lang w:val="en-US"/>
              </w:rPr>
              <w:t xml:space="preserve"> (modification) and i</w:t>
            </w:r>
            <w:r w:rsidR="00164ED7" w:rsidRPr="2BE374AA">
              <w:rPr>
                <w:lang w:val="en-US"/>
              </w:rPr>
              <w:t>mplementation</w:t>
            </w:r>
            <w:r w:rsidRPr="2BE374AA">
              <w:rPr>
                <w:lang w:val="en-US"/>
              </w:rPr>
              <w:t xml:space="preserve"> of the register or information system during which </w:t>
            </w:r>
            <w:r w:rsidR="00164ED7" w:rsidRPr="2BE374AA">
              <w:rPr>
                <w:lang w:val="en-US"/>
              </w:rPr>
              <w:t>the tester ha</w:t>
            </w:r>
            <w:r w:rsidRPr="2BE374AA">
              <w:rPr>
                <w:lang w:val="en-US"/>
              </w:rPr>
              <w:t xml:space="preserve">s carried out the testing of the </w:t>
            </w:r>
            <w:r w:rsidR="00164ED7" w:rsidRPr="2BE374AA">
              <w:rPr>
                <w:lang w:val="en-US"/>
              </w:rPr>
              <w:t>solution</w:t>
            </w:r>
            <w:r w:rsidRPr="2BE374AA">
              <w:rPr>
                <w:lang w:val="en-US"/>
              </w:rPr>
              <w:t xml:space="preserve">; </w:t>
            </w:r>
          </w:p>
          <w:p w14:paraId="71FC6A9C" w14:textId="77777777" w:rsidR="002C0294" w:rsidRDefault="00A5608B">
            <w:pPr>
              <w:pStyle w:val="P68B1DB1-Normal4"/>
              <w:jc w:val="both"/>
            </w:pPr>
            <w:r w:rsidRPr="2BE374AA">
              <w:rPr>
                <w:lang w:val="en-US"/>
              </w:rPr>
              <w:t>2) at least 3 (three) years of experience in the field of testing of registers or information systems;</w:t>
            </w:r>
          </w:p>
          <w:p w14:paraId="7B92E51E" w14:textId="77777777" w:rsidR="002C0294" w:rsidRDefault="00A5608B" w:rsidP="2BE374AA">
            <w:pPr>
              <w:pStyle w:val="P68B1DB1-Normal4"/>
              <w:jc w:val="both"/>
              <w:rPr>
                <w:color w:val="000000"/>
                <w:lang w:val="en-US"/>
              </w:rPr>
            </w:pPr>
            <w:r w:rsidRPr="2BE374AA">
              <w:rPr>
                <w:lang w:val="en-US"/>
              </w:rPr>
              <w:t>3) internationally recognised tester qualification.</w:t>
            </w:r>
          </w:p>
        </w:tc>
        <w:tc>
          <w:tcPr>
            <w:tcW w:w="5103" w:type="dxa"/>
          </w:tcPr>
          <w:p w14:paraId="4D6CB93E" w14:textId="29ED5770" w:rsidR="002C0294" w:rsidRDefault="00A5608B">
            <w:pPr>
              <w:pStyle w:val="P68B1DB1-Normal4"/>
              <w:widowControl w:val="0"/>
              <w:tabs>
                <w:tab w:val="left" w:pos="311"/>
                <w:tab w:val="left" w:pos="720"/>
              </w:tabs>
              <w:jc w:val="both"/>
            </w:pPr>
            <w:r w:rsidRPr="2BE374AA">
              <w:rPr>
                <w:lang w:val="en-US"/>
              </w:rPr>
              <w:t>1)</w:t>
            </w:r>
            <w:r>
              <w:tab/>
            </w:r>
            <w:r w:rsidRPr="2BE374AA">
              <w:rPr>
                <w:lang w:val="en-US"/>
              </w:rPr>
              <w:t xml:space="preserve">Curriculum vitae(s) </w:t>
            </w:r>
            <w:r w:rsidR="00164ED7" w:rsidRPr="2BE374AA">
              <w:rPr>
                <w:lang w:val="en-US"/>
              </w:rPr>
              <w:t xml:space="preserve">(CV) </w:t>
            </w:r>
            <w:r w:rsidRPr="2BE374AA">
              <w:rPr>
                <w:lang w:val="en-US"/>
              </w:rPr>
              <w:t xml:space="preserve">of the expert(s) to provide the services. The CV </w:t>
            </w:r>
            <w:r w:rsidR="00164ED7" w:rsidRPr="2BE374AA">
              <w:rPr>
                <w:lang w:val="en-US"/>
              </w:rPr>
              <w:t xml:space="preserve">shall </w:t>
            </w:r>
            <w:r w:rsidRPr="2BE374AA">
              <w:rPr>
                <w:lang w:val="en-US"/>
              </w:rPr>
              <w:t>contain information on the required experience;</w:t>
            </w:r>
          </w:p>
          <w:p w14:paraId="5F0B576A" w14:textId="77777777" w:rsidR="002C0294" w:rsidRDefault="00A5608B">
            <w:pPr>
              <w:pStyle w:val="P68B1DB1-Normal4"/>
              <w:tabs>
                <w:tab w:val="left" w:pos="311"/>
              </w:tabs>
              <w:jc w:val="both"/>
            </w:pPr>
            <w:r>
              <w:t>2)</w:t>
            </w:r>
            <w:r>
              <w:tab/>
              <w:t>Test Manager (ISEB Foundation Certificate in Software Testing) or a copy of another equivalent tester’s qualification.</w:t>
            </w:r>
          </w:p>
        </w:tc>
      </w:tr>
      <w:tr w:rsidR="002C0294" w14:paraId="2D1F2ED3"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39EBD" w14:textId="6190ABD0" w:rsidR="002C0294" w:rsidRDefault="00A5608B">
            <w:pPr>
              <w:pStyle w:val="P68B1DB1-Normal4"/>
            </w:pPr>
            <w:r>
              <w:t>2.</w:t>
            </w:r>
            <w:r w:rsidR="00A21FFD">
              <w:t>5</w:t>
            </w:r>
            <w:r>
              <w:t>.6.</w:t>
            </w:r>
          </w:p>
        </w:tc>
        <w:tc>
          <w:tcPr>
            <w:tcW w:w="3998" w:type="dxa"/>
          </w:tcPr>
          <w:p w14:paraId="3D1D7D25" w14:textId="42C673FA" w:rsidR="002C0294" w:rsidRDefault="00A5608B">
            <w:pPr>
              <w:pStyle w:val="P68B1DB1-Normal27"/>
              <w:tabs>
                <w:tab w:val="left" w:pos="1134"/>
              </w:tabs>
              <w:jc w:val="both"/>
            </w:pPr>
            <w:r>
              <w:t>Key Expert No 6 – IT Security Specialist:</w:t>
            </w:r>
          </w:p>
          <w:p w14:paraId="2F56CF08" w14:textId="361383CF" w:rsidR="002C0294" w:rsidRDefault="00A5608B">
            <w:pPr>
              <w:pStyle w:val="P68B1DB1-Normal4"/>
              <w:jc w:val="both"/>
            </w:pPr>
            <w:r w:rsidRPr="2BE374AA">
              <w:rPr>
                <w:lang w:val="en-US"/>
              </w:rPr>
              <w:t>1) during the last 3 (three) years, ha</w:t>
            </w:r>
            <w:r w:rsidR="00164ED7" w:rsidRPr="2BE374AA">
              <w:rPr>
                <w:lang w:val="en-US"/>
              </w:rPr>
              <w:t>s</w:t>
            </w:r>
            <w:r w:rsidRPr="2BE374AA">
              <w:rPr>
                <w:lang w:val="en-US"/>
              </w:rPr>
              <w:t xml:space="preserve"> participated in the implementation of at least 1 (one) project for the </w:t>
            </w:r>
            <w:r w:rsidR="00164ED7" w:rsidRPr="2BE374AA">
              <w:rPr>
                <w:lang w:val="en-US"/>
              </w:rPr>
              <w:t>development</w:t>
            </w:r>
            <w:r w:rsidRPr="2BE374AA">
              <w:rPr>
                <w:lang w:val="en-US"/>
              </w:rPr>
              <w:t xml:space="preserve"> (modification) and </w:t>
            </w:r>
            <w:r w:rsidR="00164ED7" w:rsidRPr="2BE374AA">
              <w:rPr>
                <w:lang w:val="en-US"/>
              </w:rPr>
              <w:t xml:space="preserve">implementation </w:t>
            </w:r>
            <w:r w:rsidRPr="2BE374AA">
              <w:rPr>
                <w:lang w:val="en-US"/>
              </w:rPr>
              <w:t xml:space="preserve">of a register or information system, during which the information system or register data under development (modernisation) has been secured. </w:t>
            </w:r>
          </w:p>
          <w:p w14:paraId="30513089" w14:textId="77777777" w:rsidR="002C0294" w:rsidRDefault="00A5608B">
            <w:pPr>
              <w:pStyle w:val="P68B1DB1-Normal4"/>
              <w:jc w:val="both"/>
            </w:pPr>
            <w:r w:rsidRPr="2BE374AA">
              <w:rPr>
                <w:lang w:val="en-US"/>
              </w:rPr>
              <w:lastRenderedPageBreak/>
              <w:t>2) at least 3 (three) years of experience in the field of data security of registers or information systems;</w:t>
            </w:r>
          </w:p>
          <w:p w14:paraId="35BFCE50" w14:textId="77777777" w:rsidR="002C0294" w:rsidRDefault="00A5608B" w:rsidP="2BE374AA">
            <w:pPr>
              <w:pStyle w:val="P68B1DB1-Normal4"/>
              <w:jc w:val="both"/>
              <w:rPr>
                <w:color w:val="000000"/>
                <w:lang w:val="en-US"/>
              </w:rPr>
            </w:pPr>
            <w:r w:rsidRPr="2BE374AA">
              <w:rPr>
                <w:lang w:val="en-US"/>
              </w:rPr>
              <w:t xml:space="preserve">3) an internationally recognised qualification as an </w:t>
            </w:r>
            <w:r w:rsidRPr="2BE374AA">
              <w:rPr>
                <w:shd w:val="clear" w:color="auto" w:fill="FFFFFF"/>
                <w:lang w:val="en-US"/>
              </w:rPr>
              <w:t>IT security specialist</w:t>
            </w:r>
            <w:r w:rsidRPr="2BE374AA">
              <w:rPr>
                <w:lang w:val="en-US"/>
              </w:rPr>
              <w:t>.</w:t>
            </w:r>
          </w:p>
        </w:tc>
        <w:tc>
          <w:tcPr>
            <w:tcW w:w="5103" w:type="dxa"/>
          </w:tcPr>
          <w:p w14:paraId="1A5AA509" w14:textId="5E609214" w:rsidR="002C0294" w:rsidRDefault="00A5608B">
            <w:pPr>
              <w:pStyle w:val="P68B1DB1-Normal45"/>
              <w:jc w:val="both"/>
            </w:pPr>
            <w:r w:rsidRPr="2BE374AA">
              <w:rPr>
                <w:lang w:val="en-US"/>
              </w:rPr>
              <w:lastRenderedPageBreak/>
              <w:t xml:space="preserve">1) Curriculum vitae(s) </w:t>
            </w:r>
            <w:r w:rsidR="00164ED7" w:rsidRPr="2BE374AA">
              <w:rPr>
                <w:lang w:val="en-US"/>
              </w:rPr>
              <w:t xml:space="preserve">(CV) </w:t>
            </w:r>
            <w:r w:rsidRPr="2BE374AA">
              <w:rPr>
                <w:lang w:val="en-US"/>
              </w:rPr>
              <w:t xml:space="preserve">of the expert(s) to provide the services. The CV </w:t>
            </w:r>
            <w:r w:rsidR="00164ED7" w:rsidRPr="2BE374AA">
              <w:rPr>
                <w:lang w:val="en-US"/>
              </w:rPr>
              <w:t>shall</w:t>
            </w:r>
            <w:r w:rsidRPr="2BE374AA">
              <w:rPr>
                <w:lang w:val="en-US"/>
              </w:rPr>
              <w:t xml:space="preserve"> contain information on the required experience;</w:t>
            </w:r>
          </w:p>
          <w:p w14:paraId="227A192C" w14:textId="77777777" w:rsidR="002C0294" w:rsidRDefault="00A5608B">
            <w:pPr>
              <w:pStyle w:val="P68B1DB1-Normal45"/>
              <w:jc w:val="both"/>
            </w:pPr>
            <w:r>
              <w:t xml:space="preserve">2) CISA (Certified Information Security Auditor) or CISSP (Certified Information Systems Security Professional) or Microsoft 365 Certified: Security Administrator Associate certificate or a copy of another equivalent security professional qualification. </w:t>
            </w:r>
          </w:p>
          <w:p w14:paraId="41246ABA" w14:textId="77777777" w:rsidR="002C0294" w:rsidRDefault="00A5608B">
            <w:pPr>
              <w:pStyle w:val="P68B1DB1-Normal45"/>
              <w:jc w:val="both"/>
            </w:pPr>
            <w:r>
              <w:t xml:space="preserve"> </w:t>
            </w:r>
          </w:p>
        </w:tc>
      </w:tr>
      <w:tr w:rsidR="002C0294" w14:paraId="36A97F27" w14:textId="77777777" w:rsidTr="2BE374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4128C" w14:textId="061C2767" w:rsidR="002C0294" w:rsidRDefault="00A5608B">
            <w:pPr>
              <w:pStyle w:val="P68B1DB1-Normal4"/>
            </w:pPr>
            <w:r>
              <w:t>2.</w:t>
            </w:r>
            <w:r w:rsidR="00A21FFD">
              <w:t>5</w:t>
            </w:r>
            <w:r>
              <w:t>.7.</w:t>
            </w:r>
          </w:p>
        </w:tc>
        <w:tc>
          <w:tcPr>
            <w:tcW w:w="3998" w:type="dxa"/>
          </w:tcPr>
          <w:p w14:paraId="545839AF" w14:textId="23FDA24C" w:rsidR="002C0294" w:rsidRDefault="00A5608B">
            <w:pPr>
              <w:pStyle w:val="P68B1DB1-Normal27"/>
              <w:tabs>
                <w:tab w:val="left" w:pos="1134"/>
              </w:tabs>
              <w:jc w:val="both"/>
            </w:pPr>
            <w:r>
              <w:t>Key Expert No 7 – Expert in Ergonomics (</w:t>
            </w:r>
            <w:r w:rsidR="00164ED7">
              <w:t>User</w:t>
            </w:r>
            <w:r>
              <w:t xml:space="preserve"> Interface Quality):</w:t>
            </w:r>
          </w:p>
          <w:p w14:paraId="57A9CA96" w14:textId="3E942CCD" w:rsidR="002C0294" w:rsidRDefault="00A5608B">
            <w:pPr>
              <w:pStyle w:val="P68B1DB1-Normal4"/>
              <w:jc w:val="both"/>
            </w:pPr>
            <w:r w:rsidRPr="2BE374AA">
              <w:rPr>
                <w:lang w:val="en-US"/>
              </w:rPr>
              <w:t>1) during the last 3 (three) years, ha</w:t>
            </w:r>
            <w:r w:rsidR="00164ED7" w:rsidRPr="2BE374AA">
              <w:rPr>
                <w:lang w:val="en-US"/>
              </w:rPr>
              <w:t>s</w:t>
            </w:r>
            <w:r w:rsidRPr="2BE374AA">
              <w:rPr>
                <w:lang w:val="en-US"/>
              </w:rPr>
              <w:t xml:space="preserve"> participated in the implementation of at least 1 (one) project for the </w:t>
            </w:r>
            <w:r w:rsidR="00164ED7" w:rsidRPr="2BE374AA">
              <w:rPr>
                <w:lang w:val="en-US"/>
              </w:rPr>
              <w:t>development</w:t>
            </w:r>
            <w:r w:rsidRPr="2BE374AA">
              <w:rPr>
                <w:lang w:val="en-US"/>
              </w:rPr>
              <w:t xml:space="preserve"> (modification) and </w:t>
            </w:r>
            <w:r w:rsidR="00164ED7" w:rsidRPr="2BE374AA">
              <w:rPr>
                <w:lang w:val="en-US"/>
              </w:rPr>
              <w:t xml:space="preserve">implementation </w:t>
            </w:r>
            <w:r w:rsidRPr="2BE374AA">
              <w:rPr>
                <w:lang w:val="en-US"/>
              </w:rPr>
              <w:t xml:space="preserve">of a register or information system, during which </w:t>
            </w:r>
            <w:r w:rsidR="00164ED7" w:rsidRPr="2BE374AA">
              <w:rPr>
                <w:lang w:val="en-US"/>
              </w:rPr>
              <w:t>the expert</w:t>
            </w:r>
            <w:r w:rsidRPr="2BE374AA">
              <w:rPr>
                <w:lang w:val="en-US"/>
              </w:rPr>
              <w:t xml:space="preserve"> carried out an assessment of the quality of the registry or information system user interface, an analysis of the needs of users;</w:t>
            </w:r>
          </w:p>
          <w:p w14:paraId="27CDB86E" w14:textId="77777777" w:rsidR="002C0294" w:rsidRDefault="00A5608B">
            <w:pPr>
              <w:pStyle w:val="P68B1DB1-Normal4"/>
              <w:jc w:val="both"/>
            </w:pPr>
            <w:r w:rsidRPr="2BE374AA">
              <w:rPr>
                <w:lang w:val="en-US"/>
              </w:rPr>
              <w:t>2) at least 3 (three) years of experience in the quality assessment of the user interface of registers or information systems;</w:t>
            </w:r>
          </w:p>
          <w:p w14:paraId="1A2928EF" w14:textId="77777777" w:rsidR="002C0294" w:rsidRDefault="00A5608B" w:rsidP="2BE374AA">
            <w:pPr>
              <w:pStyle w:val="P68B1DB1-Normal4"/>
              <w:jc w:val="both"/>
              <w:rPr>
                <w:b/>
                <w:bCs/>
                <w:lang w:val="en-US"/>
              </w:rPr>
            </w:pPr>
            <w:r w:rsidRPr="2BE374AA">
              <w:rPr>
                <w:lang w:val="en-US"/>
              </w:rPr>
              <w:t>3) internationally recognised qualification of a user interface specialist in information systems.</w:t>
            </w:r>
            <w:r>
              <w:tab/>
            </w:r>
          </w:p>
        </w:tc>
        <w:tc>
          <w:tcPr>
            <w:tcW w:w="5103" w:type="dxa"/>
          </w:tcPr>
          <w:p w14:paraId="38140B8D" w14:textId="63913E7A" w:rsidR="002C0294" w:rsidRDefault="00A5608B">
            <w:pPr>
              <w:pStyle w:val="P68B1DB1-Normal45"/>
              <w:jc w:val="both"/>
            </w:pPr>
            <w:r w:rsidRPr="2BE374AA">
              <w:rPr>
                <w:lang w:val="en-US"/>
              </w:rPr>
              <w:t xml:space="preserve">1) Curriculum vitae(s) </w:t>
            </w:r>
            <w:r w:rsidR="00164ED7" w:rsidRPr="2BE374AA">
              <w:rPr>
                <w:lang w:val="en-US"/>
              </w:rPr>
              <w:t xml:space="preserve">(CV) </w:t>
            </w:r>
            <w:r w:rsidRPr="2BE374AA">
              <w:rPr>
                <w:lang w:val="en-US"/>
              </w:rPr>
              <w:t xml:space="preserve">of the expert(s) to provide the services. The CV </w:t>
            </w:r>
            <w:r w:rsidR="00164ED7" w:rsidRPr="2BE374AA">
              <w:rPr>
                <w:lang w:val="en-US"/>
              </w:rPr>
              <w:t>shall</w:t>
            </w:r>
            <w:r w:rsidRPr="2BE374AA">
              <w:rPr>
                <w:lang w:val="en-US"/>
              </w:rPr>
              <w:t xml:space="preserve"> contain information on the required experience;</w:t>
            </w:r>
          </w:p>
          <w:p w14:paraId="740BF8EF" w14:textId="77777777" w:rsidR="002C0294" w:rsidRDefault="00A5608B">
            <w:pPr>
              <w:pStyle w:val="P68B1DB1-Normal45"/>
              <w:jc w:val="both"/>
            </w:pPr>
            <w:r>
              <w:t xml:space="preserve">2) A copy of Certified Usability Analyst (CUA) or Certified Human Factors Engineering Professional or other equivalent safety specialist qualification attesting to the qualification of the Information Systems User Interface Specialist. </w:t>
            </w:r>
          </w:p>
          <w:p w14:paraId="0A59EB6E" w14:textId="77777777" w:rsidR="002C0294" w:rsidRDefault="002C0294">
            <w:pPr>
              <w:jc w:val="both"/>
              <w:rPr>
                <w:rFonts w:ascii="Times New Roman" w:hAnsi="Times New Roman" w:cs="Times New Roman"/>
                <w:sz w:val="24"/>
                <w:shd w:val="clear" w:color="auto" w:fill="FFFFFF"/>
              </w:rPr>
            </w:pPr>
          </w:p>
        </w:tc>
      </w:tr>
    </w:tbl>
    <w:p w14:paraId="5407EE85" w14:textId="77777777" w:rsidR="002C0294" w:rsidRDefault="002C0294">
      <w:pPr>
        <w:tabs>
          <w:tab w:val="left" w:pos="709"/>
          <w:tab w:val="left" w:pos="851"/>
        </w:tabs>
        <w:jc w:val="both"/>
        <w:rPr>
          <w:rFonts w:ascii="Times New Roman" w:hAnsi="Times New Roman" w:cs="Times New Roman"/>
          <w:b/>
          <w:i/>
        </w:rPr>
      </w:pPr>
    </w:p>
    <w:p w14:paraId="6326562B" w14:textId="77777777" w:rsidR="002C0294" w:rsidRDefault="00A5608B">
      <w:pPr>
        <w:pStyle w:val="P68B1DB1-Normal30"/>
      </w:pPr>
      <w:bookmarkStart w:id="72" w:name="_Ref38291379"/>
      <w:bookmarkStart w:id="73" w:name="_Ref38291394"/>
      <w:bookmarkStart w:id="74" w:name="_Ref38898251"/>
      <w:r>
        <w:br w:type="page"/>
      </w:r>
    </w:p>
    <w:p w14:paraId="5D0FDE6E" w14:textId="495AF991" w:rsidR="002C0294" w:rsidRDefault="00A5608B">
      <w:pPr>
        <w:pStyle w:val="P68B1DB1-Heading246"/>
        <w:spacing w:before="0"/>
        <w:ind w:left="5103"/>
      </w:pPr>
      <w:bookmarkStart w:id="75" w:name="_Toc150524225"/>
      <w:r>
        <w:lastRenderedPageBreak/>
        <w:t xml:space="preserve">Annex 5 </w:t>
      </w:r>
      <w:r w:rsidR="004263BF">
        <w:t xml:space="preserve">“ESPD” of </w:t>
      </w:r>
      <w:r>
        <w:t xml:space="preserve">the </w:t>
      </w:r>
      <w:r w:rsidR="004263BF">
        <w:t>Procurement</w:t>
      </w:r>
      <w:r>
        <w:t xml:space="preserve"> Conditions</w:t>
      </w:r>
      <w:r w:rsidR="004263BF">
        <w:t xml:space="preserve"> </w:t>
      </w:r>
      <w:r>
        <w:t>(XML format)</w:t>
      </w:r>
      <w:bookmarkEnd w:id="72"/>
      <w:bookmarkEnd w:id="73"/>
      <w:bookmarkEnd w:id="74"/>
      <w:bookmarkEnd w:id="75"/>
    </w:p>
    <w:p w14:paraId="1E33CF75" w14:textId="0E2F80D8" w:rsidR="002C0294" w:rsidRDefault="002C0294">
      <w:pPr>
        <w:rPr>
          <w:rFonts w:ascii="Times New Roman" w:hAnsi="Times New Roman" w:cs="Times New Roman"/>
          <w:b/>
          <w:smallCaps/>
          <w:sz w:val="22"/>
        </w:rPr>
      </w:pPr>
    </w:p>
    <w:p w14:paraId="4F6E9F95" w14:textId="40122A3B" w:rsidR="002C0294" w:rsidRDefault="00A5608B">
      <w:pPr>
        <w:pStyle w:val="P68B1DB1-Subtitle32"/>
        <w:spacing w:after="0"/>
        <w:jc w:val="center"/>
        <w:rPr>
          <w:b/>
          <w:smallCaps/>
        </w:rPr>
      </w:pPr>
      <w:r>
        <w:t>EUROPEAN SINGLE PROCUREMENT DOCUMENT</w:t>
      </w:r>
    </w:p>
    <w:p w14:paraId="02795F53" w14:textId="77777777" w:rsidR="002C0294" w:rsidRDefault="002C0294">
      <w:pPr>
        <w:jc w:val="both"/>
        <w:rPr>
          <w:rFonts w:ascii="Times New Roman" w:hAnsi="Times New Roman" w:cs="Times New Roman"/>
          <w:sz w:val="22"/>
        </w:rPr>
      </w:pPr>
    </w:p>
    <w:p w14:paraId="3584D74E" w14:textId="597BEE7F" w:rsidR="002C0294" w:rsidRDefault="00A5608B">
      <w:pPr>
        <w:pStyle w:val="P68B1DB1-Normal47"/>
        <w:jc w:val="both"/>
      </w:pPr>
      <w:r>
        <w:t>The “European Single Procurement Document (ESPD)” is available in.xml format.</w:t>
      </w:r>
    </w:p>
    <w:p w14:paraId="5D197AB2" w14:textId="0EAE7A12" w:rsidR="002C0294" w:rsidRDefault="00A5608B">
      <w:pPr>
        <w:pStyle w:val="P68B1DB1-Normal41"/>
        <w:jc w:val="center"/>
      </w:pPr>
      <w:r>
        <w:t>___</w:t>
      </w:r>
    </w:p>
    <w:p w14:paraId="403C297A" w14:textId="44AA8768" w:rsidR="002C0294" w:rsidRDefault="00A5608B">
      <w:pPr>
        <w:pStyle w:val="P68B1DB1-Normal48"/>
      </w:pPr>
      <w:r>
        <w:br w:type="page"/>
      </w:r>
    </w:p>
    <w:p w14:paraId="44D514D3" w14:textId="2D57E63F" w:rsidR="002C0294" w:rsidRDefault="00A5608B">
      <w:pPr>
        <w:pStyle w:val="P68B1DB1-Heading231"/>
        <w:spacing w:before="0"/>
        <w:ind w:left="5103"/>
      </w:pPr>
      <w:bookmarkStart w:id="76" w:name="_Ref38540913"/>
      <w:bookmarkStart w:id="77" w:name="_Ref38898051"/>
      <w:bookmarkStart w:id="78" w:name="_Ref38901392"/>
      <w:bookmarkStart w:id="79" w:name="_Toc150524226"/>
      <w:r>
        <w:lastRenderedPageBreak/>
        <w:t xml:space="preserve">Annex 6 </w:t>
      </w:r>
      <w:r w:rsidR="004263BF">
        <w:t>“</w:t>
      </w:r>
      <w:r>
        <w:t xml:space="preserve">Tender </w:t>
      </w:r>
      <w:r w:rsidR="004263BF">
        <w:t xml:space="preserve">(proposal) </w:t>
      </w:r>
      <w:r>
        <w:t>form</w:t>
      </w:r>
      <w:r w:rsidR="004263BF">
        <w:t>”</w:t>
      </w:r>
      <w:r>
        <w:t xml:space="preserve"> </w:t>
      </w:r>
      <w:r w:rsidR="004263BF">
        <w:t>of</w:t>
      </w:r>
      <w:r>
        <w:t xml:space="preserve"> the </w:t>
      </w:r>
      <w:r w:rsidR="004263BF">
        <w:t>P</w:t>
      </w:r>
      <w:r>
        <w:t xml:space="preserve">rocurement </w:t>
      </w:r>
      <w:r w:rsidR="004263BF">
        <w:t>C</w:t>
      </w:r>
      <w:r>
        <w:t>onditions</w:t>
      </w:r>
      <w:bookmarkEnd w:id="76"/>
      <w:bookmarkEnd w:id="77"/>
      <w:bookmarkEnd w:id="78"/>
      <w:bookmarkEnd w:id="79"/>
    </w:p>
    <w:p w14:paraId="2EDF208A" w14:textId="77777777" w:rsidR="002C0294" w:rsidRDefault="002C0294">
      <w:pPr>
        <w:rPr>
          <w:rFonts w:ascii="Times New Roman" w:hAnsi="Times New Roman" w:cs="Times New Roman"/>
          <w:color w:val="7030A0"/>
        </w:rPr>
      </w:pPr>
    </w:p>
    <w:p w14:paraId="7A578E74" w14:textId="77777777" w:rsidR="002C0294" w:rsidRDefault="002C0294">
      <w:pPr>
        <w:ind w:right="-178"/>
        <w:jc w:val="center"/>
        <w:rPr>
          <w:rFonts w:ascii="Times New Roman" w:hAnsi="Times New Roman" w:cs="Times New Roman"/>
          <w:sz w:val="24"/>
        </w:rPr>
      </w:pPr>
    </w:p>
    <w:p w14:paraId="59BF5E73" w14:textId="2A758AB8" w:rsidR="002C0294" w:rsidRDefault="00A5608B">
      <w:pPr>
        <w:pStyle w:val="P68B1DB1-Normal4"/>
        <w:ind w:right="-178"/>
        <w:jc w:val="center"/>
      </w:pPr>
      <w:r>
        <w:t>(Name of supplier)</w:t>
      </w:r>
    </w:p>
    <w:p w14:paraId="1D975000" w14:textId="77777777" w:rsidR="002C0294" w:rsidRDefault="002C0294">
      <w:pPr>
        <w:ind w:right="-178"/>
        <w:jc w:val="center"/>
        <w:rPr>
          <w:rFonts w:ascii="Times New Roman" w:hAnsi="Times New Roman" w:cs="Times New Roman"/>
          <w:sz w:val="24"/>
        </w:rPr>
      </w:pPr>
    </w:p>
    <w:p w14:paraId="50E4CAE5" w14:textId="06B46280" w:rsidR="002C0294" w:rsidRDefault="00A5608B">
      <w:pPr>
        <w:pStyle w:val="P68B1DB1-Normal4"/>
        <w:ind w:right="-178"/>
        <w:jc w:val="center"/>
      </w:pPr>
      <w:r>
        <w:t xml:space="preserve">(Legal form of the legal </w:t>
      </w:r>
      <w:r w:rsidR="004263BF">
        <w:t>entity</w:t>
      </w:r>
      <w:r>
        <w:t>, registered office, contact details, name of register in which data on the supplier is collected and stored)</w:t>
      </w:r>
    </w:p>
    <w:p w14:paraId="74488430" w14:textId="77777777" w:rsidR="002C0294" w:rsidRDefault="002C0294">
      <w:pPr>
        <w:jc w:val="center"/>
        <w:rPr>
          <w:rFonts w:ascii="Times New Roman" w:hAnsi="Times New Roman" w:cs="Times New Roman"/>
          <w:b/>
          <w:sz w:val="24"/>
        </w:rPr>
      </w:pPr>
    </w:p>
    <w:p w14:paraId="1D040CD7" w14:textId="44EDE9DE" w:rsidR="002C0294" w:rsidRDefault="004263BF">
      <w:pPr>
        <w:pStyle w:val="P68B1DB1-Normal4"/>
      </w:pPr>
      <w:r>
        <w:t>To the Police Department under the Ministry of the Interior of the Republic of Lithuania</w:t>
      </w:r>
    </w:p>
    <w:p w14:paraId="3F6D610F" w14:textId="77777777" w:rsidR="002C0294" w:rsidRDefault="002C0294">
      <w:pPr>
        <w:rPr>
          <w:rFonts w:ascii="Times New Roman" w:hAnsi="Times New Roman" w:cs="Times New Roman"/>
          <w:b/>
          <w:sz w:val="24"/>
        </w:rPr>
      </w:pPr>
    </w:p>
    <w:p w14:paraId="623144D4" w14:textId="5E0BDEDB" w:rsidR="002C0294" w:rsidRDefault="004263BF">
      <w:pPr>
        <w:pStyle w:val="P68B1DB1-Normal27"/>
        <w:jc w:val="center"/>
      </w:pPr>
      <w:r>
        <w:t>TENDER (PROPOSAL)</w:t>
      </w:r>
    </w:p>
    <w:p w14:paraId="172A64B1" w14:textId="43DF5750" w:rsidR="002C0294" w:rsidRDefault="004263BF">
      <w:pPr>
        <w:pStyle w:val="P68B1DB1-Normal27"/>
        <w:jc w:val="center"/>
        <w:rPr>
          <w:rFonts w:eastAsia="Arial Unicode MS"/>
          <w:caps/>
        </w:rPr>
      </w:pPr>
      <w:r>
        <w:t>FOR THE PURCHASE OF SERVICES FOR THE DEVELOPMENT AND IMPLEMENTATION OF THE DDR REGISTER</w:t>
      </w:r>
    </w:p>
    <w:p w14:paraId="50658E73" w14:textId="77777777" w:rsidR="002C0294" w:rsidRDefault="002C0294">
      <w:pPr>
        <w:shd w:val="clear" w:color="auto" w:fill="FFFFFF"/>
        <w:jc w:val="center"/>
        <w:rPr>
          <w:rFonts w:ascii="Times New Roman" w:hAnsi="Times New Roman" w:cs="Times New Roman"/>
          <w:sz w:val="24"/>
        </w:rPr>
      </w:pPr>
    </w:p>
    <w:p w14:paraId="6316BBCD" w14:textId="77777777" w:rsidR="002C0294" w:rsidRDefault="00A5608B">
      <w:pPr>
        <w:pStyle w:val="P68B1DB1-Normal4"/>
        <w:shd w:val="clear" w:color="auto" w:fill="FFFFFF"/>
        <w:jc w:val="center"/>
        <w:rPr>
          <w:b/>
          <w:color w:val="000000"/>
        </w:rPr>
      </w:pPr>
      <w:r>
        <w:t>___</w:t>
      </w:r>
      <w:r>
        <w:rPr>
          <w:b/>
          <w:color w:val="000000"/>
        </w:rPr>
        <w:t xml:space="preserve"> </w:t>
      </w:r>
      <w:r>
        <w:t>No.___</w:t>
      </w:r>
    </w:p>
    <w:p w14:paraId="7A2F8222" w14:textId="77777777" w:rsidR="002C0294" w:rsidRDefault="00A5608B">
      <w:pPr>
        <w:pStyle w:val="P68B1DB1-Normal49"/>
        <w:shd w:val="clear" w:color="auto" w:fill="FFFFFF"/>
        <w:jc w:val="center"/>
      </w:pPr>
      <w:r>
        <w:t>(Date)</w:t>
      </w:r>
    </w:p>
    <w:p w14:paraId="0BA04A51" w14:textId="77777777" w:rsidR="002C0294" w:rsidRDefault="00A5608B">
      <w:pPr>
        <w:pStyle w:val="P68B1DB1-Normal49"/>
        <w:shd w:val="clear" w:color="auto" w:fill="FFFFFF"/>
        <w:jc w:val="center"/>
      </w:pPr>
      <w:r>
        <w:t>___</w:t>
      </w:r>
    </w:p>
    <w:p w14:paraId="1F4FB190" w14:textId="436D2A79" w:rsidR="002C0294" w:rsidRDefault="00A5608B">
      <w:pPr>
        <w:pStyle w:val="P68B1DB1-Normal49"/>
        <w:shd w:val="clear" w:color="auto" w:fill="FFFFFF"/>
        <w:jc w:val="center"/>
      </w:pPr>
      <w:r>
        <w:t>(</w:t>
      </w:r>
      <w:r w:rsidR="004263BF">
        <w:t xml:space="preserve">Location </w:t>
      </w:r>
      <w:r>
        <w:t xml:space="preserve">of </w:t>
      </w:r>
      <w:r w:rsidR="004263BF">
        <w:t>submission</w:t>
      </w:r>
      <w:r>
        <w:t>)</w:t>
      </w:r>
    </w:p>
    <w:p w14:paraId="4F5B9443" w14:textId="77777777" w:rsidR="002C0294" w:rsidRDefault="002C0294">
      <w:pPr>
        <w:pStyle w:val="Subtitle"/>
        <w:spacing w:before="60" w:after="60"/>
        <w:rPr>
          <w:rFonts w:ascii="Times New Roman" w:hAnsi="Times New Roman" w:cs="Times New Roman"/>
          <w:color w:val="000000" w:themeColor="text1"/>
          <w:vertAlign w:val="superscript"/>
        </w:rPr>
      </w:pPr>
    </w:p>
    <w:p w14:paraId="0753BBF7" w14:textId="770DAE03" w:rsidR="002C0294" w:rsidRDefault="00A5608B">
      <w:pPr>
        <w:pStyle w:val="P68B1DB1-ListParagraph17"/>
        <w:numPr>
          <w:ilvl w:val="0"/>
          <w:numId w:val="21"/>
        </w:numPr>
        <w:jc w:val="center"/>
      </w:pPr>
      <w:bookmarkStart w:id="80" w:name="_Toc329443224"/>
      <w:r>
        <w:t>SUPPLIER INFORMATION</w:t>
      </w:r>
      <w:bookmarkEnd w:id="80"/>
    </w:p>
    <w:p w14:paraId="325E9C3E" w14:textId="77777777" w:rsidR="002C0294" w:rsidRDefault="002C0294">
      <w:pPr>
        <w:rPr>
          <w:rFonts w:ascii="Times New Roman" w:hAnsi="Times New Roman" w:cs="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C0294" w14:paraId="06E937AC" w14:textId="77777777" w:rsidTr="2BE374AA">
        <w:tc>
          <w:tcPr>
            <w:tcW w:w="5070" w:type="dxa"/>
            <w:tcBorders>
              <w:top w:val="single" w:sz="4" w:space="0" w:color="auto"/>
              <w:left w:val="single" w:sz="4" w:space="0" w:color="auto"/>
              <w:bottom w:val="single" w:sz="4" w:space="0" w:color="auto"/>
              <w:right w:val="single" w:sz="4" w:space="0" w:color="auto"/>
            </w:tcBorders>
            <w:hideMark/>
          </w:tcPr>
          <w:p w14:paraId="729CC220" w14:textId="368578A9" w:rsidR="002C0294" w:rsidRDefault="00A5608B">
            <w:pPr>
              <w:pStyle w:val="P68B1DB1-Normal4"/>
              <w:spacing w:before="60" w:after="60"/>
            </w:pPr>
            <w:r w:rsidRPr="2BE374AA">
              <w:rPr>
                <w:lang w:val="en-US"/>
              </w:rPr>
              <w:t xml:space="preserve">Name(s) of supplier or </w:t>
            </w:r>
            <w:r w:rsidR="004263BF" w:rsidRPr="2BE374AA">
              <w:rPr>
                <w:lang w:val="en-US"/>
              </w:rPr>
              <w:t xml:space="preserve">members of </w:t>
            </w:r>
            <w:r w:rsidRPr="2BE374AA">
              <w:rPr>
                <w:lang w:val="en-US"/>
              </w:rPr>
              <w:t>group of suppliers</w:t>
            </w:r>
          </w:p>
        </w:tc>
        <w:tc>
          <w:tcPr>
            <w:tcW w:w="4785" w:type="dxa"/>
            <w:tcBorders>
              <w:top w:val="single" w:sz="4" w:space="0" w:color="auto"/>
              <w:left w:val="single" w:sz="4" w:space="0" w:color="auto"/>
              <w:bottom w:val="single" w:sz="4" w:space="0" w:color="auto"/>
              <w:right w:val="single" w:sz="4" w:space="0" w:color="auto"/>
            </w:tcBorders>
          </w:tcPr>
          <w:p w14:paraId="02D02A08" w14:textId="77777777" w:rsidR="002C0294" w:rsidRDefault="002C0294">
            <w:pPr>
              <w:spacing w:before="60" w:after="60"/>
              <w:rPr>
                <w:rFonts w:ascii="Times New Roman" w:hAnsi="Times New Roman" w:cs="Times New Roman"/>
                <w:sz w:val="24"/>
              </w:rPr>
            </w:pPr>
          </w:p>
        </w:tc>
      </w:tr>
      <w:tr w:rsidR="002C0294" w14:paraId="254F9B2A" w14:textId="77777777" w:rsidTr="2BE374AA">
        <w:tc>
          <w:tcPr>
            <w:tcW w:w="5070" w:type="dxa"/>
            <w:tcBorders>
              <w:top w:val="single" w:sz="4" w:space="0" w:color="auto"/>
              <w:left w:val="single" w:sz="4" w:space="0" w:color="auto"/>
              <w:bottom w:val="single" w:sz="4" w:space="0" w:color="auto"/>
              <w:right w:val="single" w:sz="4" w:space="0" w:color="auto"/>
            </w:tcBorders>
          </w:tcPr>
          <w:p w14:paraId="3C096EE5" w14:textId="63BCE7EC" w:rsidR="002C0294" w:rsidRDefault="00A5608B">
            <w:pPr>
              <w:pStyle w:val="P68B1DB1-Normal4"/>
              <w:spacing w:before="60" w:after="60"/>
            </w:pPr>
            <w:r>
              <w:t xml:space="preserve">Legal entity number(s) of the supplier or group </w:t>
            </w:r>
            <w:r w:rsidRPr="004263BF">
              <w:rPr>
                <w:iCs/>
              </w:rPr>
              <w:t>members</w:t>
            </w:r>
            <w:r>
              <w:rPr>
                <w:i/>
              </w:rPr>
              <w:t xml:space="preserve"> (in the case of a natural person, business certificate or </w:t>
            </w:r>
            <w:r w:rsidR="004263BF">
              <w:rPr>
                <w:i/>
              </w:rPr>
              <w:t>equivalent document number</w:t>
            </w:r>
            <w:r>
              <w:rPr>
                <w:i/>
              </w:rPr>
              <w:t>)</w:t>
            </w:r>
          </w:p>
        </w:tc>
        <w:tc>
          <w:tcPr>
            <w:tcW w:w="4785" w:type="dxa"/>
            <w:tcBorders>
              <w:top w:val="single" w:sz="4" w:space="0" w:color="auto"/>
              <w:left w:val="single" w:sz="4" w:space="0" w:color="auto"/>
              <w:bottom w:val="single" w:sz="4" w:space="0" w:color="auto"/>
              <w:right w:val="single" w:sz="4" w:space="0" w:color="auto"/>
            </w:tcBorders>
          </w:tcPr>
          <w:p w14:paraId="50F01482" w14:textId="77777777" w:rsidR="002C0294" w:rsidRDefault="002C0294">
            <w:pPr>
              <w:spacing w:before="60" w:after="60"/>
              <w:rPr>
                <w:rFonts w:ascii="Times New Roman" w:hAnsi="Times New Roman" w:cs="Times New Roman"/>
                <w:sz w:val="24"/>
              </w:rPr>
            </w:pPr>
          </w:p>
        </w:tc>
      </w:tr>
      <w:tr w:rsidR="002C0294" w14:paraId="11AC46B0" w14:textId="77777777" w:rsidTr="2BE374AA">
        <w:tc>
          <w:tcPr>
            <w:tcW w:w="5070" w:type="dxa"/>
            <w:tcBorders>
              <w:top w:val="single" w:sz="4" w:space="0" w:color="auto"/>
              <w:left w:val="single" w:sz="4" w:space="0" w:color="auto"/>
              <w:bottom w:val="single" w:sz="4" w:space="0" w:color="auto"/>
              <w:right w:val="single" w:sz="4" w:space="0" w:color="auto"/>
            </w:tcBorders>
          </w:tcPr>
          <w:p w14:paraId="7A006F39" w14:textId="3B99ED66" w:rsidR="002C0294" w:rsidRDefault="00A5608B">
            <w:pPr>
              <w:pStyle w:val="P68B1DB1-Normal4"/>
              <w:spacing w:before="60" w:after="60"/>
            </w:pPr>
            <w:r>
              <w:t>VAT identification number(s) of the supplier</w:t>
            </w:r>
            <w:r w:rsidR="004263BF">
              <w:t xml:space="preserve"> or</w:t>
            </w:r>
            <w:r>
              <w:t xml:space="preserve"> group</w:t>
            </w:r>
          </w:p>
        </w:tc>
        <w:tc>
          <w:tcPr>
            <w:tcW w:w="4785" w:type="dxa"/>
            <w:tcBorders>
              <w:top w:val="single" w:sz="4" w:space="0" w:color="auto"/>
              <w:left w:val="single" w:sz="4" w:space="0" w:color="auto"/>
              <w:bottom w:val="single" w:sz="4" w:space="0" w:color="auto"/>
              <w:right w:val="single" w:sz="4" w:space="0" w:color="auto"/>
            </w:tcBorders>
          </w:tcPr>
          <w:p w14:paraId="7DB7DD28" w14:textId="77777777" w:rsidR="002C0294" w:rsidRDefault="002C0294">
            <w:pPr>
              <w:spacing w:before="60" w:after="60"/>
              <w:rPr>
                <w:rFonts w:ascii="Times New Roman" w:hAnsi="Times New Roman" w:cs="Times New Roman"/>
                <w:sz w:val="24"/>
              </w:rPr>
            </w:pPr>
          </w:p>
        </w:tc>
      </w:tr>
      <w:tr w:rsidR="002C0294" w14:paraId="76A38952" w14:textId="77777777" w:rsidTr="2BE374AA">
        <w:tc>
          <w:tcPr>
            <w:tcW w:w="5070" w:type="dxa"/>
            <w:tcBorders>
              <w:top w:val="single" w:sz="4" w:space="0" w:color="auto"/>
              <w:left w:val="single" w:sz="4" w:space="0" w:color="auto"/>
              <w:bottom w:val="single" w:sz="4" w:space="0" w:color="auto"/>
              <w:right w:val="single" w:sz="4" w:space="0" w:color="auto"/>
            </w:tcBorders>
          </w:tcPr>
          <w:p w14:paraId="19208ADB" w14:textId="3919F534" w:rsidR="002C0294" w:rsidRDefault="004263BF">
            <w:pPr>
              <w:pStyle w:val="P68B1DB1-Normal4"/>
              <w:spacing w:before="60" w:after="60"/>
            </w:pPr>
            <w:r w:rsidRPr="2BE374AA">
              <w:rPr>
                <w:lang w:val="en-US"/>
              </w:rPr>
              <w:t xml:space="preserve">Member of group of suppliers representing or directing a group of suppliers </w:t>
            </w:r>
            <w:r w:rsidRPr="2BE374AA">
              <w:rPr>
                <w:i/>
                <w:iCs/>
                <w:lang w:val="en-US"/>
              </w:rPr>
              <w:t>(to be completed if the tender (proposal) is submitted by a group of suppliers)</w:t>
            </w:r>
          </w:p>
        </w:tc>
        <w:tc>
          <w:tcPr>
            <w:tcW w:w="4785" w:type="dxa"/>
            <w:tcBorders>
              <w:top w:val="single" w:sz="4" w:space="0" w:color="auto"/>
              <w:left w:val="single" w:sz="4" w:space="0" w:color="auto"/>
              <w:bottom w:val="single" w:sz="4" w:space="0" w:color="auto"/>
              <w:right w:val="single" w:sz="4" w:space="0" w:color="auto"/>
            </w:tcBorders>
          </w:tcPr>
          <w:p w14:paraId="107BC0E3" w14:textId="77777777" w:rsidR="002C0294" w:rsidRDefault="002C0294">
            <w:pPr>
              <w:spacing w:before="60" w:after="60"/>
              <w:rPr>
                <w:rFonts w:ascii="Times New Roman" w:hAnsi="Times New Roman" w:cs="Times New Roman"/>
                <w:sz w:val="24"/>
              </w:rPr>
            </w:pPr>
          </w:p>
        </w:tc>
      </w:tr>
      <w:tr w:rsidR="002C0294" w14:paraId="01E44A2B" w14:textId="77777777" w:rsidTr="2BE374AA">
        <w:tc>
          <w:tcPr>
            <w:tcW w:w="5070" w:type="dxa"/>
            <w:tcBorders>
              <w:top w:val="single" w:sz="4" w:space="0" w:color="auto"/>
              <w:left w:val="single" w:sz="4" w:space="0" w:color="auto"/>
              <w:bottom w:val="single" w:sz="4" w:space="0" w:color="auto"/>
              <w:right w:val="single" w:sz="4" w:space="0" w:color="auto"/>
            </w:tcBorders>
          </w:tcPr>
          <w:p w14:paraId="7AD80C37" w14:textId="497F92BF" w:rsidR="002C0294" w:rsidRDefault="00A5608B">
            <w:pPr>
              <w:pStyle w:val="P68B1DB1-Normal4"/>
              <w:spacing w:before="60" w:after="60"/>
            </w:pPr>
            <w:r w:rsidRPr="2BE374AA">
              <w:rPr>
                <w:lang w:val="en-US"/>
              </w:rPr>
              <w:t xml:space="preserve">Address, telephone number, e-mail address of the supplier or representative </w:t>
            </w:r>
            <w:r w:rsidR="004263BF" w:rsidRPr="2BE374AA">
              <w:rPr>
                <w:lang w:val="en-US"/>
              </w:rPr>
              <w:t xml:space="preserve">of the group of </w:t>
            </w:r>
            <w:r w:rsidRPr="2BE374AA">
              <w:rPr>
                <w:lang w:val="en-US"/>
              </w:rPr>
              <w:t>supplier</w:t>
            </w:r>
            <w:r w:rsidR="004263BF" w:rsidRPr="2BE374AA">
              <w:rPr>
                <w:lang w:val="en-US"/>
              </w:rPr>
              <w:t>s</w:t>
            </w:r>
          </w:p>
        </w:tc>
        <w:tc>
          <w:tcPr>
            <w:tcW w:w="4785" w:type="dxa"/>
            <w:tcBorders>
              <w:top w:val="single" w:sz="4" w:space="0" w:color="auto"/>
              <w:left w:val="single" w:sz="4" w:space="0" w:color="auto"/>
              <w:bottom w:val="single" w:sz="4" w:space="0" w:color="auto"/>
              <w:right w:val="single" w:sz="4" w:space="0" w:color="auto"/>
            </w:tcBorders>
          </w:tcPr>
          <w:p w14:paraId="4D599CE1" w14:textId="77777777" w:rsidR="002C0294" w:rsidRDefault="002C0294">
            <w:pPr>
              <w:spacing w:before="60" w:after="60"/>
              <w:rPr>
                <w:rFonts w:ascii="Times New Roman" w:hAnsi="Times New Roman" w:cs="Times New Roman"/>
                <w:sz w:val="24"/>
              </w:rPr>
            </w:pPr>
          </w:p>
        </w:tc>
      </w:tr>
      <w:tr w:rsidR="002C0294" w14:paraId="0ACEC890" w14:textId="77777777" w:rsidTr="2BE374AA">
        <w:tc>
          <w:tcPr>
            <w:tcW w:w="5070" w:type="dxa"/>
            <w:tcBorders>
              <w:top w:val="single" w:sz="4" w:space="0" w:color="auto"/>
              <w:left w:val="single" w:sz="4" w:space="0" w:color="auto"/>
              <w:bottom w:val="single" w:sz="4" w:space="0" w:color="auto"/>
              <w:right w:val="single" w:sz="4" w:space="0" w:color="auto"/>
            </w:tcBorders>
          </w:tcPr>
          <w:p w14:paraId="2DFE12B6" w14:textId="77777777" w:rsidR="002C0294" w:rsidRDefault="00A5608B">
            <w:pPr>
              <w:pStyle w:val="P68B1DB1-Normal4"/>
              <w:spacing w:before="60" w:after="60"/>
            </w:pPr>
            <w:r w:rsidRPr="2BE374AA">
              <w:rPr>
                <w:lang w:val="en-US"/>
              </w:rPr>
              <w:t>Name, bank code, account No of the supplier or representative member of the group of suppliers</w:t>
            </w:r>
          </w:p>
        </w:tc>
        <w:tc>
          <w:tcPr>
            <w:tcW w:w="4785" w:type="dxa"/>
            <w:tcBorders>
              <w:top w:val="single" w:sz="4" w:space="0" w:color="auto"/>
              <w:left w:val="single" w:sz="4" w:space="0" w:color="auto"/>
              <w:bottom w:val="single" w:sz="4" w:space="0" w:color="auto"/>
              <w:right w:val="single" w:sz="4" w:space="0" w:color="auto"/>
            </w:tcBorders>
          </w:tcPr>
          <w:p w14:paraId="0720A7B7" w14:textId="77777777" w:rsidR="002C0294" w:rsidRDefault="002C0294">
            <w:pPr>
              <w:spacing w:before="60" w:after="60"/>
              <w:rPr>
                <w:rFonts w:ascii="Times New Roman" w:hAnsi="Times New Roman" w:cs="Times New Roman"/>
                <w:sz w:val="24"/>
              </w:rPr>
            </w:pPr>
          </w:p>
        </w:tc>
      </w:tr>
      <w:tr w:rsidR="002C0294" w14:paraId="752B93E5" w14:textId="77777777" w:rsidTr="2BE374AA">
        <w:tc>
          <w:tcPr>
            <w:tcW w:w="5070" w:type="dxa"/>
            <w:tcBorders>
              <w:top w:val="single" w:sz="4" w:space="0" w:color="auto"/>
              <w:left w:val="single" w:sz="4" w:space="0" w:color="auto"/>
              <w:bottom w:val="single" w:sz="4" w:space="0" w:color="auto"/>
              <w:right w:val="single" w:sz="4" w:space="0" w:color="auto"/>
            </w:tcBorders>
          </w:tcPr>
          <w:p w14:paraId="39F0EED1" w14:textId="77777777" w:rsidR="002C0294" w:rsidRDefault="00A5608B">
            <w:pPr>
              <w:pStyle w:val="P68B1DB1-Normal4"/>
              <w:spacing w:before="60" w:after="60"/>
            </w:pPr>
            <w:r w:rsidRPr="2BE374AA">
              <w:rPr>
                <w:lang w:val="en-US"/>
              </w:rPr>
              <w:t>Name, surname, position of the person authorised to sign the contract</w:t>
            </w:r>
          </w:p>
        </w:tc>
        <w:tc>
          <w:tcPr>
            <w:tcW w:w="4785" w:type="dxa"/>
            <w:tcBorders>
              <w:top w:val="single" w:sz="4" w:space="0" w:color="auto"/>
              <w:left w:val="single" w:sz="4" w:space="0" w:color="auto"/>
              <w:bottom w:val="single" w:sz="4" w:space="0" w:color="auto"/>
              <w:right w:val="single" w:sz="4" w:space="0" w:color="auto"/>
            </w:tcBorders>
          </w:tcPr>
          <w:p w14:paraId="6B068BBC" w14:textId="77777777" w:rsidR="002C0294" w:rsidRDefault="002C0294">
            <w:pPr>
              <w:spacing w:before="60" w:after="60"/>
              <w:rPr>
                <w:rFonts w:ascii="Times New Roman" w:hAnsi="Times New Roman" w:cs="Times New Roman"/>
                <w:sz w:val="24"/>
              </w:rPr>
            </w:pPr>
          </w:p>
        </w:tc>
      </w:tr>
      <w:tr w:rsidR="002C0294" w14:paraId="099FC51A" w14:textId="77777777" w:rsidTr="2BE374AA">
        <w:tc>
          <w:tcPr>
            <w:tcW w:w="5070" w:type="dxa"/>
            <w:tcBorders>
              <w:top w:val="single" w:sz="4" w:space="0" w:color="auto"/>
              <w:left w:val="single" w:sz="4" w:space="0" w:color="auto"/>
              <w:bottom w:val="single" w:sz="4" w:space="0" w:color="auto"/>
              <w:right w:val="single" w:sz="4" w:space="0" w:color="auto"/>
            </w:tcBorders>
          </w:tcPr>
          <w:p w14:paraId="23D5A7E9" w14:textId="4F3F8F27" w:rsidR="002C0294" w:rsidRDefault="00A5608B">
            <w:pPr>
              <w:pStyle w:val="P68B1DB1-Normal4"/>
              <w:spacing w:before="60" w:after="60"/>
            </w:pPr>
            <w:r w:rsidRPr="2BE374AA">
              <w:rPr>
                <w:lang w:val="en-US"/>
              </w:rPr>
              <w:t xml:space="preserve">Name, surname, telephone number, e-mail address of the person responsible for the </w:t>
            </w:r>
            <w:r w:rsidR="008A0DC0" w:rsidRPr="2BE374AA">
              <w:rPr>
                <w:lang w:val="en-US"/>
              </w:rPr>
              <w:t>procurement</w:t>
            </w:r>
          </w:p>
        </w:tc>
        <w:tc>
          <w:tcPr>
            <w:tcW w:w="4785" w:type="dxa"/>
            <w:tcBorders>
              <w:top w:val="single" w:sz="4" w:space="0" w:color="auto"/>
              <w:left w:val="single" w:sz="4" w:space="0" w:color="auto"/>
              <w:bottom w:val="single" w:sz="4" w:space="0" w:color="auto"/>
              <w:right w:val="single" w:sz="4" w:space="0" w:color="auto"/>
            </w:tcBorders>
          </w:tcPr>
          <w:p w14:paraId="569768E4" w14:textId="77777777" w:rsidR="002C0294" w:rsidRDefault="002C0294">
            <w:pPr>
              <w:spacing w:before="60" w:after="60"/>
              <w:rPr>
                <w:rFonts w:ascii="Times New Roman" w:hAnsi="Times New Roman" w:cs="Times New Roman"/>
                <w:sz w:val="24"/>
              </w:rPr>
            </w:pPr>
          </w:p>
        </w:tc>
      </w:tr>
    </w:tbl>
    <w:p w14:paraId="51593ADB" w14:textId="77777777" w:rsidR="002C0294" w:rsidRDefault="002C0294">
      <w:pPr>
        <w:pStyle w:val="ListParagraph"/>
        <w:tabs>
          <w:tab w:val="left" w:pos="567"/>
        </w:tabs>
        <w:spacing w:before="60" w:after="60"/>
        <w:ind w:left="0"/>
        <w:contextualSpacing w:val="0"/>
        <w:rPr>
          <w:rFonts w:ascii="Times New Roman" w:hAnsi="Times New Roman" w:cs="Times New Roman"/>
          <w:sz w:val="24"/>
        </w:rPr>
      </w:pPr>
    </w:p>
    <w:p w14:paraId="6733B72D" w14:textId="7688D28E" w:rsidR="002C0294" w:rsidRDefault="00A5608B">
      <w:pPr>
        <w:pStyle w:val="P68B1DB1-ListParagraph17"/>
        <w:numPr>
          <w:ilvl w:val="0"/>
          <w:numId w:val="21"/>
        </w:numPr>
        <w:jc w:val="center"/>
      </w:pPr>
      <w:bookmarkStart w:id="81" w:name="_Toc329443227"/>
      <w:r>
        <w:t xml:space="preserve">INFORMATION ON ECONOMIC </w:t>
      </w:r>
      <w:r w:rsidR="008A0DC0">
        <w:t>ENTITIES</w:t>
      </w:r>
      <w:r>
        <w:t xml:space="preserve"> AND SUBCONTRACTORS</w:t>
      </w:r>
      <w:bookmarkEnd w:id="81"/>
    </w:p>
    <w:p w14:paraId="1C8E3B0A" w14:textId="194421C8" w:rsidR="002C0294" w:rsidRDefault="00A5608B" w:rsidP="2BE374AA">
      <w:pPr>
        <w:pStyle w:val="P68B1DB1-Normal4"/>
        <w:spacing w:before="60" w:after="60"/>
        <w:rPr>
          <w:color w:val="000000" w:themeColor="text1"/>
          <w:lang w:val="en-US"/>
        </w:rPr>
      </w:pPr>
      <w:r w:rsidRPr="2BE374AA">
        <w:rPr>
          <w:lang w:val="en-US"/>
        </w:rPr>
        <w:t xml:space="preserve">Economic </w:t>
      </w:r>
      <w:r w:rsidR="008A0DC0" w:rsidRPr="2BE374AA">
        <w:rPr>
          <w:lang w:val="en-US"/>
        </w:rPr>
        <w:t>entities</w:t>
      </w:r>
      <w:r w:rsidRPr="2BE374AA">
        <w:rPr>
          <w:lang w:val="en-US"/>
        </w:rPr>
        <w:t xml:space="preserve"> on whose capacities the supplier relies</w:t>
      </w:r>
      <w:r w:rsidRPr="2BE374AA">
        <w:rPr>
          <w:color w:val="000000" w:themeColor="text1"/>
          <w:lang w:val="en-US"/>
        </w:rPr>
        <w:t>:</w:t>
      </w:r>
    </w:p>
    <w:tbl>
      <w:tblPr>
        <w:tblStyle w:val="TableGrid"/>
        <w:tblW w:w="0" w:type="auto"/>
        <w:jc w:val="center"/>
        <w:tblInd w:w="0" w:type="dxa"/>
        <w:tblLook w:val="04A0" w:firstRow="1" w:lastRow="0" w:firstColumn="1" w:lastColumn="0" w:noHBand="0" w:noVBand="1"/>
      </w:tblPr>
      <w:tblGrid>
        <w:gridCol w:w="913"/>
        <w:gridCol w:w="2293"/>
        <w:gridCol w:w="2779"/>
        <w:gridCol w:w="1964"/>
        <w:gridCol w:w="1964"/>
      </w:tblGrid>
      <w:tr w:rsidR="002C0294" w14:paraId="3800DA3F" w14:textId="77777777" w:rsidTr="2BE374AA">
        <w:trPr>
          <w:jc w:val="center"/>
        </w:trPr>
        <w:tc>
          <w:tcPr>
            <w:tcW w:w="913" w:type="dxa"/>
            <w:shd w:val="clear" w:color="auto" w:fill="auto"/>
          </w:tcPr>
          <w:p w14:paraId="177B9DC4" w14:textId="77777777" w:rsidR="002C0294" w:rsidRDefault="00A5608B">
            <w:pPr>
              <w:pStyle w:val="P68B1DB1-Normal27"/>
              <w:spacing w:before="60" w:after="60"/>
              <w:jc w:val="center"/>
            </w:pPr>
            <w:r>
              <w:t>Line No.</w:t>
            </w:r>
          </w:p>
        </w:tc>
        <w:tc>
          <w:tcPr>
            <w:tcW w:w="2293" w:type="dxa"/>
            <w:shd w:val="clear" w:color="auto" w:fill="auto"/>
          </w:tcPr>
          <w:p w14:paraId="7C602557" w14:textId="544FDAE7" w:rsidR="002C0294" w:rsidRDefault="00A5608B">
            <w:pPr>
              <w:pStyle w:val="P68B1DB1-Normal27"/>
              <w:spacing w:before="60" w:after="60"/>
              <w:jc w:val="center"/>
            </w:pPr>
            <w:r>
              <w:t xml:space="preserve">Name of the economic </w:t>
            </w:r>
            <w:r w:rsidR="008A0DC0">
              <w:t>entity</w:t>
            </w:r>
          </w:p>
        </w:tc>
        <w:tc>
          <w:tcPr>
            <w:tcW w:w="2779" w:type="dxa"/>
            <w:shd w:val="clear" w:color="auto" w:fill="auto"/>
          </w:tcPr>
          <w:p w14:paraId="0F858334" w14:textId="77777777" w:rsidR="002C0294" w:rsidRDefault="00A5608B">
            <w:pPr>
              <w:pStyle w:val="P68B1DB1-Normal27"/>
              <w:spacing w:before="60" w:after="60"/>
              <w:jc w:val="center"/>
            </w:pPr>
            <w:r w:rsidRPr="2BE374AA">
              <w:rPr>
                <w:lang w:val="en-US"/>
              </w:rPr>
              <w:t>Reference to the exact qualification requirement of the Special Conditions for which the capacity of the economic entity is relied upon</w:t>
            </w:r>
          </w:p>
        </w:tc>
        <w:tc>
          <w:tcPr>
            <w:tcW w:w="1964" w:type="dxa"/>
            <w:shd w:val="clear" w:color="auto" w:fill="auto"/>
          </w:tcPr>
          <w:p w14:paraId="10071A77" w14:textId="1E90E0E2" w:rsidR="002C0294" w:rsidRDefault="00A5608B">
            <w:pPr>
              <w:pStyle w:val="P68B1DB1-Normal4"/>
              <w:spacing w:before="60" w:after="60"/>
              <w:jc w:val="center"/>
              <w:rPr>
                <w:b/>
              </w:rPr>
            </w:pPr>
            <w:r>
              <w:rPr>
                <w:b/>
              </w:rPr>
              <w:t xml:space="preserve">Description of the part of the object of the </w:t>
            </w:r>
            <w:r w:rsidR="008A0DC0">
              <w:rPr>
                <w:b/>
              </w:rPr>
              <w:t>procurement</w:t>
            </w:r>
            <w:r>
              <w:rPr>
                <w:b/>
              </w:rPr>
              <w:t xml:space="preserve"> transferred to the economic entity </w:t>
            </w:r>
            <w:r>
              <w:rPr>
                <w:i/>
              </w:rPr>
              <w:t>(to be completed if the economic entity performs the contract)</w:t>
            </w:r>
          </w:p>
        </w:tc>
        <w:tc>
          <w:tcPr>
            <w:tcW w:w="1964" w:type="dxa"/>
            <w:shd w:val="clear" w:color="auto" w:fill="auto"/>
          </w:tcPr>
          <w:p w14:paraId="7B8F0006" w14:textId="38DD89DC" w:rsidR="002C0294" w:rsidRDefault="00A5608B">
            <w:pPr>
              <w:pStyle w:val="P68B1DB1-Normal4"/>
              <w:spacing w:before="60" w:after="60"/>
              <w:jc w:val="center"/>
              <w:rPr>
                <w:b/>
              </w:rPr>
            </w:pPr>
            <w:r>
              <w:rPr>
                <w:b/>
              </w:rPr>
              <w:t xml:space="preserve">Percentage of the </w:t>
            </w:r>
            <w:r w:rsidR="008A0DC0">
              <w:rPr>
                <w:b/>
              </w:rPr>
              <w:t xml:space="preserve">procurement </w:t>
            </w:r>
            <w:r>
              <w:rPr>
                <w:b/>
              </w:rPr>
              <w:t xml:space="preserve">object’s share of the tender price including VAT </w:t>
            </w:r>
            <w:r>
              <w:rPr>
                <w:i/>
              </w:rPr>
              <w:t xml:space="preserve">(to be filled in if the economic </w:t>
            </w:r>
            <w:r w:rsidR="008A0DC0">
              <w:rPr>
                <w:i/>
              </w:rPr>
              <w:t>entity</w:t>
            </w:r>
            <w:r>
              <w:rPr>
                <w:i/>
              </w:rPr>
              <w:t xml:space="preserve"> performs the contract)</w:t>
            </w:r>
          </w:p>
        </w:tc>
      </w:tr>
      <w:tr w:rsidR="002C0294" w14:paraId="7B911B75" w14:textId="77777777" w:rsidTr="2BE374AA">
        <w:trPr>
          <w:jc w:val="center"/>
        </w:trPr>
        <w:tc>
          <w:tcPr>
            <w:tcW w:w="913" w:type="dxa"/>
          </w:tcPr>
          <w:p w14:paraId="13C1644D" w14:textId="77777777" w:rsidR="002C0294" w:rsidRDefault="00A5608B">
            <w:pPr>
              <w:pStyle w:val="P68B1DB1-Normal27"/>
              <w:spacing w:before="60" w:after="60"/>
            </w:pPr>
            <w:r>
              <w:t>1.</w:t>
            </w:r>
          </w:p>
        </w:tc>
        <w:tc>
          <w:tcPr>
            <w:tcW w:w="2293" w:type="dxa"/>
          </w:tcPr>
          <w:p w14:paraId="7D31A766" w14:textId="77777777" w:rsidR="002C0294" w:rsidRDefault="002C0294">
            <w:pPr>
              <w:spacing w:before="60" w:after="60"/>
              <w:rPr>
                <w:rFonts w:ascii="Times New Roman" w:hAnsi="Times New Roman" w:cs="Times New Roman"/>
                <w:sz w:val="24"/>
              </w:rPr>
            </w:pPr>
          </w:p>
        </w:tc>
        <w:tc>
          <w:tcPr>
            <w:tcW w:w="2779" w:type="dxa"/>
          </w:tcPr>
          <w:p w14:paraId="74EFF48E" w14:textId="77777777" w:rsidR="002C0294" w:rsidRDefault="002C0294">
            <w:pPr>
              <w:spacing w:before="60" w:after="60"/>
              <w:rPr>
                <w:rFonts w:ascii="Times New Roman" w:hAnsi="Times New Roman" w:cs="Times New Roman"/>
                <w:sz w:val="24"/>
              </w:rPr>
            </w:pPr>
          </w:p>
        </w:tc>
        <w:tc>
          <w:tcPr>
            <w:tcW w:w="1964" w:type="dxa"/>
          </w:tcPr>
          <w:p w14:paraId="3485D935" w14:textId="77777777" w:rsidR="002C0294" w:rsidRDefault="002C0294">
            <w:pPr>
              <w:spacing w:before="60" w:after="60"/>
              <w:rPr>
                <w:rFonts w:ascii="Times New Roman" w:hAnsi="Times New Roman" w:cs="Times New Roman"/>
                <w:sz w:val="24"/>
              </w:rPr>
            </w:pPr>
          </w:p>
        </w:tc>
        <w:tc>
          <w:tcPr>
            <w:tcW w:w="1964" w:type="dxa"/>
          </w:tcPr>
          <w:p w14:paraId="0DEA9635" w14:textId="77777777" w:rsidR="002C0294" w:rsidRDefault="002C0294">
            <w:pPr>
              <w:spacing w:before="60" w:after="60"/>
              <w:rPr>
                <w:rFonts w:ascii="Times New Roman" w:hAnsi="Times New Roman" w:cs="Times New Roman"/>
                <w:sz w:val="24"/>
              </w:rPr>
            </w:pPr>
          </w:p>
        </w:tc>
      </w:tr>
      <w:tr w:rsidR="002C0294" w14:paraId="1C2264E5" w14:textId="77777777" w:rsidTr="2BE374AA">
        <w:trPr>
          <w:jc w:val="center"/>
        </w:trPr>
        <w:tc>
          <w:tcPr>
            <w:tcW w:w="913" w:type="dxa"/>
          </w:tcPr>
          <w:p w14:paraId="08D75E27" w14:textId="77777777" w:rsidR="002C0294" w:rsidRDefault="00A5608B">
            <w:pPr>
              <w:pStyle w:val="P68B1DB1-Normal27"/>
              <w:spacing w:before="60" w:after="60"/>
            </w:pPr>
            <w:r>
              <w:t>2.</w:t>
            </w:r>
          </w:p>
        </w:tc>
        <w:tc>
          <w:tcPr>
            <w:tcW w:w="2293" w:type="dxa"/>
          </w:tcPr>
          <w:p w14:paraId="4943C161" w14:textId="77777777" w:rsidR="002C0294" w:rsidRDefault="002C0294">
            <w:pPr>
              <w:spacing w:before="60" w:after="60"/>
              <w:rPr>
                <w:rFonts w:ascii="Times New Roman" w:hAnsi="Times New Roman" w:cs="Times New Roman"/>
                <w:sz w:val="24"/>
              </w:rPr>
            </w:pPr>
          </w:p>
        </w:tc>
        <w:tc>
          <w:tcPr>
            <w:tcW w:w="2779" w:type="dxa"/>
          </w:tcPr>
          <w:p w14:paraId="475E7D74" w14:textId="77777777" w:rsidR="002C0294" w:rsidRDefault="002C0294">
            <w:pPr>
              <w:spacing w:before="60" w:after="60"/>
              <w:rPr>
                <w:rFonts w:ascii="Times New Roman" w:hAnsi="Times New Roman" w:cs="Times New Roman"/>
                <w:sz w:val="24"/>
              </w:rPr>
            </w:pPr>
          </w:p>
        </w:tc>
        <w:tc>
          <w:tcPr>
            <w:tcW w:w="1964" w:type="dxa"/>
          </w:tcPr>
          <w:p w14:paraId="0EFFB578" w14:textId="77777777" w:rsidR="002C0294" w:rsidRDefault="002C0294">
            <w:pPr>
              <w:spacing w:before="60" w:after="60"/>
              <w:rPr>
                <w:rFonts w:ascii="Times New Roman" w:hAnsi="Times New Roman" w:cs="Times New Roman"/>
                <w:sz w:val="24"/>
              </w:rPr>
            </w:pPr>
          </w:p>
        </w:tc>
        <w:tc>
          <w:tcPr>
            <w:tcW w:w="1964" w:type="dxa"/>
          </w:tcPr>
          <w:p w14:paraId="02E16668" w14:textId="77777777" w:rsidR="002C0294" w:rsidRDefault="002C0294">
            <w:pPr>
              <w:spacing w:before="60" w:after="60"/>
              <w:rPr>
                <w:rFonts w:ascii="Times New Roman" w:hAnsi="Times New Roman" w:cs="Times New Roman"/>
                <w:sz w:val="24"/>
              </w:rPr>
            </w:pPr>
          </w:p>
        </w:tc>
      </w:tr>
      <w:tr w:rsidR="002C0294" w14:paraId="3998B07D" w14:textId="77777777" w:rsidTr="2BE374AA">
        <w:trPr>
          <w:jc w:val="center"/>
        </w:trPr>
        <w:tc>
          <w:tcPr>
            <w:tcW w:w="913" w:type="dxa"/>
          </w:tcPr>
          <w:p w14:paraId="6E85791C" w14:textId="77777777" w:rsidR="002C0294" w:rsidRDefault="00A5608B">
            <w:pPr>
              <w:pStyle w:val="P68B1DB1-Normal27"/>
              <w:spacing w:before="60" w:after="60"/>
            </w:pPr>
            <w:r>
              <w:t>...</w:t>
            </w:r>
          </w:p>
        </w:tc>
        <w:tc>
          <w:tcPr>
            <w:tcW w:w="2293" w:type="dxa"/>
          </w:tcPr>
          <w:p w14:paraId="118428CD" w14:textId="77777777" w:rsidR="002C0294" w:rsidRDefault="002C0294">
            <w:pPr>
              <w:spacing w:before="60" w:after="60"/>
              <w:rPr>
                <w:rFonts w:ascii="Times New Roman" w:hAnsi="Times New Roman" w:cs="Times New Roman"/>
                <w:sz w:val="24"/>
              </w:rPr>
            </w:pPr>
          </w:p>
        </w:tc>
        <w:tc>
          <w:tcPr>
            <w:tcW w:w="2779" w:type="dxa"/>
          </w:tcPr>
          <w:p w14:paraId="161DFD3E" w14:textId="77777777" w:rsidR="002C0294" w:rsidRDefault="002C0294">
            <w:pPr>
              <w:spacing w:before="60" w:after="60"/>
              <w:rPr>
                <w:rFonts w:ascii="Times New Roman" w:hAnsi="Times New Roman" w:cs="Times New Roman"/>
                <w:sz w:val="24"/>
              </w:rPr>
            </w:pPr>
          </w:p>
        </w:tc>
        <w:tc>
          <w:tcPr>
            <w:tcW w:w="1964" w:type="dxa"/>
          </w:tcPr>
          <w:p w14:paraId="1788F2EA" w14:textId="77777777" w:rsidR="002C0294" w:rsidRDefault="002C0294">
            <w:pPr>
              <w:spacing w:before="60" w:after="60"/>
              <w:rPr>
                <w:rFonts w:ascii="Times New Roman" w:hAnsi="Times New Roman" w:cs="Times New Roman"/>
                <w:sz w:val="24"/>
              </w:rPr>
            </w:pPr>
          </w:p>
        </w:tc>
        <w:tc>
          <w:tcPr>
            <w:tcW w:w="1964" w:type="dxa"/>
          </w:tcPr>
          <w:p w14:paraId="7BDBC81B" w14:textId="77777777" w:rsidR="002C0294" w:rsidRDefault="002C0294">
            <w:pPr>
              <w:spacing w:before="60" w:after="60"/>
              <w:rPr>
                <w:rFonts w:ascii="Times New Roman" w:hAnsi="Times New Roman" w:cs="Times New Roman"/>
                <w:sz w:val="24"/>
              </w:rPr>
            </w:pPr>
          </w:p>
        </w:tc>
      </w:tr>
    </w:tbl>
    <w:p w14:paraId="31B78ED7" w14:textId="4BB89116" w:rsidR="002C0294" w:rsidRDefault="00A5608B">
      <w:pPr>
        <w:pStyle w:val="P68B1DB1-Normal4"/>
        <w:spacing w:before="60" w:after="60"/>
        <w:jc w:val="both"/>
      </w:pPr>
      <w:r w:rsidRPr="2BE374AA">
        <w:rPr>
          <w:lang w:val="en-US"/>
        </w:rPr>
        <w:t xml:space="preserve">The </w:t>
      </w:r>
      <w:r w:rsidR="008A0DC0" w:rsidRPr="2BE374AA">
        <w:rPr>
          <w:lang w:val="en-US"/>
        </w:rPr>
        <w:t>Supplier</w:t>
      </w:r>
      <w:r w:rsidRPr="2BE374AA">
        <w:rPr>
          <w:lang w:val="en-US"/>
        </w:rPr>
        <w:t xml:space="preserve"> </w:t>
      </w:r>
      <w:r w:rsidRPr="2BE374AA">
        <w:rPr>
          <w:b/>
          <w:bCs/>
          <w:lang w:val="en-US"/>
        </w:rPr>
        <w:t>s</w:t>
      </w:r>
      <w:r w:rsidR="008A0DC0" w:rsidRPr="2BE374AA">
        <w:rPr>
          <w:b/>
          <w:bCs/>
          <w:lang w:val="en-US"/>
        </w:rPr>
        <w:t>hall</w:t>
      </w:r>
      <w:r w:rsidRPr="2BE374AA">
        <w:rPr>
          <w:b/>
          <w:bCs/>
          <w:lang w:val="en-US"/>
        </w:rPr>
        <w:t>, together with the Tender</w:t>
      </w:r>
      <w:r w:rsidR="008A0DC0" w:rsidRPr="2BE374AA">
        <w:rPr>
          <w:b/>
          <w:bCs/>
          <w:lang w:val="en-US"/>
        </w:rPr>
        <w:t xml:space="preserve"> (Proposal)</w:t>
      </w:r>
      <w:r w:rsidRPr="2BE374AA">
        <w:rPr>
          <w:b/>
          <w:bCs/>
          <w:lang w:val="en-US"/>
        </w:rPr>
        <w:t xml:space="preserve">, </w:t>
      </w:r>
      <w:r w:rsidR="008A0DC0" w:rsidRPr="2BE374AA">
        <w:rPr>
          <w:b/>
          <w:bCs/>
          <w:lang w:val="en-US"/>
        </w:rPr>
        <w:t>disclose</w:t>
      </w:r>
      <w:r w:rsidRPr="2BE374AA">
        <w:rPr>
          <w:lang w:val="en-US"/>
        </w:rPr>
        <w:t xml:space="preserve"> the economic entities on whose capacities the</w:t>
      </w:r>
      <w:r w:rsidR="008A0DC0" w:rsidRPr="2BE374AA">
        <w:rPr>
          <w:lang w:val="en-US"/>
        </w:rPr>
        <w:t xml:space="preserve"> Supplier relies</w:t>
      </w:r>
      <w:r w:rsidRPr="2BE374AA">
        <w:rPr>
          <w:lang w:val="en-US"/>
        </w:rPr>
        <w:t xml:space="preserve"> in order to meet the qualification requirements set out in the Procurement Documents (hereinafter referred to as “Entities”). If the Supplier does not indicate in the </w:t>
      </w:r>
      <w:r w:rsidR="008A0DC0" w:rsidRPr="2BE374AA">
        <w:rPr>
          <w:lang w:val="en-US"/>
        </w:rPr>
        <w:t>Tender (Proposal)</w:t>
      </w:r>
      <w:r w:rsidRPr="2BE374AA">
        <w:rPr>
          <w:lang w:val="en-US"/>
        </w:rPr>
        <w:t xml:space="preserve"> that </w:t>
      </w:r>
      <w:r w:rsidR="008A0DC0" w:rsidRPr="2BE374AA">
        <w:rPr>
          <w:lang w:val="en-US"/>
        </w:rPr>
        <w:t xml:space="preserve">the Supplier </w:t>
      </w:r>
      <w:r w:rsidRPr="2BE374AA">
        <w:rPr>
          <w:lang w:val="en-US"/>
        </w:rPr>
        <w:t xml:space="preserve">is relying on the capacities of the Economic Entities, in this case the qualification requirements specified in the Procurement Documents must be met by the Supplier </w:t>
      </w:r>
      <w:r w:rsidR="008A0DC0" w:rsidRPr="2BE374AA">
        <w:rPr>
          <w:lang w:val="en-US"/>
        </w:rPr>
        <w:t>it</w:t>
      </w:r>
      <w:r w:rsidRPr="2BE374AA">
        <w:rPr>
          <w:lang w:val="en-US"/>
        </w:rPr>
        <w:t>self.</w:t>
      </w:r>
    </w:p>
    <w:p w14:paraId="69EFA95E" w14:textId="6A35AA8A" w:rsidR="002C0294" w:rsidRDefault="008A0DC0" w:rsidP="2BE374AA">
      <w:pPr>
        <w:pStyle w:val="P68B1DB1-Normal4"/>
        <w:spacing w:before="60" w:after="60"/>
        <w:jc w:val="both"/>
        <w:rPr>
          <w:i/>
          <w:iCs/>
          <w:lang w:val="en-US"/>
        </w:rPr>
      </w:pPr>
      <w:r w:rsidRPr="2BE374AA">
        <w:rPr>
          <w:lang w:val="en-US"/>
        </w:rPr>
        <w:t xml:space="preserve">Together with the tender (proposal) we include digital copies of the documents proving the </w:t>
      </w:r>
      <w:r w:rsidRPr="2BE374AA">
        <w:rPr>
          <w:b/>
          <w:bCs/>
          <w:lang w:val="en-US"/>
        </w:rPr>
        <w:t>capacity of the economic entity(-ies) to be relied upon,</w:t>
      </w:r>
      <w:r w:rsidRPr="2BE374AA">
        <w:rPr>
          <w:lang w:val="en-US"/>
        </w:rPr>
        <w:t xml:space="preserve"> confirming their consent to be the Supplier’s economic entity whose capacities are being relied upon, at the time of the Procurement for the Contracting Authority</w:t>
      </w:r>
      <w:r w:rsidRPr="2BE374AA">
        <w:rPr>
          <w:i/>
          <w:iCs/>
          <w:lang w:val="en-US"/>
        </w:rPr>
        <w:t>.</w:t>
      </w:r>
    </w:p>
    <w:p w14:paraId="2A415E21" w14:textId="66EDDC95" w:rsidR="002C0294" w:rsidRDefault="00A5608B">
      <w:pPr>
        <w:pStyle w:val="P68B1DB1-Normal4"/>
        <w:spacing w:before="60" w:after="60"/>
        <w:jc w:val="both"/>
      </w:pPr>
      <w:r w:rsidRPr="2BE374AA">
        <w:rPr>
          <w:lang w:val="en-US"/>
        </w:rPr>
        <w:t xml:space="preserve">Together with the </w:t>
      </w:r>
      <w:r w:rsidR="008A0DC0" w:rsidRPr="2BE374AA">
        <w:rPr>
          <w:lang w:val="en-US"/>
        </w:rPr>
        <w:t>tender (</w:t>
      </w:r>
      <w:r w:rsidRPr="2BE374AA">
        <w:rPr>
          <w:lang w:val="en-US"/>
        </w:rPr>
        <w:t>proposal</w:t>
      </w:r>
      <w:r w:rsidR="008A0DC0" w:rsidRPr="2BE374AA">
        <w:rPr>
          <w:lang w:val="en-US"/>
        </w:rPr>
        <w:t>)</w:t>
      </w:r>
      <w:r w:rsidRPr="2BE374AA">
        <w:rPr>
          <w:lang w:val="en-US"/>
        </w:rPr>
        <w:t xml:space="preserve">, we present the ESPD filled in by these economic </w:t>
      </w:r>
      <w:r w:rsidR="008A0DC0" w:rsidRPr="2BE374AA">
        <w:rPr>
          <w:lang w:val="en-US"/>
        </w:rPr>
        <w:t>entities</w:t>
      </w:r>
      <w:r w:rsidRPr="2BE374AA">
        <w:rPr>
          <w:lang w:val="en-US"/>
        </w:rPr>
        <w:t xml:space="preserve"> whose capacities will be relied upon.</w:t>
      </w:r>
    </w:p>
    <w:p w14:paraId="28C4EFCE" w14:textId="77777777" w:rsidR="002C0294" w:rsidRDefault="002C0294">
      <w:pPr>
        <w:spacing w:before="60" w:after="60"/>
        <w:rPr>
          <w:rFonts w:ascii="Times New Roman" w:hAnsi="Times New Roman" w:cs="Times New Roman"/>
          <w:color w:val="000000" w:themeColor="text1"/>
          <w:sz w:val="24"/>
        </w:rPr>
      </w:pPr>
    </w:p>
    <w:p w14:paraId="2630872E" w14:textId="296AEED6" w:rsidR="002C0294" w:rsidRDefault="00A5608B">
      <w:pPr>
        <w:pStyle w:val="P68B1DB1-Normal4"/>
        <w:spacing w:before="60" w:after="60"/>
        <w:rPr>
          <w:color w:val="000000" w:themeColor="text1"/>
        </w:rPr>
      </w:pPr>
      <w:r>
        <w:t xml:space="preserve">Subcontractors and </w:t>
      </w:r>
      <w:r w:rsidR="008A0DC0">
        <w:t xml:space="preserve">the </w:t>
      </w:r>
      <w:r>
        <w:t>parts of the contract</w:t>
      </w:r>
      <w:r w:rsidR="008A0DC0">
        <w:t xml:space="preserve"> delegated for them to perform</w:t>
      </w:r>
      <w:r>
        <w:rPr>
          <w:color w:val="000000" w:themeColor="text1"/>
        </w:rPr>
        <w:t>:</w:t>
      </w:r>
    </w:p>
    <w:tbl>
      <w:tblPr>
        <w:tblStyle w:val="TableGrid"/>
        <w:tblW w:w="9918" w:type="dxa"/>
        <w:tblInd w:w="0" w:type="dxa"/>
        <w:tblLook w:val="04A0" w:firstRow="1" w:lastRow="0" w:firstColumn="1" w:lastColumn="0" w:noHBand="0" w:noVBand="1"/>
      </w:tblPr>
      <w:tblGrid>
        <w:gridCol w:w="683"/>
        <w:gridCol w:w="2633"/>
        <w:gridCol w:w="3413"/>
        <w:gridCol w:w="3189"/>
      </w:tblGrid>
      <w:tr w:rsidR="002C0294" w14:paraId="437EA1DA" w14:textId="77777777" w:rsidTr="2BE374AA">
        <w:tc>
          <w:tcPr>
            <w:tcW w:w="656" w:type="dxa"/>
            <w:shd w:val="clear" w:color="auto" w:fill="auto"/>
          </w:tcPr>
          <w:p w14:paraId="2EBEC548" w14:textId="77777777" w:rsidR="002C0294" w:rsidRDefault="00A5608B">
            <w:pPr>
              <w:pStyle w:val="P68B1DB1-Normal27"/>
              <w:spacing w:before="60" w:after="60"/>
              <w:jc w:val="center"/>
            </w:pPr>
            <w:r>
              <w:t>Line No.</w:t>
            </w:r>
          </w:p>
        </w:tc>
        <w:tc>
          <w:tcPr>
            <w:tcW w:w="2639" w:type="dxa"/>
            <w:shd w:val="clear" w:color="auto" w:fill="auto"/>
          </w:tcPr>
          <w:p w14:paraId="67A31F44" w14:textId="77777777" w:rsidR="002C0294" w:rsidRDefault="00A5608B">
            <w:pPr>
              <w:spacing w:before="60" w:after="60"/>
              <w:jc w:val="center"/>
              <w:rPr>
                <w:rFonts w:ascii="Times New Roman" w:hAnsi="Times New Roman" w:cs="Times New Roman"/>
                <w:b/>
                <w:sz w:val="24"/>
              </w:rPr>
            </w:pPr>
            <w:r>
              <w:rPr>
                <w:rFonts w:ascii="Times New Roman" w:hAnsi="Times New Roman" w:cs="Times New Roman"/>
                <w:b/>
                <w:sz w:val="24"/>
              </w:rPr>
              <w:t>Name of subcontractor</w:t>
            </w:r>
            <w:r>
              <w:rPr>
                <w:rStyle w:val="FootnoteReference"/>
                <w:rFonts w:ascii="Times New Roman" w:hAnsi="Times New Roman" w:cs="Times New Roman"/>
                <w:b/>
                <w:color w:val="000000" w:themeColor="text1"/>
                <w:sz w:val="24"/>
              </w:rPr>
              <w:footnoteReference w:id="6"/>
            </w:r>
          </w:p>
        </w:tc>
        <w:tc>
          <w:tcPr>
            <w:tcW w:w="3424" w:type="dxa"/>
            <w:shd w:val="clear" w:color="auto" w:fill="auto"/>
          </w:tcPr>
          <w:p w14:paraId="77F351CF" w14:textId="571F66B6" w:rsidR="002C0294" w:rsidRDefault="00A5608B">
            <w:pPr>
              <w:pStyle w:val="P68B1DB1-Normal27"/>
              <w:spacing w:before="60" w:after="60"/>
              <w:jc w:val="center"/>
            </w:pPr>
            <w:r w:rsidRPr="2BE374AA">
              <w:rPr>
                <w:lang w:val="en-US"/>
              </w:rPr>
              <w:t xml:space="preserve">Description of the part of the object of the </w:t>
            </w:r>
            <w:r w:rsidR="008A0DC0" w:rsidRPr="2BE374AA">
              <w:rPr>
                <w:lang w:val="en-US"/>
              </w:rPr>
              <w:t>procurement</w:t>
            </w:r>
            <w:r w:rsidRPr="2BE374AA">
              <w:rPr>
                <w:lang w:val="en-US"/>
              </w:rPr>
              <w:t xml:space="preserve"> </w:t>
            </w:r>
            <w:r w:rsidR="008A0DC0" w:rsidRPr="2BE374AA">
              <w:rPr>
                <w:lang w:val="en-US"/>
              </w:rPr>
              <w:t>delegated</w:t>
            </w:r>
            <w:r w:rsidRPr="2BE374AA">
              <w:rPr>
                <w:lang w:val="en-US"/>
              </w:rPr>
              <w:t xml:space="preserve"> to the subcontractor</w:t>
            </w:r>
          </w:p>
        </w:tc>
        <w:tc>
          <w:tcPr>
            <w:tcW w:w="3199" w:type="dxa"/>
            <w:shd w:val="clear" w:color="auto" w:fill="auto"/>
          </w:tcPr>
          <w:p w14:paraId="4C9677CC" w14:textId="64DED8AD" w:rsidR="002C0294" w:rsidRDefault="00A5608B">
            <w:pPr>
              <w:pStyle w:val="P68B1DB1-Normal4"/>
              <w:spacing w:before="60" w:after="60"/>
              <w:jc w:val="center"/>
              <w:rPr>
                <w:b/>
              </w:rPr>
            </w:pPr>
            <w:r>
              <w:rPr>
                <w:b/>
              </w:rPr>
              <w:t xml:space="preserve">Percentage of the </w:t>
            </w:r>
            <w:r w:rsidR="008A0DC0">
              <w:rPr>
                <w:b/>
              </w:rPr>
              <w:t>procurement</w:t>
            </w:r>
            <w:r>
              <w:rPr>
                <w:b/>
              </w:rPr>
              <w:t xml:space="preserve"> object’s share of the tender price including VAT </w:t>
            </w:r>
            <w:r>
              <w:rPr>
                <w:i/>
              </w:rPr>
              <w:t xml:space="preserve">(to be filled in if the economic </w:t>
            </w:r>
            <w:r w:rsidR="008A0DC0">
              <w:rPr>
                <w:i/>
              </w:rPr>
              <w:t>entity</w:t>
            </w:r>
            <w:r>
              <w:rPr>
                <w:i/>
              </w:rPr>
              <w:t xml:space="preserve"> performs the contract)</w:t>
            </w:r>
          </w:p>
        </w:tc>
      </w:tr>
      <w:tr w:rsidR="002C0294" w14:paraId="3B7D9C39" w14:textId="77777777" w:rsidTr="2BE374AA">
        <w:tc>
          <w:tcPr>
            <w:tcW w:w="656" w:type="dxa"/>
          </w:tcPr>
          <w:p w14:paraId="6C1412BE" w14:textId="77777777" w:rsidR="002C0294" w:rsidRDefault="00A5608B">
            <w:pPr>
              <w:pStyle w:val="P68B1DB1-Normal27"/>
              <w:spacing w:before="60" w:after="60"/>
            </w:pPr>
            <w:r>
              <w:t>1.</w:t>
            </w:r>
          </w:p>
        </w:tc>
        <w:tc>
          <w:tcPr>
            <w:tcW w:w="2639" w:type="dxa"/>
          </w:tcPr>
          <w:p w14:paraId="591FE81A" w14:textId="77777777" w:rsidR="002C0294" w:rsidRDefault="002C0294">
            <w:pPr>
              <w:spacing w:before="60" w:after="60"/>
              <w:rPr>
                <w:rFonts w:ascii="Times New Roman" w:hAnsi="Times New Roman" w:cs="Times New Roman"/>
                <w:sz w:val="24"/>
              </w:rPr>
            </w:pPr>
          </w:p>
        </w:tc>
        <w:tc>
          <w:tcPr>
            <w:tcW w:w="3424" w:type="dxa"/>
          </w:tcPr>
          <w:p w14:paraId="381808A2" w14:textId="77777777" w:rsidR="002C0294" w:rsidRDefault="002C0294">
            <w:pPr>
              <w:spacing w:before="60" w:after="60"/>
              <w:rPr>
                <w:rFonts w:ascii="Times New Roman" w:hAnsi="Times New Roman" w:cs="Times New Roman"/>
                <w:sz w:val="24"/>
              </w:rPr>
            </w:pPr>
          </w:p>
        </w:tc>
        <w:tc>
          <w:tcPr>
            <w:tcW w:w="3199" w:type="dxa"/>
          </w:tcPr>
          <w:p w14:paraId="0D100ADE" w14:textId="77777777" w:rsidR="002C0294" w:rsidRDefault="002C0294">
            <w:pPr>
              <w:spacing w:before="60" w:after="60"/>
              <w:rPr>
                <w:rFonts w:ascii="Times New Roman" w:hAnsi="Times New Roman" w:cs="Times New Roman"/>
                <w:sz w:val="24"/>
              </w:rPr>
            </w:pPr>
          </w:p>
        </w:tc>
      </w:tr>
      <w:tr w:rsidR="002C0294" w14:paraId="7AC27602" w14:textId="77777777" w:rsidTr="2BE374AA">
        <w:tc>
          <w:tcPr>
            <w:tcW w:w="656" w:type="dxa"/>
          </w:tcPr>
          <w:p w14:paraId="5CDF0BAD" w14:textId="77777777" w:rsidR="002C0294" w:rsidRDefault="00A5608B">
            <w:pPr>
              <w:pStyle w:val="P68B1DB1-Normal27"/>
              <w:spacing w:before="60" w:after="60"/>
            </w:pPr>
            <w:r>
              <w:t>2.</w:t>
            </w:r>
          </w:p>
        </w:tc>
        <w:tc>
          <w:tcPr>
            <w:tcW w:w="2639" w:type="dxa"/>
          </w:tcPr>
          <w:p w14:paraId="73CFC4EF" w14:textId="77777777" w:rsidR="002C0294" w:rsidRDefault="002C0294">
            <w:pPr>
              <w:spacing w:before="60" w:after="60"/>
              <w:rPr>
                <w:rFonts w:ascii="Times New Roman" w:hAnsi="Times New Roman" w:cs="Times New Roman"/>
                <w:sz w:val="24"/>
              </w:rPr>
            </w:pPr>
          </w:p>
        </w:tc>
        <w:tc>
          <w:tcPr>
            <w:tcW w:w="3424" w:type="dxa"/>
          </w:tcPr>
          <w:p w14:paraId="04C303E8" w14:textId="77777777" w:rsidR="002C0294" w:rsidRDefault="002C0294">
            <w:pPr>
              <w:spacing w:before="60" w:after="60"/>
              <w:rPr>
                <w:rFonts w:ascii="Times New Roman" w:hAnsi="Times New Roman" w:cs="Times New Roman"/>
                <w:sz w:val="24"/>
              </w:rPr>
            </w:pPr>
          </w:p>
        </w:tc>
        <w:tc>
          <w:tcPr>
            <w:tcW w:w="3199" w:type="dxa"/>
          </w:tcPr>
          <w:p w14:paraId="48799128" w14:textId="77777777" w:rsidR="002C0294" w:rsidRDefault="002C0294">
            <w:pPr>
              <w:spacing w:before="60" w:after="60"/>
              <w:rPr>
                <w:rFonts w:ascii="Times New Roman" w:hAnsi="Times New Roman" w:cs="Times New Roman"/>
                <w:sz w:val="24"/>
              </w:rPr>
            </w:pPr>
          </w:p>
        </w:tc>
      </w:tr>
      <w:tr w:rsidR="002C0294" w14:paraId="2C5DEE6A" w14:textId="77777777" w:rsidTr="2BE374AA">
        <w:tc>
          <w:tcPr>
            <w:tcW w:w="656" w:type="dxa"/>
          </w:tcPr>
          <w:p w14:paraId="113619B3" w14:textId="77777777" w:rsidR="002C0294" w:rsidRDefault="00A5608B">
            <w:pPr>
              <w:pStyle w:val="P68B1DB1-Normal27"/>
              <w:spacing w:before="60" w:after="60"/>
            </w:pPr>
            <w:r>
              <w:t>...</w:t>
            </w:r>
          </w:p>
        </w:tc>
        <w:tc>
          <w:tcPr>
            <w:tcW w:w="2639" w:type="dxa"/>
          </w:tcPr>
          <w:p w14:paraId="63849BF3" w14:textId="77777777" w:rsidR="002C0294" w:rsidRDefault="002C0294">
            <w:pPr>
              <w:spacing w:before="60" w:after="60"/>
              <w:rPr>
                <w:rFonts w:ascii="Times New Roman" w:hAnsi="Times New Roman" w:cs="Times New Roman"/>
                <w:sz w:val="24"/>
              </w:rPr>
            </w:pPr>
          </w:p>
        </w:tc>
        <w:tc>
          <w:tcPr>
            <w:tcW w:w="3424" w:type="dxa"/>
          </w:tcPr>
          <w:p w14:paraId="715FB4C2" w14:textId="77777777" w:rsidR="002C0294" w:rsidRDefault="002C0294">
            <w:pPr>
              <w:spacing w:before="60" w:after="60"/>
              <w:rPr>
                <w:rFonts w:ascii="Times New Roman" w:hAnsi="Times New Roman" w:cs="Times New Roman"/>
                <w:sz w:val="24"/>
              </w:rPr>
            </w:pPr>
          </w:p>
        </w:tc>
        <w:tc>
          <w:tcPr>
            <w:tcW w:w="3199" w:type="dxa"/>
          </w:tcPr>
          <w:p w14:paraId="7FA65D80" w14:textId="77777777" w:rsidR="002C0294" w:rsidRDefault="002C0294">
            <w:pPr>
              <w:spacing w:before="60" w:after="60"/>
              <w:rPr>
                <w:rFonts w:ascii="Times New Roman" w:hAnsi="Times New Roman" w:cs="Times New Roman"/>
                <w:sz w:val="24"/>
              </w:rPr>
            </w:pPr>
          </w:p>
        </w:tc>
      </w:tr>
    </w:tbl>
    <w:p w14:paraId="2A90162D" w14:textId="5E96B936" w:rsidR="002C0294" w:rsidRDefault="00A5608B" w:rsidP="00C96C72">
      <w:pPr>
        <w:pStyle w:val="P68B1DB1-Normal28"/>
        <w:spacing w:line="276" w:lineRule="auto"/>
        <w:jc w:val="both"/>
      </w:pPr>
      <w:r w:rsidRPr="2BE374AA">
        <w:rPr>
          <w:lang w:val="en-US"/>
        </w:rPr>
        <w:lastRenderedPageBreak/>
        <w:t xml:space="preserve">The submission of ESPDs completed and signed by subcontractors is not required. The completed and signed declarations </w:t>
      </w:r>
      <w:r w:rsidR="00F86A90" w:rsidRPr="2BE374AA">
        <w:rPr>
          <w:lang w:val="en-US"/>
        </w:rPr>
        <w:t xml:space="preserve">of Subcontractors </w:t>
      </w:r>
      <w:r w:rsidRPr="2BE374AA">
        <w:rPr>
          <w:lang w:val="en-US"/>
        </w:rPr>
        <w:t xml:space="preserve">(if </w:t>
      </w:r>
      <w:r w:rsidR="00F86A90" w:rsidRPr="2BE374AA">
        <w:rPr>
          <w:lang w:val="en-US"/>
        </w:rPr>
        <w:t xml:space="preserve">such are already </w:t>
      </w:r>
      <w:r w:rsidRPr="2BE374AA">
        <w:rPr>
          <w:lang w:val="en-US"/>
        </w:rPr>
        <w:t>known)</w:t>
      </w:r>
      <w:r w:rsidR="00F86A90" w:rsidRPr="2BE374AA">
        <w:rPr>
          <w:lang w:val="en-US"/>
        </w:rPr>
        <w:t>,</w:t>
      </w:r>
      <w:r w:rsidRPr="2BE374AA">
        <w:rPr>
          <w:lang w:val="en-US"/>
        </w:rPr>
        <w:t xml:space="preserve"> confirming their agreement to take part in the P</w:t>
      </w:r>
      <w:r w:rsidR="008A0DC0" w:rsidRPr="2BE374AA">
        <w:rPr>
          <w:lang w:val="en-US"/>
        </w:rPr>
        <w:t>rocurement</w:t>
      </w:r>
      <w:r w:rsidRPr="2BE374AA">
        <w:rPr>
          <w:lang w:val="en-US"/>
        </w:rPr>
        <w:t xml:space="preserve"> and in the event of winning</w:t>
      </w:r>
      <w:r w:rsidR="00F86A90" w:rsidRPr="2BE374AA">
        <w:rPr>
          <w:lang w:val="en-US"/>
        </w:rPr>
        <w:t xml:space="preserve"> </w:t>
      </w:r>
      <w:r w:rsidR="008A0DC0" w:rsidRPr="2BE374AA">
        <w:rPr>
          <w:lang w:val="en-US"/>
        </w:rPr>
        <w:t xml:space="preserve">to </w:t>
      </w:r>
      <w:r w:rsidRPr="2BE374AA">
        <w:rPr>
          <w:lang w:val="en-US"/>
        </w:rPr>
        <w:t>perform the Contract</w:t>
      </w:r>
      <w:r w:rsidR="00F86A90" w:rsidRPr="2BE374AA">
        <w:rPr>
          <w:lang w:val="en-US"/>
        </w:rPr>
        <w:t>,</w:t>
      </w:r>
      <w:r w:rsidRPr="2BE374AA">
        <w:rPr>
          <w:lang w:val="en-US"/>
        </w:rPr>
        <w:t xml:space="preserve"> shall be submitted together with the </w:t>
      </w:r>
      <w:r w:rsidR="00F86A90" w:rsidRPr="2BE374AA">
        <w:rPr>
          <w:lang w:val="en-US"/>
        </w:rPr>
        <w:t>Tender (</w:t>
      </w:r>
      <w:r w:rsidRPr="2BE374AA">
        <w:rPr>
          <w:lang w:val="en-US"/>
        </w:rPr>
        <w:t>Proposal</w:t>
      </w:r>
      <w:r w:rsidR="00F86A90" w:rsidRPr="2BE374AA">
        <w:rPr>
          <w:lang w:val="en-US"/>
        </w:rPr>
        <w:t>)</w:t>
      </w:r>
      <w:r w:rsidRPr="2BE374AA">
        <w:rPr>
          <w:lang w:val="en-US"/>
        </w:rPr>
        <w:t>.</w:t>
      </w:r>
    </w:p>
    <w:p w14:paraId="7323DAD2" w14:textId="285AC61D" w:rsidR="002C0294" w:rsidRDefault="00A5608B" w:rsidP="0044471C">
      <w:pPr>
        <w:pStyle w:val="P68B1DB1-Normal49"/>
        <w:spacing w:after="160" w:line="276" w:lineRule="auto"/>
        <w:jc w:val="both"/>
        <w:rPr>
          <w:color w:val="000000" w:themeColor="text1"/>
          <w:lang w:val="en-US"/>
        </w:rPr>
      </w:pPr>
      <w:r w:rsidRPr="2BE374AA">
        <w:rPr>
          <w:lang w:val="en-US"/>
        </w:rPr>
        <w:t xml:space="preserve">Information on the value of the services to be provided by each partner in the group of suppliers (to be completed when the tender </w:t>
      </w:r>
      <w:r w:rsidR="00F86A90" w:rsidRPr="2BE374AA">
        <w:rPr>
          <w:lang w:val="en-US"/>
        </w:rPr>
        <w:t xml:space="preserve">(proposal) </w:t>
      </w:r>
      <w:r w:rsidRPr="2BE374AA">
        <w:rPr>
          <w:lang w:val="en-US"/>
        </w:rPr>
        <w:t>is submitted by a group of suppliers):</w:t>
      </w:r>
    </w:p>
    <w:tbl>
      <w:tblPr>
        <w:tblStyle w:val="Lentelstinklelis3"/>
        <w:tblW w:w="9918" w:type="dxa"/>
        <w:tblLook w:val="04A0" w:firstRow="1" w:lastRow="0" w:firstColumn="1" w:lastColumn="0" w:noHBand="0" w:noVBand="1"/>
      </w:tblPr>
      <w:tblGrid>
        <w:gridCol w:w="683"/>
        <w:gridCol w:w="4012"/>
        <w:gridCol w:w="5223"/>
      </w:tblGrid>
      <w:tr w:rsidR="002C0294" w14:paraId="54E27D9C" w14:textId="77777777">
        <w:trPr>
          <w:trHeight w:val="465"/>
        </w:trPr>
        <w:tc>
          <w:tcPr>
            <w:tcW w:w="670" w:type="dxa"/>
            <w:vMerge w:val="restart"/>
            <w:shd w:val="clear" w:color="auto" w:fill="auto"/>
            <w:vAlign w:val="center"/>
          </w:tcPr>
          <w:p w14:paraId="418EA3AC" w14:textId="77777777" w:rsidR="002C0294" w:rsidRDefault="00A5608B">
            <w:pPr>
              <w:pStyle w:val="P68B1DB1-Normal42"/>
              <w:spacing w:after="160" w:line="276" w:lineRule="auto"/>
              <w:jc w:val="center"/>
            </w:pPr>
            <w:r>
              <w:t>Line No.</w:t>
            </w:r>
          </w:p>
        </w:tc>
        <w:tc>
          <w:tcPr>
            <w:tcW w:w="4018" w:type="dxa"/>
            <w:vMerge w:val="restart"/>
            <w:shd w:val="clear" w:color="auto" w:fill="auto"/>
            <w:vAlign w:val="center"/>
          </w:tcPr>
          <w:p w14:paraId="1829E137" w14:textId="77777777" w:rsidR="002C0294" w:rsidRDefault="00A5608B">
            <w:pPr>
              <w:pStyle w:val="P68B1DB1-Normal42"/>
              <w:spacing w:after="160" w:line="276" w:lineRule="auto"/>
              <w:jc w:val="center"/>
            </w:pPr>
            <w:r>
              <w:t>Name of partner</w:t>
            </w:r>
          </w:p>
        </w:tc>
        <w:tc>
          <w:tcPr>
            <w:tcW w:w="5230" w:type="dxa"/>
            <w:shd w:val="clear" w:color="auto" w:fill="auto"/>
            <w:vAlign w:val="center"/>
          </w:tcPr>
          <w:p w14:paraId="19B1CBC1" w14:textId="276DAC92" w:rsidR="002C0294" w:rsidRDefault="00A5608B">
            <w:pPr>
              <w:pStyle w:val="P68B1DB1-Normal42"/>
              <w:spacing w:line="276" w:lineRule="auto"/>
              <w:jc w:val="center"/>
            </w:pPr>
            <w:r>
              <w:t xml:space="preserve">Value of Partner’s Service Share in Tender </w:t>
            </w:r>
            <w:r w:rsidR="00F86A90">
              <w:t xml:space="preserve">(Proposal) </w:t>
            </w:r>
            <w:r>
              <w:t>Price</w:t>
            </w:r>
          </w:p>
        </w:tc>
      </w:tr>
      <w:tr w:rsidR="002C0294" w14:paraId="7FAE93E3" w14:textId="77777777">
        <w:trPr>
          <w:trHeight w:val="330"/>
        </w:trPr>
        <w:tc>
          <w:tcPr>
            <w:tcW w:w="670" w:type="dxa"/>
            <w:vMerge/>
            <w:shd w:val="clear" w:color="auto" w:fill="auto"/>
            <w:vAlign w:val="center"/>
          </w:tcPr>
          <w:p w14:paraId="0FF9A2FD" w14:textId="77777777" w:rsidR="002C0294" w:rsidRDefault="002C0294">
            <w:pPr>
              <w:spacing w:after="160" w:line="276" w:lineRule="auto"/>
              <w:jc w:val="center"/>
              <w:rPr>
                <w:rFonts w:ascii="Times New Roman" w:hAnsi="Times New Roman" w:cs="Times New Roman"/>
                <w:b/>
                <w:color w:val="000000"/>
                <w:sz w:val="24"/>
              </w:rPr>
            </w:pPr>
          </w:p>
        </w:tc>
        <w:tc>
          <w:tcPr>
            <w:tcW w:w="4018" w:type="dxa"/>
            <w:vMerge/>
            <w:shd w:val="clear" w:color="auto" w:fill="auto"/>
            <w:vAlign w:val="center"/>
          </w:tcPr>
          <w:p w14:paraId="76EE8B2A" w14:textId="77777777" w:rsidR="002C0294" w:rsidRDefault="002C0294">
            <w:pPr>
              <w:spacing w:after="160" w:line="276" w:lineRule="auto"/>
              <w:jc w:val="center"/>
              <w:rPr>
                <w:rFonts w:ascii="Times New Roman" w:hAnsi="Times New Roman" w:cs="Times New Roman"/>
                <w:b/>
                <w:color w:val="000000"/>
                <w:sz w:val="24"/>
              </w:rPr>
            </w:pPr>
          </w:p>
        </w:tc>
        <w:tc>
          <w:tcPr>
            <w:tcW w:w="5230" w:type="dxa"/>
            <w:shd w:val="clear" w:color="auto" w:fill="auto"/>
            <w:vAlign w:val="center"/>
          </w:tcPr>
          <w:p w14:paraId="385DC07F" w14:textId="77777777" w:rsidR="002C0294" w:rsidRDefault="00A5608B">
            <w:pPr>
              <w:pStyle w:val="P68B1DB1-Normal42"/>
              <w:spacing w:after="160" w:line="276" w:lineRule="auto"/>
              <w:jc w:val="center"/>
            </w:pPr>
            <w:r>
              <w:t>%</w:t>
            </w:r>
          </w:p>
        </w:tc>
      </w:tr>
      <w:tr w:rsidR="002C0294" w14:paraId="4BC0CC36" w14:textId="77777777">
        <w:tc>
          <w:tcPr>
            <w:tcW w:w="670" w:type="dxa"/>
          </w:tcPr>
          <w:p w14:paraId="676C5DCE" w14:textId="77777777" w:rsidR="002C0294" w:rsidRDefault="002C0294">
            <w:pPr>
              <w:widowControl w:val="0"/>
              <w:rPr>
                <w:rFonts w:ascii="Times New Roman" w:hAnsi="Times New Roman" w:cs="Times New Roman"/>
                <w:color w:val="000000"/>
                <w:sz w:val="24"/>
              </w:rPr>
            </w:pPr>
          </w:p>
        </w:tc>
        <w:tc>
          <w:tcPr>
            <w:tcW w:w="4018" w:type="dxa"/>
          </w:tcPr>
          <w:p w14:paraId="435788DE" w14:textId="77777777" w:rsidR="002C0294" w:rsidRDefault="002C0294">
            <w:pPr>
              <w:widowControl w:val="0"/>
              <w:rPr>
                <w:rFonts w:ascii="Times New Roman" w:hAnsi="Times New Roman" w:cs="Times New Roman"/>
                <w:color w:val="000000"/>
                <w:sz w:val="24"/>
              </w:rPr>
            </w:pPr>
          </w:p>
        </w:tc>
        <w:tc>
          <w:tcPr>
            <w:tcW w:w="5230" w:type="dxa"/>
          </w:tcPr>
          <w:p w14:paraId="102A8F1C" w14:textId="77777777" w:rsidR="002C0294" w:rsidRDefault="002C0294">
            <w:pPr>
              <w:widowControl w:val="0"/>
              <w:rPr>
                <w:rFonts w:ascii="Times New Roman" w:hAnsi="Times New Roman" w:cs="Times New Roman"/>
                <w:color w:val="000000"/>
                <w:sz w:val="24"/>
              </w:rPr>
            </w:pPr>
          </w:p>
        </w:tc>
      </w:tr>
      <w:tr w:rsidR="002C0294" w14:paraId="3B6450F8" w14:textId="77777777">
        <w:tc>
          <w:tcPr>
            <w:tcW w:w="670" w:type="dxa"/>
          </w:tcPr>
          <w:p w14:paraId="3E66FF72" w14:textId="77777777" w:rsidR="002C0294" w:rsidRDefault="002C0294">
            <w:pPr>
              <w:widowControl w:val="0"/>
              <w:rPr>
                <w:rFonts w:ascii="Times New Roman" w:hAnsi="Times New Roman" w:cs="Times New Roman"/>
                <w:color w:val="000000"/>
                <w:sz w:val="24"/>
              </w:rPr>
            </w:pPr>
          </w:p>
        </w:tc>
        <w:tc>
          <w:tcPr>
            <w:tcW w:w="4018" w:type="dxa"/>
          </w:tcPr>
          <w:p w14:paraId="10628B5D" w14:textId="77777777" w:rsidR="002C0294" w:rsidRDefault="002C0294">
            <w:pPr>
              <w:widowControl w:val="0"/>
              <w:rPr>
                <w:rFonts w:ascii="Times New Roman" w:hAnsi="Times New Roman" w:cs="Times New Roman"/>
                <w:color w:val="000000"/>
                <w:sz w:val="24"/>
              </w:rPr>
            </w:pPr>
          </w:p>
        </w:tc>
        <w:tc>
          <w:tcPr>
            <w:tcW w:w="5230" w:type="dxa"/>
          </w:tcPr>
          <w:p w14:paraId="2F89252F" w14:textId="77777777" w:rsidR="002C0294" w:rsidRDefault="002C0294">
            <w:pPr>
              <w:widowControl w:val="0"/>
              <w:rPr>
                <w:rFonts w:ascii="Times New Roman" w:hAnsi="Times New Roman" w:cs="Times New Roman"/>
                <w:color w:val="000000"/>
                <w:sz w:val="24"/>
              </w:rPr>
            </w:pPr>
          </w:p>
        </w:tc>
      </w:tr>
      <w:tr w:rsidR="002C0294" w14:paraId="68981262" w14:textId="77777777">
        <w:tc>
          <w:tcPr>
            <w:tcW w:w="670" w:type="dxa"/>
          </w:tcPr>
          <w:p w14:paraId="12830C38" w14:textId="77777777" w:rsidR="002C0294" w:rsidRDefault="002C0294">
            <w:pPr>
              <w:widowControl w:val="0"/>
              <w:jc w:val="right"/>
              <w:rPr>
                <w:rFonts w:ascii="Times New Roman" w:hAnsi="Times New Roman" w:cs="Times New Roman"/>
                <w:b/>
                <w:color w:val="000000"/>
                <w:sz w:val="24"/>
              </w:rPr>
            </w:pPr>
          </w:p>
        </w:tc>
        <w:tc>
          <w:tcPr>
            <w:tcW w:w="4018" w:type="dxa"/>
          </w:tcPr>
          <w:p w14:paraId="487876D1" w14:textId="77777777" w:rsidR="002C0294" w:rsidRDefault="00A5608B">
            <w:pPr>
              <w:pStyle w:val="P68B1DB1-Normal42"/>
              <w:widowControl w:val="0"/>
              <w:jc w:val="right"/>
            </w:pPr>
            <w:r>
              <w:t>Total:</w:t>
            </w:r>
          </w:p>
        </w:tc>
        <w:tc>
          <w:tcPr>
            <w:tcW w:w="5230" w:type="dxa"/>
          </w:tcPr>
          <w:p w14:paraId="50730BCA" w14:textId="77777777" w:rsidR="002C0294" w:rsidRDefault="002C0294">
            <w:pPr>
              <w:widowControl w:val="0"/>
              <w:rPr>
                <w:rFonts w:ascii="Times New Roman" w:hAnsi="Times New Roman" w:cs="Times New Roman"/>
                <w:color w:val="000000"/>
                <w:sz w:val="24"/>
              </w:rPr>
            </w:pPr>
          </w:p>
        </w:tc>
      </w:tr>
    </w:tbl>
    <w:p w14:paraId="74AF82A1" w14:textId="77777777" w:rsidR="002C0294" w:rsidRDefault="002C0294">
      <w:pPr>
        <w:tabs>
          <w:tab w:val="left" w:pos="1500"/>
        </w:tabs>
        <w:spacing w:before="60" w:after="60"/>
        <w:rPr>
          <w:rFonts w:ascii="Times New Roman" w:hAnsi="Times New Roman" w:cs="Times New Roman"/>
          <w:sz w:val="24"/>
        </w:rPr>
      </w:pPr>
    </w:p>
    <w:p w14:paraId="0C3342DE" w14:textId="77777777" w:rsidR="002C0294" w:rsidRDefault="00A5608B">
      <w:pPr>
        <w:pStyle w:val="P68B1DB1-ListParagraph17"/>
        <w:numPr>
          <w:ilvl w:val="0"/>
          <w:numId w:val="21"/>
        </w:numPr>
        <w:spacing w:after="160" w:line="276" w:lineRule="auto"/>
        <w:jc w:val="center"/>
      </w:pPr>
      <w:r>
        <w:t>OTHER INFORMATION</w:t>
      </w:r>
    </w:p>
    <w:tbl>
      <w:tblPr>
        <w:tblStyle w:val="TableGrid"/>
        <w:tblW w:w="9918" w:type="dxa"/>
        <w:tblInd w:w="0" w:type="dxa"/>
        <w:tblLook w:val="04A0" w:firstRow="1" w:lastRow="0" w:firstColumn="1" w:lastColumn="0" w:noHBand="0" w:noVBand="1"/>
      </w:tblPr>
      <w:tblGrid>
        <w:gridCol w:w="1727"/>
        <w:gridCol w:w="2402"/>
        <w:gridCol w:w="2543"/>
        <w:gridCol w:w="3246"/>
      </w:tblGrid>
      <w:tr w:rsidR="002C0294" w14:paraId="13661279" w14:textId="77777777" w:rsidTr="2BE374AA">
        <w:trPr>
          <w:trHeight w:val="309"/>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7B5C57C" w14:textId="190D1389" w:rsidR="002C0294" w:rsidRDefault="00A5608B" w:rsidP="2BE374AA">
            <w:pPr>
              <w:pStyle w:val="P68B1DB1-Normal42"/>
              <w:rPr>
                <w:color w:val="000000" w:themeColor="text1"/>
                <w:lang w:val="en-US"/>
              </w:rPr>
            </w:pPr>
            <w:r w:rsidRPr="2BE374AA">
              <w:rPr>
                <w:lang w:val="en-US"/>
              </w:rPr>
              <w:t xml:space="preserve">Information about the management or supervisory bodies of a </w:t>
            </w:r>
            <w:r w:rsidR="00F86A90" w:rsidRPr="2BE374AA">
              <w:rPr>
                <w:lang w:val="en-US"/>
              </w:rPr>
              <w:t xml:space="preserve">participant </w:t>
            </w:r>
            <w:r w:rsidRPr="2BE374AA">
              <w:rPr>
                <w:lang w:val="en-US"/>
              </w:rPr>
              <w:t>member of the Supplier/Group of Suppliers</w:t>
            </w:r>
            <w:r w:rsidRPr="2BE374AA">
              <w:rPr>
                <w:vertAlign w:val="superscript"/>
                <w:lang w:val="en-US"/>
              </w:rPr>
              <w:footnoteReference w:id="7"/>
            </w:r>
            <w:r w:rsidRPr="2BE374AA">
              <w:rPr>
                <w:lang w:val="en-US"/>
              </w:rPr>
              <w:t xml:space="preserve"> </w:t>
            </w:r>
            <w:r w:rsidR="00F86A90" w:rsidRPr="2BE374AA">
              <w:rPr>
                <w:lang w:val="en-US"/>
              </w:rPr>
              <w:t>I</w:t>
            </w:r>
            <w:r w:rsidRPr="2BE374AA">
              <w:rPr>
                <w:lang w:val="en-US"/>
              </w:rPr>
              <w:t>S</w:t>
            </w:r>
            <w:r w:rsidR="00F86A90" w:rsidRPr="2BE374AA">
              <w:rPr>
                <w:lang w:val="en-US"/>
              </w:rPr>
              <w:t xml:space="preserve"> REQUIRED to </w:t>
            </w:r>
            <w:r w:rsidRPr="2BE374AA">
              <w:rPr>
                <w:lang w:val="en-US"/>
              </w:rPr>
              <w:t>be noted</w:t>
            </w:r>
          </w:p>
        </w:tc>
      </w:tr>
      <w:tr w:rsidR="002C0294" w14:paraId="5CB3DDFF" w14:textId="77777777" w:rsidTr="2BE374AA">
        <w:trPr>
          <w:trHeight w:val="569"/>
        </w:trPr>
        <w:tc>
          <w:tcPr>
            <w:tcW w:w="1727" w:type="dxa"/>
            <w:vMerge w:val="restart"/>
            <w:tcBorders>
              <w:top w:val="single" w:sz="4" w:space="0" w:color="000000" w:themeColor="text1"/>
              <w:left w:val="single" w:sz="4" w:space="0" w:color="000000" w:themeColor="text1"/>
              <w:right w:val="single" w:sz="4" w:space="0" w:color="000000" w:themeColor="text1"/>
            </w:tcBorders>
          </w:tcPr>
          <w:p w14:paraId="4DDF5923" w14:textId="77777777" w:rsidR="002C0294" w:rsidRDefault="002C0294">
            <w:pPr>
              <w:rPr>
                <w:rFonts w:ascii="Times New Roman" w:hAnsi="Times New Roman" w:cs="Times New Roman"/>
                <w:color w:val="000000" w:themeColor="text1"/>
                <w:sz w:val="24"/>
              </w:rPr>
            </w:pPr>
          </w:p>
          <w:p w14:paraId="0C6B81DD" w14:textId="77777777" w:rsidR="002C0294" w:rsidRDefault="00A5608B">
            <w:pPr>
              <w:pStyle w:val="P68B1DB1-Normal49"/>
              <w:rPr>
                <w:color w:val="000000" w:themeColor="text1"/>
              </w:rPr>
            </w:pPr>
            <w:r>
              <w:t xml:space="preserve">(Insert </w:t>
            </w:r>
            <w:r>
              <w:rPr>
                <w:b/>
              </w:rPr>
              <w:t>name of supplier</w:t>
            </w:r>
            <w:r>
              <w:t>)</w:t>
            </w:r>
          </w:p>
        </w:tc>
        <w:tc>
          <w:tcPr>
            <w:tcW w:w="2402" w:type="dxa"/>
            <w:tcBorders>
              <w:top w:val="single" w:sz="4" w:space="0" w:color="000000" w:themeColor="text1"/>
              <w:left w:val="single" w:sz="4" w:space="0" w:color="000000" w:themeColor="text1"/>
              <w:right w:val="single" w:sz="4" w:space="0" w:color="auto"/>
            </w:tcBorders>
          </w:tcPr>
          <w:p w14:paraId="1361AF37" w14:textId="77777777" w:rsidR="002C0294" w:rsidRDefault="00A5608B" w:rsidP="2BE374AA">
            <w:pPr>
              <w:pStyle w:val="P68B1DB1-Normal49"/>
              <w:rPr>
                <w:color w:val="000000" w:themeColor="text1"/>
                <w:lang w:val="en-US"/>
              </w:rPr>
            </w:pPr>
            <w:r w:rsidRPr="2BE374AA">
              <w:rPr>
                <w:lang w:val="en-US"/>
              </w:rPr>
              <w:t>There is no board</w:t>
            </w:r>
          </w:p>
          <w:p w14:paraId="258B7FBD" w14:textId="77777777" w:rsidR="002C0294" w:rsidRDefault="00A5608B">
            <w:pPr>
              <w:pStyle w:val="P68B1DB1-Normal5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iCs/>
                </w:rPr>
                <w:id w:val="852221745"/>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2543" w:type="dxa"/>
            <w:tcBorders>
              <w:top w:val="single" w:sz="4" w:space="0" w:color="000000" w:themeColor="text1"/>
              <w:left w:val="single" w:sz="4" w:space="0" w:color="auto"/>
              <w:right w:val="single" w:sz="4" w:space="0" w:color="000000" w:themeColor="text1"/>
            </w:tcBorders>
          </w:tcPr>
          <w:p w14:paraId="73B03652" w14:textId="77777777" w:rsidR="002C0294" w:rsidRDefault="00A5608B" w:rsidP="2BE374AA">
            <w:pPr>
              <w:pStyle w:val="P68B1DB1-Normal49"/>
              <w:rPr>
                <w:color w:val="000000" w:themeColor="text1"/>
                <w:lang w:val="en-US"/>
              </w:rPr>
            </w:pPr>
            <w:r w:rsidRPr="2BE374AA">
              <w:rPr>
                <w:lang w:val="en-US"/>
              </w:rPr>
              <w:t>There is no supervisory board</w:t>
            </w:r>
          </w:p>
          <w:p w14:paraId="4A20DEA0" w14:textId="77777777" w:rsidR="002C0294" w:rsidRDefault="00A5608B">
            <w:pPr>
              <w:pStyle w:val="P68B1DB1-Normal5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iCs/>
                </w:rPr>
                <w:id w:val="-121154939"/>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3246" w:type="dxa"/>
            <w:tcBorders>
              <w:top w:val="single" w:sz="4" w:space="0" w:color="000000" w:themeColor="text1"/>
              <w:left w:val="single" w:sz="4" w:space="0" w:color="auto"/>
              <w:right w:val="single" w:sz="4" w:space="0" w:color="000000" w:themeColor="text1"/>
            </w:tcBorders>
          </w:tcPr>
          <w:p w14:paraId="6A097D42" w14:textId="77777777" w:rsidR="002C0294" w:rsidRDefault="00A5608B" w:rsidP="2BE374AA">
            <w:pPr>
              <w:pStyle w:val="P68B1DB1-Normal49"/>
              <w:rPr>
                <w:color w:val="000000" w:themeColor="text1"/>
                <w:lang w:val="en-US"/>
              </w:rPr>
            </w:pPr>
            <w:r w:rsidRPr="2BE374AA">
              <w:rPr>
                <w:lang w:val="en-US"/>
              </w:rPr>
              <w:t>There are no other persons entitled to represent or control the Supplier, to take a decision to enter into a transaction on its behalf</w:t>
            </w:r>
          </w:p>
          <w:p w14:paraId="091744B7" w14:textId="77777777" w:rsidR="002C0294" w:rsidRDefault="00A5608B">
            <w:pPr>
              <w:pStyle w:val="P68B1DB1-Normal5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iCs/>
                </w:rPr>
                <w:id w:val="949744417"/>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r w:rsidR="002C0294" w14:paraId="6DD6827C" w14:textId="77777777" w:rsidTr="2BE374AA">
        <w:trPr>
          <w:trHeight w:val="569"/>
        </w:trPr>
        <w:tc>
          <w:tcPr>
            <w:tcW w:w="1727" w:type="dxa"/>
            <w:vMerge/>
            <w:hideMark/>
          </w:tcPr>
          <w:p w14:paraId="7B585E58" w14:textId="77777777" w:rsidR="002C0294" w:rsidRDefault="002C0294">
            <w:pPr>
              <w:rPr>
                <w:rFonts w:ascii="Times New Roman" w:hAnsi="Times New Roman" w:cs="Times New Roman"/>
                <w:color w:val="000000" w:themeColor="text1"/>
                <w:sz w:val="24"/>
              </w:rPr>
            </w:pPr>
          </w:p>
        </w:tc>
        <w:tc>
          <w:tcPr>
            <w:tcW w:w="2402" w:type="dxa"/>
            <w:tcBorders>
              <w:top w:val="single" w:sz="4" w:space="0" w:color="000000" w:themeColor="text1"/>
              <w:left w:val="single" w:sz="4" w:space="0" w:color="000000" w:themeColor="text1"/>
              <w:right w:val="single" w:sz="4" w:space="0" w:color="auto"/>
            </w:tcBorders>
          </w:tcPr>
          <w:p w14:paraId="08284697" w14:textId="77777777" w:rsidR="002C0294" w:rsidRDefault="00A5608B">
            <w:pPr>
              <w:pStyle w:val="P68B1DB1-Normal49"/>
              <w:rPr>
                <w:color w:val="000000" w:themeColor="text1"/>
              </w:rPr>
            </w:pPr>
            <w:r>
              <w:t xml:space="preserve">There is a board. </w:t>
            </w:r>
          </w:p>
          <w:p w14:paraId="0C28C2A2" w14:textId="77777777" w:rsidR="002C0294" w:rsidRDefault="002C0294">
            <w:pPr>
              <w:rPr>
                <w:rFonts w:ascii="Times New Roman" w:hAnsi="Times New Roman" w:cs="Times New Roman"/>
                <w:color w:val="000000" w:themeColor="text1"/>
                <w:sz w:val="24"/>
              </w:rPr>
            </w:pPr>
          </w:p>
          <w:p w14:paraId="12BF8809" w14:textId="0F4AFDA7" w:rsidR="002C0294" w:rsidRDefault="00A5608B">
            <w:pPr>
              <w:pStyle w:val="P68B1DB1-Normal49"/>
              <w:rPr>
                <w:color w:val="000000" w:themeColor="text1"/>
              </w:rPr>
            </w:pPr>
            <w:r>
              <w:t>(</w:t>
            </w:r>
            <w:r w:rsidR="00F86A90">
              <w:t>Mark</w:t>
            </w:r>
            <w:r>
              <w:rPr>
                <w:b/>
              </w:rPr>
              <w:t xml:space="preserve"> No/Yes</w:t>
            </w:r>
            <w:r>
              <w:t>)</w:t>
            </w:r>
          </w:p>
          <w:p w14:paraId="58D28A2C" w14:textId="77777777" w:rsidR="002C0294" w:rsidRDefault="002C0294">
            <w:pPr>
              <w:rPr>
                <w:rFonts w:ascii="Times New Roman" w:hAnsi="Times New Roman" w:cs="Times New Roman"/>
                <w:color w:val="000000" w:themeColor="text1"/>
                <w:sz w:val="24"/>
              </w:rPr>
            </w:pPr>
          </w:p>
        </w:tc>
        <w:tc>
          <w:tcPr>
            <w:tcW w:w="2543" w:type="dxa"/>
            <w:tcBorders>
              <w:top w:val="single" w:sz="4" w:space="0" w:color="000000" w:themeColor="text1"/>
              <w:left w:val="single" w:sz="4" w:space="0" w:color="auto"/>
              <w:right w:val="single" w:sz="4" w:space="0" w:color="000000" w:themeColor="text1"/>
            </w:tcBorders>
          </w:tcPr>
          <w:p w14:paraId="200BB013" w14:textId="77777777" w:rsidR="002C0294" w:rsidRDefault="00A5608B">
            <w:pPr>
              <w:pStyle w:val="P68B1DB1-Normal49"/>
              <w:rPr>
                <w:color w:val="000000" w:themeColor="text1"/>
              </w:rPr>
            </w:pPr>
            <w:r>
              <w:t xml:space="preserve">There is a supervisory board. </w:t>
            </w:r>
          </w:p>
          <w:p w14:paraId="7B6E8691" w14:textId="77777777" w:rsidR="002C0294" w:rsidRDefault="002C0294">
            <w:pPr>
              <w:rPr>
                <w:rFonts w:ascii="Times New Roman" w:hAnsi="Times New Roman" w:cs="Times New Roman"/>
                <w:color w:val="000000" w:themeColor="text1"/>
                <w:sz w:val="24"/>
              </w:rPr>
            </w:pPr>
          </w:p>
          <w:p w14:paraId="5A2D5552" w14:textId="4D61C3AD" w:rsidR="002C0294" w:rsidRDefault="00A5608B">
            <w:pPr>
              <w:pStyle w:val="P68B1DB1-Normal49"/>
              <w:rPr>
                <w:color w:val="000000" w:themeColor="text1"/>
              </w:rPr>
            </w:pPr>
            <w:r>
              <w:t>(</w:t>
            </w:r>
            <w:r w:rsidR="00F86A90">
              <w:t>Mark</w:t>
            </w:r>
            <w:r>
              <w:rPr>
                <w:b/>
              </w:rPr>
              <w:t xml:space="preserve"> No/Yes</w:t>
            </w:r>
            <w:r>
              <w:t>)</w:t>
            </w:r>
          </w:p>
        </w:tc>
        <w:tc>
          <w:tcPr>
            <w:tcW w:w="3246" w:type="dxa"/>
            <w:tcBorders>
              <w:top w:val="single" w:sz="4" w:space="0" w:color="000000" w:themeColor="text1"/>
              <w:left w:val="single" w:sz="4" w:space="0" w:color="auto"/>
              <w:right w:val="single" w:sz="4" w:space="0" w:color="000000" w:themeColor="text1"/>
            </w:tcBorders>
          </w:tcPr>
          <w:p w14:paraId="182F1351" w14:textId="77777777" w:rsidR="002C0294" w:rsidRDefault="00A5608B" w:rsidP="2BE374AA">
            <w:pPr>
              <w:pStyle w:val="P68B1DB1-Normal49"/>
              <w:rPr>
                <w:color w:val="000000" w:themeColor="text1"/>
                <w:lang w:val="en-US"/>
              </w:rPr>
            </w:pPr>
            <w:r w:rsidRPr="2BE374AA">
              <w:rPr>
                <w:lang w:val="en-US"/>
              </w:rPr>
              <w:t>There are other persons with the right to represent or control the Supplier. Will other persons have to make a decision on behalf of the Supplier to enter into a transaction?</w:t>
            </w:r>
          </w:p>
          <w:p w14:paraId="6104CCD0" w14:textId="77777777" w:rsidR="002C0294" w:rsidRDefault="002C0294">
            <w:pPr>
              <w:rPr>
                <w:rFonts w:ascii="Times New Roman" w:hAnsi="Times New Roman" w:cs="Times New Roman"/>
                <w:color w:val="000000" w:themeColor="text1"/>
                <w:sz w:val="24"/>
              </w:rPr>
            </w:pPr>
          </w:p>
          <w:p w14:paraId="10321EDB" w14:textId="6CFF4EAF" w:rsidR="002C0294" w:rsidRDefault="00A5608B">
            <w:pPr>
              <w:pStyle w:val="P68B1DB1-Normal49"/>
              <w:rPr>
                <w:b/>
                <w:color w:val="000000" w:themeColor="text1"/>
              </w:rPr>
            </w:pPr>
            <w:r>
              <w:t>(</w:t>
            </w:r>
            <w:r w:rsidR="00F86A90">
              <w:t>Mark</w:t>
            </w:r>
            <w:r>
              <w:rPr>
                <w:b/>
              </w:rPr>
              <w:t xml:space="preserve"> No/Yes</w:t>
            </w:r>
            <w:r>
              <w:t>)</w:t>
            </w:r>
          </w:p>
        </w:tc>
      </w:tr>
      <w:tr w:rsidR="002C0294" w14:paraId="676793D6" w14:textId="77777777" w:rsidTr="2BE374AA">
        <w:trPr>
          <w:trHeight w:val="186"/>
        </w:trPr>
        <w:tc>
          <w:tcPr>
            <w:tcW w:w="1727" w:type="dxa"/>
            <w:vMerge/>
          </w:tcPr>
          <w:p w14:paraId="5958C176" w14:textId="77777777" w:rsidR="002C0294" w:rsidRDefault="002C0294">
            <w:pPr>
              <w:rPr>
                <w:rFonts w:ascii="Times New Roman" w:hAnsi="Times New Roman" w:cs="Times New Roman"/>
                <w:color w:val="000000" w:themeColor="text1"/>
                <w:sz w:val="24"/>
              </w:rPr>
            </w:pPr>
          </w:p>
        </w:tc>
        <w:tc>
          <w:tcPr>
            <w:tcW w:w="2402" w:type="dxa"/>
            <w:tcBorders>
              <w:top w:val="single" w:sz="4" w:space="0" w:color="000000" w:themeColor="text1"/>
              <w:left w:val="single" w:sz="4" w:space="0" w:color="000000" w:themeColor="text1"/>
              <w:bottom w:val="single" w:sz="4" w:space="0" w:color="000000" w:themeColor="text1"/>
              <w:right w:val="single" w:sz="4" w:space="0" w:color="auto"/>
            </w:tcBorders>
          </w:tcPr>
          <w:p w14:paraId="3D02B3CB" w14:textId="49DFA59B" w:rsidR="002C0294" w:rsidRDefault="006D5E50">
            <w:pPr>
              <w:pStyle w:val="P68B1DB1-Normal50"/>
              <w:rPr>
                <w:rFonts w:ascii="Times New Roman" w:hAnsi="Times New Roman" w:cs="Times New Roman"/>
              </w:rPr>
            </w:pPr>
            <w:sdt>
              <w:sdtPr>
                <w:rPr>
                  <w:rFonts w:ascii="Times New Roman" w:hAnsi="Times New Roman" w:cs="Times New Roman"/>
                  <w:iCs/>
                </w:rPr>
                <w:id w:val="848214991"/>
                <w14:checkbox>
                  <w14:checked w14:val="0"/>
                  <w14:checkedState w14:val="2612" w14:font="MS Gothic"/>
                  <w14:uncheckedState w14:val="2610" w14:font="MS Gothic"/>
                </w14:checkbox>
              </w:sdtPr>
              <w:sdtEndPr/>
              <w:sdtContent>
                <w:r w:rsidR="00A5608B">
                  <w:rPr>
                    <w:rFonts w:ascii="Segoe UI Symbol" w:hAnsi="Segoe UI Symbol" w:cs="Segoe UI Symbol"/>
                  </w:rPr>
                  <w:t>☐</w:t>
                </w:r>
              </w:sdtContent>
            </w:sdt>
            <w:r w:rsidR="00A5608B">
              <w:rPr>
                <w:rFonts w:ascii="Times New Roman" w:hAnsi="Times New Roman" w:cs="Times New Roman"/>
              </w:rPr>
              <w:t xml:space="preserve"> yes (if yes, </w:t>
            </w:r>
            <w:r w:rsidR="00F86A90">
              <w:rPr>
                <w:rFonts w:ascii="Times New Roman" w:hAnsi="Times New Roman" w:cs="Times New Roman"/>
              </w:rPr>
              <w:t>persons are listed</w:t>
            </w:r>
            <w:r w:rsidR="00A5608B">
              <w:rPr>
                <w:rFonts w:ascii="Times New Roman" w:hAnsi="Times New Roman" w:cs="Times New Roman"/>
              </w:rPr>
              <w:t>)</w:t>
            </w:r>
          </w:p>
          <w:p w14:paraId="2BB84A1D" w14:textId="77777777" w:rsidR="002C0294" w:rsidRDefault="002C0294">
            <w:pPr>
              <w:rPr>
                <w:rFonts w:ascii="Times New Roman" w:hAnsi="Times New Roman" w:cs="Times New Roman"/>
                <w:color w:val="000000" w:themeColor="text1"/>
                <w:sz w:val="24"/>
              </w:rPr>
            </w:pPr>
          </w:p>
        </w:tc>
        <w:tc>
          <w:tcPr>
            <w:tcW w:w="2543" w:type="dxa"/>
            <w:tcBorders>
              <w:top w:val="single" w:sz="4" w:space="0" w:color="000000" w:themeColor="text1"/>
              <w:left w:val="single" w:sz="4" w:space="0" w:color="auto"/>
              <w:bottom w:val="single" w:sz="4" w:space="0" w:color="000000" w:themeColor="text1"/>
              <w:right w:val="single" w:sz="4" w:space="0" w:color="000000" w:themeColor="text1"/>
            </w:tcBorders>
          </w:tcPr>
          <w:p w14:paraId="58000C6E" w14:textId="39AE7380" w:rsidR="002C0294" w:rsidRDefault="006D5E50">
            <w:pPr>
              <w:pStyle w:val="P68B1DB1-Normal50"/>
              <w:rPr>
                <w:rFonts w:ascii="Times New Roman" w:hAnsi="Times New Roman" w:cs="Times New Roman"/>
              </w:rPr>
            </w:pPr>
            <w:sdt>
              <w:sdtPr>
                <w:rPr>
                  <w:rFonts w:ascii="Times New Roman" w:hAnsi="Times New Roman" w:cs="Times New Roman"/>
                  <w:iCs/>
                </w:rPr>
                <w:id w:val="-996423212"/>
                <w14:checkbox>
                  <w14:checked w14:val="0"/>
                  <w14:checkedState w14:val="2612" w14:font="MS Gothic"/>
                  <w14:uncheckedState w14:val="2610" w14:font="MS Gothic"/>
                </w14:checkbox>
              </w:sdtPr>
              <w:sdtEndPr/>
              <w:sdtContent>
                <w:r w:rsidR="00A5608B">
                  <w:rPr>
                    <w:rFonts w:ascii="Segoe UI Symbol" w:hAnsi="Segoe UI Symbol" w:cs="Segoe UI Symbol"/>
                  </w:rPr>
                  <w:t>☐</w:t>
                </w:r>
              </w:sdtContent>
            </w:sdt>
            <w:r w:rsidR="00A5608B">
              <w:rPr>
                <w:rFonts w:ascii="Times New Roman" w:hAnsi="Times New Roman" w:cs="Times New Roman"/>
              </w:rPr>
              <w:t xml:space="preserve"> yes (if yes, </w:t>
            </w:r>
            <w:r w:rsidR="00F86A90">
              <w:rPr>
                <w:rFonts w:ascii="Times New Roman" w:hAnsi="Times New Roman" w:cs="Times New Roman"/>
              </w:rPr>
              <w:t>persons are listed</w:t>
            </w:r>
            <w:r w:rsidR="00A5608B">
              <w:rPr>
                <w:rFonts w:ascii="Times New Roman" w:hAnsi="Times New Roman" w:cs="Times New Roman"/>
              </w:rPr>
              <w:t>)</w:t>
            </w:r>
          </w:p>
        </w:tc>
        <w:tc>
          <w:tcPr>
            <w:tcW w:w="3246" w:type="dxa"/>
            <w:tcBorders>
              <w:top w:val="single" w:sz="4" w:space="0" w:color="000000" w:themeColor="text1"/>
              <w:left w:val="single" w:sz="4" w:space="0" w:color="auto"/>
              <w:bottom w:val="single" w:sz="4" w:space="0" w:color="000000" w:themeColor="text1"/>
              <w:right w:val="single" w:sz="4" w:space="0" w:color="000000" w:themeColor="text1"/>
            </w:tcBorders>
          </w:tcPr>
          <w:p w14:paraId="14E9C642" w14:textId="1722A16C" w:rsidR="002C0294" w:rsidRDefault="006D5E50">
            <w:pPr>
              <w:pStyle w:val="P68B1DB1-Normal50"/>
              <w:rPr>
                <w:rFonts w:ascii="Times New Roman" w:hAnsi="Times New Roman" w:cs="Times New Roman"/>
              </w:rPr>
            </w:pPr>
            <w:sdt>
              <w:sdtPr>
                <w:rPr>
                  <w:rFonts w:ascii="Times New Roman" w:hAnsi="Times New Roman" w:cs="Times New Roman"/>
                  <w:iCs/>
                </w:rPr>
                <w:id w:val="-1559926000"/>
                <w14:checkbox>
                  <w14:checked w14:val="0"/>
                  <w14:checkedState w14:val="2612" w14:font="MS Gothic"/>
                  <w14:uncheckedState w14:val="2610" w14:font="MS Gothic"/>
                </w14:checkbox>
              </w:sdtPr>
              <w:sdtEndPr/>
              <w:sdtContent>
                <w:r w:rsidR="00A5608B">
                  <w:rPr>
                    <w:rFonts w:ascii="Segoe UI Symbol" w:hAnsi="Segoe UI Symbol" w:cs="Segoe UI Symbol"/>
                  </w:rPr>
                  <w:t>☐</w:t>
                </w:r>
              </w:sdtContent>
            </w:sdt>
            <w:r w:rsidR="00A5608B">
              <w:rPr>
                <w:rFonts w:ascii="Times New Roman" w:hAnsi="Times New Roman" w:cs="Times New Roman"/>
              </w:rPr>
              <w:t xml:space="preserve"> yes (if yes, </w:t>
            </w:r>
            <w:r w:rsidR="00F86A90">
              <w:rPr>
                <w:rFonts w:ascii="Times New Roman" w:hAnsi="Times New Roman" w:cs="Times New Roman"/>
              </w:rPr>
              <w:t>persons are listed</w:t>
            </w:r>
            <w:r w:rsidR="00A5608B">
              <w:rPr>
                <w:rFonts w:ascii="Times New Roman" w:hAnsi="Times New Roman" w:cs="Times New Roman"/>
              </w:rPr>
              <w:t>)</w:t>
            </w:r>
          </w:p>
        </w:tc>
      </w:tr>
      <w:tr w:rsidR="002C0294" w14:paraId="355B19BE" w14:textId="77777777" w:rsidTr="2BE374AA">
        <w:trPr>
          <w:cantSplit/>
          <w:trHeight w:val="569"/>
        </w:trPr>
        <w:tc>
          <w:tcPr>
            <w:tcW w:w="1727" w:type="dxa"/>
            <w:vMerge w:val="restart"/>
          </w:tcPr>
          <w:p w14:paraId="0B9F6BFC" w14:textId="77777777" w:rsidR="002C0294" w:rsidRDefault="002C0294">
            <w:pPr>
              <w:rPr>
                <w:rFonts w:ascii="Times New Roman" w:hAnsi="Times New Roman" w:cs="Times New Roman"/>
                <w:color w:val="000000" w:themeColor="text1"/>
                <w:sz w:val="24"/>
              </w:rPr>
            </w:pPr>
          </w:p>
          <w:p w14:paraId="7DFE63F5" w14:textId="77777777" w:rsidR="002C0294" w:rsidRDefault="00A5608B">
            <w:pPr>
              <w:pStyle w:val="P68B1DB1-Normal49"/>
              <w:rPr>
                <w:color w:val="000000" w:themeColor="text1"/>
              </w:rPr>
            </w:pPr>
            <w:r>
              <w:t xml:space="preserve">(In the case of a joint arrangement, enter the name of the </w:t>
            </w:r>
            <w:r>
              <w:rPr>
                <w:b/>
              </w:rPr>
              <w:t>member of the group of suppliers</w:t>
            </w:r>
            <w:r>
              <w:t>)</w:t>
            </w:r>
          </w:p>
        </w:tc>
        <w:tc>
          <w:tcPr>
            <w:tcW w:w="2402" w:type="dxa"/>
          </w:tcPr>
          <w:p w14:paraId="234D9DCD" w14:textId="77777777" w:rsidR="002C0294" w:rsidRDefault="00A5608B" w:rsidP="2BE374AA">
            <w:pPr>
              <w:pStyle w:val="P68B1DB1-Normal49"/>
              <w:rPr>
                <w:color w:val="000000" w:themeColor="text1"/>
                <w:lang w:val="en-US"/>
              </w:rPr>
            </w:pPr>
            <w:r w:rsidRPr="2BE374AA">
              <w:rPr>
                <w:lang w:val="en-US"/>
              </w:rPr>
              <w:t>There is no board</w:t>
            </w:r>
          </w:p>
          <w:p w14:paraId="73AB753F" w14:textId="77777777" w:rsidR="002C0294" w:rsidRDefault="00A5608B">
            <w:pPr>
              <w:pStyle w:val="P68B1DB1-Normal5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iCs/>
                </w:rPr>
                <w:id w:val="1786393019"/>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2543" w:type="dxa"/>
          </w:tcPr>
          <w:p w14:paraId="13BDDF6F" w14:textId="77777777" w:rsidR="002C0294" w:rsidRDefault="00A5608B" w:rsidP="2BE374AA">
            <w:pPr>
              <w:pStyle w:val="P68B1DB1-Normal49"/>
              <w:rPr>
                <w:color w:val="000000" w:themeColor="text1"/>
                <w:lang w:val="en-US"/>
              </w:rPr>
            </w:pPr>
            <w:r w:rsidRPr="2BE374AA">
              <w:rPr>
                <w:lang w:val="en-US"/>
              </w:rPr>
              <w:t>There is no supervisory board</w:t>
            </w:r>
          </w:p>
          <w:p w14:paraId="76316E60" w14:textId="77777777" w:rsidR="002C0294" w:rsidRDefault="00A5608B">
            <w:pPr>
              <w:pStyle w:val="P68B1DB1-Normal5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iCs/>
                </w:rPr>
                <w:id w:val="400485272"/>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3246" w:type="dxa"/>
          </w:tcPr>
          <w:p w14:paraId="61645CE6" w14:textId="77777777" w:rsidR="002C0294" w:rsidRDefault="00A5608B" w:rsidP="2BE374AA">
            <w:pPr>
              <w:pStyle w:val="P68B1DB1-Normal49"/>
              <w:rPr>
                <w:color w:val="000000" w:themeColor="text1"/>
                <w:lang w:val="en-US"/>
              </w:rPr>
            </w:pPr>
            <w:r w:rsidRPr="2BE374AA">
              <w:rPr>
                <w:lang w:val="en-US"/>
              </w:rPr>
              <w:t>There are no other persons entitled to represent or control the Supplier, to take a decision to enter into a transaction on its behalf</w:t>
            </w:r>
          </w:p>
          <w:p w14:paraId="624CBF7D" w14:textId="77777777" w:rsidR="002C0294" w:rsidRDefault="00A5608B">
            <w:pPr>
              <w:pStyle w:val="P68B1DB1-Normal5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iCs/>
                </w:rPr>
                <w:id w:val="-2013288579"/>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r w:rsidR="002C0294" w14:paraId="7EE56E53" w14:textId="77777777" w:rsidTr="2BE374AA">
        <w:trPr>
          <w:trHeight w:val="569"/>
        </w:trPr>
        <w:tc>
          <w:tcPr>
            <w:tcW w:w="1727" w:type="dxa"/>
            <w:vMerge/>
            <w:hideMark/>
          </w:tcPr>
          <w:p w14:paraId="02F7671E" w14:textId="77777777" w:rsidR="002C0294" w:rsidRDefault="002C0294">
            <w:pPr>
              <w:rPr>
                <w:rFonts w:ascii="Times New Roman" w:hAnsi="Times New Roman" w:cs="Times New Roman"/>
                <w:color w:val="000000" w:themeColor="text1"/>
                <w:sz w:val="24"/>
              </w:rPr>
            </w:pPr>
          </w:p>
        </w:tc>
        <w:tc>
          <w:tcPr>
            <w:tcW w:w="2402" w:type="dxa"/>
          </w:tcPr>
          <w:p w14:paraId="683B9C40" w14:textId="77777777" w:rsidR="002C0294" w:rsidRDefault="00A5608B">
            <w:pPr>
              <w:pStyle w:val="P68B1DB1-Normal49"/>
              <w:rPr>
                <w:color w:val="000000" w:themeColor="text1"/>
              </w:rPr>
            </w:pPr>
            <w:r>
              <w:t xml:space="preserve">There is a board. </w:t>
            </w:r>
          </w:p>
          <w:p w14:paraId="51E61F7D" w14:textId="77777777" w:rsidR="002C0294" w:rsidRDefault="002C0294">
            <w:pPr>
              <w:rPr>
                <w:rFonts w:ascii="Times New Roman" w:hAnsi="Times New Roman" w:cs="Times New Roman"/>
                <w:color w:val="000000" w:themeColor="text1"/>
                <w:sz w:val="24"/>
              </w:rPr>
            </w:pPr>
          </w:p>
          <w:p w14:paraId="0452DFE5" w14:textId="1E57B133" w:rsidR="002C0294" w:rsidRDefault="00A5608B">
            <w:pPr>
              <w:pStyle w:val="P68B1DB1-Normal49"/>
              <w:rPr>
                <w:color w:val="000000" w:themeColor="text1"/>
              </w:rPr>
            </w:pPr>
            <w:r>
              <w:t>(</w:t>
            </w:r>
            <w:r w:rsidR="00F86A90">
              <w:t>Mark</w:t>
            </w:r>
            <w:r>
              <w:rPr>
                <w:b/>
              </w:rPr>
              <w:t xml:space="preserve"> No/Yes</w:t>
            </w:r>
            <w:r>
              <w:t>)</w:t>
            </w:r>
          </w:p>
          <w:p w14:paraId="7A6413BA" w14:textId="77777777" w:rsidR="002C0294" w:rsidRDefault="002C0294">
            <w:pPr>
              <w:rPr>
                <w:rFonts w:ascii="Times New Roman" w:hAnsi="Times New Roman" w:cs="Times New Roman"/>
                <w:color w:val="000000" w:themeColor="text1"/>
                <w:sz w:val="24"/>
              </w:rPr>
            </w:pPr>
          </w:p>
        </w:tc>
        <w:tc>
          <w:tcPr>
            <w:tcW w:w="2543" w:type="dxa"/>
          </w:tcPr>
          <w:p w14:paraId="6C55C7F8" w14:textId="77777777" w:rsidR="002C0294" w:rsidRDefault="00A5608B">
            <w:pPr>
              <w:pStyle w:val="P68B1DB1-Normal49"/>
              <w:rPr>
                <w:color w:val="000000" w:themeColor="text1"/>
              </w:rPr>
            </w:pPr>
            <w:r>
              <w:t xml:space="preserve">There is a supervisory board. </w:t>
            </w:r>
          </w:p>
          <w:p w14:paraId="31E5699C" w14:textId="77777777" w:rsidR="002C0294" w:rsidRDefault="002C0294">
            <w:pPr>
              <w:rPr>
                <w:rFonts w:ascii="Times New Roman" w:hAnsi="Times New Roman" w:cs="Times New Roman"/>
                <w:color w:val="000000" w:themeColor="text1"/>
                <w:sz w:val="24"/>
              </w:rPr>
            </w:pPr>
          </w:p>
          <w:p w14:paraId="49114A88" w14:textId="68E7B677" w:rsidR="002C0294" w:rsidRDefault="00A5608B">
            <w:pPr>
              <w:pStyle w:val="P68B1DB1-Normal49"/>
              <w:rPr>
                <w:color w:val="000000" w:themeColor="text1"/>
              </w:rPr>
            </w:pPr>
            <w:r>
              <w:t>(</w:t>
            </w:r>
            <w:r w:rsidR="00F86A90">
              <w:t>Mark</w:t>
            </w:r>
            <w:r>
              <w:rPr>
                <w:b/>
              </w:rPr>
              <w:t xml:space="preserve"> No/Yes</w:t>
            </w:r>
            <w:r>
              <w:t>)</w:t>
            </w:r>
          </w:p>
        </w:tc>
        <w:tc>
          <w:tcPr>
            <w:tcW w:w="3246" w:type="dxa"/>
          </w:tcPr>
          <w:p w14:paraId="37651A79" w14:textId="77777777" w:rsidR="002C0294" w:rsidRDefault="00A5608B" w:rsidP="2BE374AA">
            <w:pPr>
              <w:pStyle w:val="P68B1DB1-Normal49"/>
              <w:rPr>
                <w:color w:val="000000" w:themeColor="text1"/>
                <w:lang w:val="en-US"/>
              </w:rPr>
            </w:pPr>
            <w:r w:rsidRPr="2BE374AA">
              <w:rPr>
                <w:lang w:val="en-US"/>
              </w:rPr>
              <w:t>There are other persons with the right to represent or control the Supplier. Will other persons have to make a decision on behalf of the Supplier to enter into a transaction?</w:t>
            </w:r>
          </w:p>
          <w:p w14:paraId="3CB57058" w14:textId="77777777" w:rsidR="002C0294" w:rsidRDefault="002C0294">
            <w:pPr>
              <w:rPr>
                <w:rFonts w:ascii="Times New Roman" w:hAnsi="Times New Roman" w:cs="Times New Roman"/>
                <w:color w:val="000000" w:themeColor="text1"/>
                <w:sz w:val="24"/>
              </w:rPr>
            </w:pPr>
          </w:p>
          <w:p w14:paraId="17A3B863" w14:textId="65674A33" w:rsidR="002C0294" w:rsidRDefault="00A5608B">
            <w:pPr>
              <w:pStyle w:val="P68B1DB1-Normal49"/>
              <w:rPr>
                <w:b/>
                <w:color w:val="000000" w:themeColor="text1"/>
              </w:rPr>
            </w:pPr>
            <w:r>
              <w:t>(</w:t>
            </w:r>
            <w:r w:rsidR="00F86A90">
              <w:t>Mark</w:t>
            </w:r>
            <w:r>
              <w:rPr>
                <w:b/>
              </w:rPr>
              <w:t xml:space="preserve"> No/Yes</w:t>
            </w:r>
            <w:r>
              <w:t>)</w:t>
            </w:r>
          </w:p>
        </w:tc>
      </w:tr>
      <w:tr w:rsidR="002C0294" w14:paraId="6261BAEE" w14:textId="77777777" w:rsidTr="2BE374AA">
        <w:trPr>
          <w:trHeight w:val="186"/>
        </w:trPr>
        <w:tc>
          <w:tcPr>
            <w:tcW w:w="1727" w:type="dxa"/>
            <w:vMerge/>
          </w:tcPr>
          <w:p w14:paraId="42C6677B" w14:textId="77777777" w:rsidR="002C0294" w:rsidRDefault="002C0294">
            <w:pPr>
              <w:rPr>
                <w:rFonts w:ascii="Times New Roman" w:hAnsi="Times New Roman" w:cs="Times New Roman"/>
                <w:color w:val="000000" w:themeColor="text1"/>
                <w:sz w:val="24"/>
              </w:rPr>
            </w:pPr>
          </w:p>
        </w:tc>
        <w:tc>
          <w:tcPr>
            <w:tcW w:w="2402" w:type="dxa"/>
          </w:tcPr>
          <w:p w14:paraId="507CA0F1" w14:textId="449769A5" w:rsidR="002C0294" w:rsidRDefault="006D5E50">
            <w:pPr>
              <w:pStyle w:val="P68B1DB1-Normal50"/>
              <w:rPr>
                <w:rFonts w:ascii="Times New Roman" w:hAnsi="Times New Roman" w:cs="Times New Roman"/>
              </w:rPr>
            </w:pPr>
            <w:sdt>
              <w:sdtPr>
                <w:rPr>
                  <w:rFonts w:ascii="Times New Roman" w:hAnsi="Times New Roman" w:cs="Times New Roman"/>
                  <w:iCs/>
                </w:rPr>
                <w:id w:val="-1094396336"/>
                <w14:checkbox>
                  <w14:checked w14:val="0"/>
                  <w14:checkedState w14:val="2612" w14:font="MS Gothic"/>
                  <w14:uncheckedState w14:val="2610" w14:font="MS Gothic"/>
                </w14:checkbox>
              </w:sdtPr>
              <w:sdtEndPr/>
              <w:sdtContent>
                <w:r w:rsidR="00A5608B">
                  <w:rPr>
                    <w:rFonts w:ascii="Segoe UI Symbol" w:hAnsi="Segoe UI Symbol" w:cs="Segoe UI Symbol"/>
                  </w:rPr>
                  <w:t>☐</w:t>
                </w:r>
              </w:sdtContent>
            </w:sdt>
            <w:r w:rsidR="00A5608B">
              <w:rPr>
                <w:rFonts w:ascii="Times New Roman" w:hAnsi="Times New Roman" w:cs="Times New Roman"/>
              </w:rPr>
              <w:t xml:space="preserve"> yes (if yes, </w:t>
            </w:r>
            <w:r w:rsidR="00F86A90">
              <w:rPr>
                <w:rFonts w:ascii="Times New Roman" w:hAnsi="Times New Roman" w:cs="Times New Roman"/>
              </w:rPr>
              <w:t>persons are listed</w:t>
            </w:r>
            <w:r w:rsidR="00A5608B">
              <w:rPr>
                <w:rFonts w:ascii="Times New Roman" w:hAnsi="Times New Roman" w:cs="Times New Roman"/>
              </w:rPr>
              <w:t>)</w:t>
            </w:r>
          </w:p>
        </w:tc>
        <w:tc>
          <w:tcPr>
            <w:tcW w:w="2543" w:type="dxa"/>
          </w:tcPr>
          <w:p w14:paraId="58370D6C" w14:textId="2006E1EA" w:rsidR="002C0294" w:rsidRDefault="006D5E50">
            <w:pPr>
              <w:pStyle w:val="P68B1DB1-Normal50"/>
              <w:rPr>
                <w:rFonts w:ascii="Times New Roman" w:hAnsi="Times New Roman" w:cs="Times New Roman"/>
              </w:rPr>
            </w:pPr>
            <w:sdt>
              <w:sdtPr>
                <w:rPr>
                  <w:rFonts w:ascii="Times New Roman" w:hAnsi="Times New Roman" w:cs="Times New Roman"/>
                  <w:iCs/>
                </w:rPr>
                <w:id w:val="577410088"/>
                <w14:checkbox>
                  <w14:checked w14:val="0"/>
                  <w14:checkedState w14:val="2612" w14:font="MS Gothic"/>
                  <w14:uncheckedState w14:val="2610" w14:font="MS Gothic"/>
                </w14:checkbox>
              </w:sdtPr>
              <w:sdtEndPr/>
              <w:sdtContent>
                <w:r w:rsidR="00A5608B">
                  <w:rPr>
                    <w:rFonts w:ascii="Segoe UI Symbol" w:hAnsi="Segoe UI Symbol" w:cs="Segoe UI Symbol"/>
                  </w:rPr>
                  <w:t>☐</w:t>
                </w:r>
              </w:sdtContent>
            </w:sdt>
            <w:r w:rsidR="00A5608B">
              <w:rPr>
                <w:rFonts w:ascii="Times New Roman" w:hAnsi="Times New Roman" w:cs="Times New Roman"/>
              </w:rPr>
              <w:t xml:space="preserve"> yes (if yes, </w:t>
            </w:r>
            <w:r w:rsidR="00F86A90">
              <w:rPr>
                <w:rFonts w:ascii="Times New Roman" w:hAnsi="Times New Roman" w:cs="Times New Roman"/>
              </w:rPr>
              <w:t>persons are listed</w:t>
            </w:r>
            <w:r w:rsidR="00A5608B">
              <w:rPr>
                <w:rFonts w:ascii="Times New Roman" w:hAnsi="Times New Roman" w:cs="Times New Roman"/>
              </w:rPr>
              <w:t>)</w:t>
            </w:r>
          </w:p>
        </w:tc>
        <w:tc>
          <w:tcPr>
            <w:tcW w:w="3246" w:type="dxa"/>
          </w:tcPr>
          <w:p w14:paraId="530ADA33" w14:textId="3AC6045F" w:rsidR="002C0294" w:rsidRDefault="006D5E50">
            <w:pPr>
              <w:pStyle w:val="P68B1DB1-Normal50"/>
              <w:rPr>
                <w:rFonts w:ascii="Times New Roman" w:hAnsi="Times New Roman" w:cs="Times New Roman"/>
              </w:rPr>
            </w:pPr>
            <w:sdt>
              <w:sdtPr>
                <w:rPr>
                  <w:rFonts w:ascii="Times New Roman" w:hAnsi="Times New Roman" w:cs="Times New Roman"/>
                  <w:iCs/>
                </w:rPr>
                <w:id w:val="756793836"/>
                <w14:checkbox>
                  <w14:checked w14:val="0"/>
                  <w14:checkedState w14:val="2612" w14:font="MS Gothic"/>
                  <w14:uncheckedState w14:val="2610" w14:font="MS Gothic"/>
                </w14:checkbox>
              </w:sdtPr>
              <w:sdtEndPr/>
              <w:sdtContent>
                <w:r w:rsidR="00A5608B">
                  <w:rPr>
                    <w:rFonts w:ascii="Segoe UI Symbol" w:hAnsi="Segoe UI Symbol" w:cs="Segoe UI Symbol"/>
                  </w:rPr>
                  <w:t>☐</w:t>
                </w:r>
              </w:sdtContent>
            </w:sdt>
            <w:r w:rsidR="00A5608B">
              <w:rPr>
                <w:rFonts w:ascii="Times New Roman" w:hAnsi="Times New Roman" w:cs="Times New Roman"/>
              </w:rPr>
              <w:t xml:space="preserve"> yes (if yes, </w:t>
            </w:r>
            <w:r w:rsidR="00F86A90">
              <w:rPr>
                <w:rFonts w:ascii="Times New Roman" w:hAnsi="Times New Roman" w:cs="Times New Roman"/>
              </w:rPr>
              <w:t>persons are listed</w:t>
            </w:r>
            <w:r w:rsidR="00A5608B">
              <w:rPr>
                <w:rFonts w:ascii="Times New Roman" w:hAnsi="Times New Roman" w:cs="Times New Roman"/>
              </w:rPr>
              <w:t>)</w:t>
            </w:r>
          </w:p>
        </w:tc>
      </w:tr>
    </w:tbl>
    <w:p w14:paraId="5A4D2596" w14:textId="77777777" w:rsidR="002C0294" w:rsidRDefault="002C0294">
      <w:pPr>
        <w:rPr>
          <w:rFonts w:ascii="Times New Roman" w:hAnsi="Times New Roman" w:cs="Times New Roman"/>
          <w:sz w:val="24"/>
        </w:rPr>
      </w:pPr>
    </w:p>
    <w:p w14:paraId="2A614A07" w14:textId="201DC365" w:rsidR="002C0294" w:rsidRDefault="00A5608B">
      <w:pPr>
        <w:pStyle w:val="P68B1DB1-Normal4"/>
      </w:pPr>
      <w:r>
        <w:t xml:space="preserve">The </w:t>
      </w:r>
      <w:r w:rsidR="00F86A90">
        <w:t>tender (</w:t>
      </w:r>
      <w:r>
        <w:t>proposal</w:t>
      </w:r>
      <w:r w:rsidR="00F86A90">
        <w:t>)</w:t>
      </w:r>
      <w:r>
        <w:t xml:space="preserve"> shall be accompanied by the following documents:</w:t>
      </w:r>
    </w:p>
    <w:tbl>
      <w:tblPr>
        <w:tblStyle w:val="TableGrid"/>
        <w:tblW w:w="0" w:type="auto"/>
        <w:tblInd w:w="0" w:type="dxa"/>
        <w:tblLook w:val="04A0" w:firstRow="1" w:lastRow="0" w:firstColumn="1" w:lastColumn="0" w:noHBand="0" w:noVBand="1"/>
      </w:tblPr>
      <w:tblGrid>
        <w:gridCol w:w="821"/>
        <w:gridCol w:w="1270"/>
        <w:gridCol w:w="2804"/>
        <w:gridCol w:w="1550"/>
        <w:gridCol w:w="3517"/>
      </w:tblGrid>
      <w:tr w:rsidR="002C0294" w14:paraId="55638C68" w14:textId="77777777" w:rsidTr="2BE374AA">
        <w:tc>
          <w:tcPr>
            <w:tcW w:w="0" w:type="auto"/>
            <w:shd w:val="clear" w:color="auto" w:fill="auto"/>
            <w:vAlign w:val="center"/>
          </w:tcPr>
          <w:p w14:paraId="7161BC77" w14:textId="77777777" w:rsidR="002C0294" w:rsidRDefault="00A5608B">
            <w:pPr>
              <w:pStyle w:val="P68B1DB1-Normal27"/>
              <w:spacing w:before="60" w:after="60"/>
              <w:jc w:val="center"/>
            </w:pPr>
            <w:r>
              <w:t>Line No.</w:t>
            </w:r>
          </w:p>
        </w:tc>
        <w:tc>
          <w:tcPr>
            <w:tcW w:w="0" w:type="auto"/>
            <w:shd w:val="clear" w:color="auto" w:fill="auto"/>
            <w:vAlign w:val="center"/>
          </w:tcPr>
          <w:p w14:paraId="4D881DD6" w14:textId="77777777" w:rsidR="002C0294" w:rsidRDefault="00A5608B">
            <w:pPr>
              <w:pStyle w:val="P68B1DB1-Normal27"/>
              <w:spacing w:before="60" w:after="60"/>
              <w:jc w:val="center"/>
            </w:pPr>
            <w:r>
              <w:t>Document</w:t>
            </w:r>
          </w:p>
        </w:tc>
        <w:tc>
          <w:tcPr>
            <w:tcW w:w="2804" w:type="dxa"/>
            <w:shd w:val="clear" w:color="auto" w:fill="auto"/>
          </w:tcPr>
          <w:p w14:paraId="79ED7747" w14:textId="77777777" w:rsidR="002C0294" w:rsidRDefault="00A5608B">
            <w:pPr>
              <w:pStyle w:val="P68B1DB1-Normal27"/>
              <w:spacing w:before="60" w:after="60"/>
              <w:jc w:val="center"/>
            </w:pPr>
            <w:r>
              <w:t>Name of attached file (file)</w:t>
            </w:r>
          </w:p>
        </w:tc>
        <w:tc>
          <w:tcPr>
            <w:tcW w:w="1516" w:type="dxa"/>
            <w:shd w:val="clear" w:color="auto" w:fill="auto"/>
            <w:vAlign w:val="center"/>
          </w:tcPr>
          <w:p w14:paraId="2605C526" w14:textId="77777777" w:rsidR="002C0294" w:rsidRDefault="00A5608B">
            <w:pPr>
              <w:pStyle w:val="P68B1DB1-Normal27"/>
              <w:spacing w:before="60" w:after="60"/>
              <w:jc w:val="center"/>
            </w:pPr>
            <w:r>
              <w:t>Is the document confidential?</w:t>
            </w:r>
          </w:p>
          <w:p w14:paraId="4668FB13" w14:textId="77777777" w:rsidR="002C0294" w:rsidRDefault="00A5608B">
            <w:pPr>
              <w:pStyle w:val="P68B1DB1-Normal27"/>
              <w:spacing w:before="60" w:after="60"/>
              <w:jc w:val="center"/>
            </w:pPr>
            <w:r>
              <w:t>(Yes/No)</w:t>
            </w:r>
          </w:p>
        </w:tc>
        <w:tc>
          <w:tcPr>
            <w:tcW w:w="0" w:type="auto"/>
            <w:shd w:val="clear" w:color="auto" w:fill="auto"/>
            <w:vAlign w:val="center"/>
          </w:tcPr>
          <w:p w14:paraId="4474F18D" w14:textId="77777777" w:rsidR="002C0294" w:rsidRDefault="00A5608B">
            <w:pPr>
              <w:pStyle w:val="P68B1DB1-Normal27"/>
              <w:spacing w:before="60" w:after="60"/>
              <w:jc w:val="center"/>
            </w:pPr>
            <w:r w:rsidRPr="2BE374AA">
              <w:rPr>
                <w:lang w:val="en-US"/>
              </w:rPr>
              <w:t>Explanation of what specific information in the document is confidential</w:t>
            </w:r>
          </w:p>
        </w:tc>
      </w:tr>
      <w:tr w:rsidR="002C0294" w14:paraId="341BDAC5" w14:textId="77777777" w:rsidTr="2BE374AA">
        <w:tc>
          <w:tcPr>
            <w:tcW w:w="0" w:type="auto"/>
            <w:shd w:val="clear" w:color="auto" w:fill="auto"/>
            <w:vAlign w:val="center"/>
          </w:tcPr>
          <w:p w14:paraId="670E57FB" w14:textId="77777777" w:rsidR="002C0294" w:rsidRDefault="00A5608B">
            <w:pPr>
              <w:pStyle w:val="P68B1DB1-Normal4"/>
              <w:spacing w:before="60" w:after="60"/>
              <w:jc w:val="center"/>
            </w:pPr>
            <w:r>
              <w:t>1</w:t>
            </w:r>
          </w:p>
        </w:tc>
        <w:tc>
          <w:tcPr>
            <w:tcW w:w="0" w:type="auto"/>
            <w:shd w:val="clear" w:color="auto" w:fill="auto"/>
            <w:vAlign w:val="center"/>
          </w:tcPr>
          <w:p w14:paraId="2C522F19" w14:textId="77777777" w:rsidR="002C0294" w:rsidRDefault="00A5608B">
            <w:pPr>
              <w:pStyle w:val="P68B1DB1-Normal4"/>
              <w:spacing w:before="60" w:after="60"/>
              <w:jc w:val="center"/>
            </w:pPr>
            <w:r>
              <w:t>2</w:t>
            </w:r>
          </w:p>
        </w:tc>
        <w:tc>
          <w:tcPr>
            <w:tcW w:w="2804" w:type="dxa"/>
            <w:vAlign w:val="center"/>
          </w:tcPr>
          <w:p w14:paraId="67E58FAC" w14:textId="77777777" w:rsidR="002C0294" w:rsidRDefault="00A5608B">
            <w:pPr>
              <w:pStyle w:val="P68B1DB1-Normal4"/>
              <w:spacing w:before="60" w:after="60"/>
              <w:jc w:val="center"/>
            </w:pPr>
            <w:r>
              <w:t>3</w:t>
            </w:r>
          </w:p>
        </w:tc>
        <w:tc>
          <w:tcPr>
            <w:tcW w:w="1516" w:type="dxa"/>
            <w:shd w:val="clear" w:color="auto" w:fill="auto"/>
            <w:vAlign w:val="center"/>
          </w:tcPr>
          <w:p w14:paraId="6CC59F29" w14:textId="77777777" w:rsidR="002C0294" w:rsidRDefault="00A5608B">
            <w:pPr>
              <w:pStyle w:val="P68B1DB1-Normal4"/>
              <w:spacing w:before="60" w:after="60"/>
              <w:jc w:val="center"/>
            </w:pPr>
            <w:r>
              <w:t>4</w:t>
            </w:r>
          </w:p>
        </w:tc>
        <w:tc>
          <w:tcPr>
            <w:tcW w:w="0" w:type="auto"/>
            <w:shd w:val="clear" w:color="auto" w:fill="auto"/>
            <w:vAlign w:val="center"/>
          </w:tcPr>
          <w:p w14:paraId="7477D463" w14:textId="77777777" w:rsidR="002C0294" w:rsidRDefault="00A5608B">
            <w:pPr>
              <w:pStyle w:val="P68B1DB1-Normal4"/>
              <w:spacing w:before="60" w:after="60"/>
              <w:jc w:val="center"/>
            </w:pPr>
            <w:r>
              <w:t>5</w:t>
            </w:r>
          </w:p>
        </w:tc>
      </w:tr>
      <w:tr w:rsidR="002C0294" w14:paraId="21318AAA" w14:textId="77777777" w:rsidTr="2BE374AA">
        <w:tc>
          <w:tcPr>
            <w:tcW w:w="0" w:type="auto"/>
            <w:vAlign w:val="center"/>
          </w:tcPr>
          <w:p w14:paraId="2BA47456" w14:textId="77777777" w:rsidR="002C0294" w:rsidRDefault="002C0294">
            <w:pPr>
              <w:pStyle w:val="ListParagraph"/>
              <w:numPr>
                <w:ilvl w:val="0"/>
                <w:numId w:val="17"/>
              </w:numPr>
              <w:spacing w:before="60" w:after="60"/>
              <w:jc w:val="center"/>
              <w:rPr>
                <w:rFonts w:ascii="Times New Roman" w:hAnsi="Times New Roman" w:cs="Times New Roman"/>
                <w:sz w:val="24"/>
              </w:rPr>
            </w:pPr>
          </w:p>
        </w:tc>
        <w:tc>
          <w:tcPr>
            <w:tcW w:w="0" w:type="auto"/>
          </w:tcPr>
          <w:p w14:paraId="5F0FC6A1" w14:textId="77777777" w:rsidR="002C0294" w:rsidRDefault="002C0294">
            <w:pPr>
              <w:pStyle w:val="Standard1"/>
              <w:spacing w:before="60" w:after="60"/>
            </w:pPr>
          </w:p>
        </w:tc>
        <w:tc>
          <w:tcPr>
            <w:tcW w:w="2804" w:type="dxa"/>
          </w:tcPr>
          <w:p w14:paraId="7B4401F3" w14:textId="77777777" w:rsidR="002C0294" w:rsidRDefault="002C0294">
            <w:pPr>
              <w:spacing w:before="60" w:after="60"/>
              <w:jc w:val="center"/>
              <w:rPr>
                <w:rFonts w:ascii="Times New Roman" w:hAnsi="Times New Roman" w:cs="Times New Roman"/>
                <w:sz w:val="24"/>
              </w:rPr>
            </w:pPr>
          </w:p>
        </w:tc>
        <w:tc>
          <w:tcPr>
            <w:tcW w:w="1516" w:type="dxa"/>
            <w:vAlign w:val="center"/>
          </w:tcPr>
          <w:p w14:paraId="7B0BC3F4" w14:textId="77777777" w:rsidR="002C0294" w:rsidRDefault="002C0294">
            <w:pPr>
              <w:spacing w:before="60" w:after="60"/>
              <w:jc w:val="center"/>
              <w:rPr>
                <w:rFonts w:ascii="Times New Roman" w:hAnsi="Times New Roman" w:cs="Times New Roman"/>
                <w:sz w:val="24"/>
              </w:rPr>
            </w:pPr>
          </w:p>
        </w:tc>
        <w:tc>
          <w:tcPr>
            <w:tcW w:w="0" w:type="auto"/>
            <w:vAlign w:val="center"/>
          </w:tcPr>
          <w:p w14:paraId="0D697170" w14:textId="77777777" w:rsidR="002C0294" w:rsidRDefault="002C0294">
            <w:pPr>
              <w:spacing w:before="60" w:after="60"/>
              <w:jc w:val="center"/>
              <w:rPr>
                <w:rFonts w:ascii="Times New Roman" w:hAnsi="Times New Roman" w:cs="Times New Roman"/>
                <w:sz w:val="24"/>
              </w:rPr>
            </w:pPr>
          </w:p>
        </w:tc>
      </w:tr>
      <w:tr w:rsidR="002C0294" w14:paraId="018F7050" w14:textId="77777777" w:rsidTr="2BE374AA">
        <w:tc>
          <w:tcPr>
            <w:tcW w:w="0" w:type="auto"/>
            <w:vAlign w:val="center"/>
          </w:tcPr>
          <w:p w14:paraId="04A15F59" w14:textId="77777777" w:rsidR="002C0294" w:rsidRDefault="002C0294">
            <w:pPr>
              <w:pStyle w:val="ListParagraph"/>
              <w:numPr>
                <w:ilvl w:val="0"/>
                <w:numId w:val="17"/>
              </w:numPr>
              <w:spacing w:before="60" w:after="60"/>
              <w:jc w:val="center"/>
              <w:rPr>
                <w:rFonts w:ascii="Times New Roman" w:hAnsi="Times New Roman" w:cs="Times New Roman"/>
                <w:sz w:val="24"/>
              </w:rPr>
            </w:pPr>
          </w:p>
        </w:tc>
        <w:tc>
          <w:tcPr>
            <w:tcW w:w="0" w:type="auto"/>
          </w:tcPr>
          <w:p w14:paraId="3DD386AA" w14:textId="77777777" w:rsidR="002C0294" w:rsidRDefault="002C0294">
            <w:pPr>
              <w:pStyle w:val="Standard1"/>
              <w:spacing w:before="60" w:after="60"/>
            </w:pPr>
          </w:p>
        </w:tc>
        <w:tc>
          <w:tcPr>
            <w:tcW w:w="2804" w:type="dxa"/>
          </w:tcPr>
          <w:p w14:paraId="76E1FD79" w14:textId="77777777" w:rsidR="002C0294" w:rsidRDefault="002C0294">
            <w:pPr>
              <w:spacing w:before="60" w:after="60"/>
              <w:jc w:val="center"/>
              <w:rPr>
                <w:rFonts w:ascii="Times New Roman" w:hAnsi="Times New Roman" w:cs="Times New Roman"/>
                <w:sz w:val="24"/>
              </w:rPr>
            </w:pPr>
          </w:p>
        </w:tc>
        <w:tc>
          <w:tcPr>
            <w:tcW w:w="1516" w:type="dxa"/>
            <w:vAlign w:val="center"/>
          </w:tcPr>
          <w:p w14:paraId="56C6035E" w14:textId="77777777" w:rsidR="002C0294" w:rsidRDefault="002C0294">
            <w:pPr>
              <w:spacing w:before="60" w:after="60"/>
              <w:jc w:val="center"/>
              <w:rPr>
                <w:rFonts w:ascii="Times New Roman" w:hAnsi="Times New Roman" w:cs="Times New Roman"/>
                <w:sz w:val="24"/>
              </w:rPr>
            </w:pPr>
          </w:p>
        </w:tc>
        <w:tc>
          <w:tcPr>
            <w:tcW w:w="0" w:type="auto"/>
            <w:vAlign w:val="center"/>
          </w:tcPr>
          <w:p w14:paraId="057C0318" w14:textId="77777777" w:rsidR="002C0294" w:rsidRDefault="002C0294">
            <w:pPr>
              <w:spacing w:before="60" w:after="60"/>
              <w:jc w:val="center"/>
              <w:rPr>
                <w:rFonts w:ascii="Times New Roman" w:hAnsi="Times New Roman" w:cs="Times New Roman"/>
                <w:sz w:val="24"/>
              </w:rPr>
            </w:pPr>
          </w:p>
        </w:tc>
      </w:tr>
      <w:tr w:rsidR="002C0294" w14:paraId="537DF262" w14:textId="77777777" w:rsidTr="2BE374AA">
        <w:tc>
          <w:tcPr>
            <w:tcW w:w="0" w:type="auto"/>
            <w:vAlign w:val="center"/>
          </w:tcPr>
          <w:p w14:paraId="76D45033" w14:textId="77777777" w:rsidR="002C0294" w:rsidRDefault="00A5608B">
            <w:pPr>
              <w:pStyle w:val="P68B1DB1-ListParagraph12"/>
              <w:tabs>
                <w:tab w:val="left" w:pos="175"/>
              </w:tabs>
              <w:spacing w:before="60" w:after="60"/>
              <w:ind w:left="12" w:firstLine="17"/>
            </w:pPr>
            <w:r>
              <w:t>...</w:t>
            </w:r>
          </w:p>
        </w:tc>
        <w:tc>
          <w:tcPr>
            <w:tcW w:w="0" w:type="auto"/>
          </w:tcPr>
          <w:p w14:paraId="4A15BC00" w14:textId="77777777" w:rsidR="002C0294" w:rsidRDefault="002C0294">
            <w:pPr>
              <w:spacing w:before="60" w:after="60"/>
              <w:rPr>
                <w:rFonts w:ascii="Times New Roman" w:hAnsi="Times New Roman" w:cs="Times New Roman"/>
                <w:sz w:val="24"/>
              </w:rPr>
            </w:pPr>
          </w:p>
        </w:tc>
        <w:tc>
          <w:tcPr>
            <w:tcW w:w="2804" w:type="dxa"/>
          </w:tcPr>
          <w:p w14:paraId="3EDA1A9A" w14:textId="77777777" w:rsidR="002C0294" w:rsidRDefault="002C0294">
            <w:pPr>
              <w:spacing w:before="60" w:after="60"/>
              <w:jc w:val="center"/>
              <w:rPr>
                <w:rFonts w:ascii="Times New Roman" w:hAnsi="Times New Roman" w:cs="Times New Roman"/>
                <w:sz w:val="24"/>
              </w:rPr>
            </w:pPr>
          </w:p>
        </w:tc>
        <w:tc>
          <w:tcPr>
            <w:tcW w:w="1516" w:type="dxa"/>
            <w:vAlign w:val="center"/>
          </w:tcPr>
          <w:p w14:paraId="503B4E2D" w14:textId="77777777" w:rsidR="002C0294" w:rsidRDefault="002C0294">
            <w:pPr>
              <w:spacing w:before="60" w:after="60"/>
              <w:jc w:val="center"/>
              <w:rPr>
                <w:rFonts w:ascii="Times New Roman" w:hAnsi="Times New Roman" w:cs="Times New Roman"/>
                <w:sz w:val="24"/>
              </w:rPr>
            </w:pPr>
          </w:p>
        </w:tc>
        <w:tc>
          <w:tcPr>
            <w:tcW w:w="0" w:type="auto"/>
            <w:vAlign w:val="center"/>
          </w:tcPr>
          <w:p w14:paraId="0E32F216" w14:textId="77777777" w:rsidR="002C0294" w:rsidRDefault="002C0294">
            <w:pPr>
              <w:spacing w:before="60" w:after="60"/>
              <w:jc w:val="center"/>
              <w:rPr>
                <w:rFonts w:ascii="Times New Roman" w:hAnsi="Times New Roman" w:cs="Times New Roman"/>
                <w:sz w:val="24"/>
              </w:rPr>
            </w:pPr>
          </w:p>
        </w:tc>
      </w:tr>
    </w:tbl>
    <w:p w14:paraId="21C882E1" w14:textId="77777777" w:rsidR="002C0294" w:rsidRDefault="002C0294">
      <w:pPr>
        <w:spacing w:before="60" w:after="60"/>
        <w:rPr>
          <w:rFonts w:ascii="Times New Roman" w:hAnsi="Times New Roman" w:cs="Times New Roman"/>
          <w:sz w:val="24"/>
        </w:rPr>
      </w:pPr>
    </w:p>
    <w:p w14:paraId="20979F3F" w14:textId="13D19ACC" w:rsidR="002C0294" w:rsidRDefault="00A5608B">
      <w:pPr>
        <w:pStyle w:val="P68B1DB1-ListParagraph17"/>
        <w:numPr>
          <w:ilvl w:val="0"/>
          <w:numId w:val="21"/>
        </w:numPr>
        <w:spacing w:after="160" w:line="276" w:lineRule="auto"/>
        <w:jc w:val="center"/>
      </w:pPr>
      <w:r>
        <w:t xml:space="preserve">QUALITATIVE PARAMETERS OF THE </w:t>
      </w:r>
      <w:r w:rsidR="00603443">
        <w:t>TENDER (</w:t>
      </w:r>
      <w:r>
        <w:t>PROPOSAL</w:t>
      </w:r>
      <w:r w:rsidR="00603443">
        <w:t>)</w:t>
      </w:r>
    </w:p>
    <w:p w14:paraId="63BEAE86" w14:textId="2F9A691B" w:rsidR="002C0294" w:rsidRDefault="00A5608B">
      <w:pPr>
        <w:pStyle w:val="P68B1DB1-Normal2"/>
        <w:jc w:val="both"/>
        <w:rPr>
          <w:rFonts w:ascii="Times New Roman" w:hAnsi="Times New Roman" w:cs="Times New Roman"/>
        </w:rPr>
      </w:pPr>
      <w:r>
        <w:rPr>
          <w:rFonts w:ascii="Times New Roman" w:hAnsi="Times New Roman" w:cs="Times New Roman"/>
        </w:rPr>
        <w:t xml:space="preserve">The tender </w:t>
      </w:r>
      <w:r w:rsidR="00603443">
        <w:rPr>
          <w:rFonts w:ascii="Times New Roman" w:hAnsi="Times New Roman" w:cs="Times New Roman"/>
        </w:rPr>
        <w:t xml:space="preserve">(proposal) </w:t>
      </w:r>
      <w:r>
        <w:rPr>
          <w:rFonts w:ascii="Times New Roman" w:hAnsi="Times New Roman" w:cs="Times New Roman"/>
        </w:rPr>
        <w:t xml:space="preserve">shall be accompanied by </w:t>
      </w:r>
      <w:r>
        <w:rPr>
          <w:rFonts w:ascii="Times New Roman" w:eastAsia="SimSun" w:hAnsi="Times New Roman" w:cs="Times New Roman"/>
          <w:kern w:val="3"/>
        </w:rPr>
        <w:t xml:space="preserve">documents proving the </w:t>
      </w:r>
      <w:r w:rsidR="00603443">
        <w:rPr>
          <w:rFonts w:ascii="Times New Roman" w:eastAsia="SimSun" w:hAnsi="Times New Roman" w:cs="Times New Roman"/>
          <w:kern w:val="3"/>
        </w:rPr>
        <w:t xml:space="preserve">meeting of the requirement of </w:t>
      </w:r>
      <w:r>
        <w:rPr>
          <w:rFonts w:ascii="Times New Roman" w:hAnsi="Times New Roman" w:cs="Times New Roman"/>
        </w:rPr>
        <w:t>criterion</w:t>
      </w:r>
      <w:r w:rsidR="00603443">
        <w:rPr>
          <w:rFonts w:ascii="Times New Roman" w:hAnsi="Times New Roman" w:cs="Times New Roman"/>
        </w:rPr>
        <w:t xml:space="preserve"> </w:t>
      </w:r>
      <w:r>
        <w:rPr>
          <w:rFonts w:ascii="Times New Roman" w:eastAsia="SimSun" w:hAnsi="Times New Roman" w:cs="Times New Roman"/>
          <w:kern w:val="3"/>
        </w:rPr>
        <w:t>(</w:t>
      </w:r>
      <w:r>
        <w:rPr>
          <w:rFonts w:ascii="Times New Roman" w:hAnsi="Times New Roman" w:cs="Times New Roman"/>
        </w:rPr>
        <w:t>T) (qualitative parameters P</w:t>
      </w:r>
      <w:r>
        <w:rPr>
          <w:rFonts w:ascii="Times New Roman" w:hAnsi="Times New Roman" w:cs="Times New Roman"/>
          <w:vertAlign w:val="subscript"/>
        </w:rPr>
        <w:t xml:space="preserve">1 </w:t>
      </w:r>
      <w:r>
        <w:rPr>
          <w:rFonts w:ascii="Times New Roman" w:hAnsi="Times New Roman" w:cs="Times New Roman"/>
        </w:rPr>
        <w:t>and P</w:t>
      </w:r>
      <w:r>
        <w:rPr>
          <w:rFonts w:ascii="Times New Roman" w:hAnsi="Times New Roman" w:cs="Times New Roman"/>
          <w:vertAlign w:val="subscript"/>
        </w:rPr>
        <w:t>2</w:t>
      </w:r>
      <w:r>
        <w:rPr>
          <w:rFonts w:ascii="Times New Roman" w:hAnsi="Times New Roman" w:cs="Times New Roman"/>
        </w:rPr>
        <w:t xml:space="preserve">) as set out in Annex 7 ‘Criteria and conditions for the evaluation of tenders’ of the </w:t>
      </w:r>
      <w:r w:rsidR="00603443">
        <w:rPr>
          <w:rFonts w:ascii="Times New Roman" w:hAnsi="Times New Roman" w:cs="Times New Roman"/>
        </w:rPr>
        <w:t xml:space="preserve">Procurement </w:t>
      </w:r>
      <w:r>
        <w:rPr>
          <w:rFonts w:ascii="Times New Roman" w:hAnsi="Times New Roman" w:cs="Times New Roman"/>
        </w:rPr>
        <w:t>Conditions.</w:t>
      </w:r>
    </w:p>
    <w:p w14:paraId="51BEFD76" w14:textId="77777777" w:rsidR="00F55B76" w:rsidRDefault="00F55B76">
      <w:pPr>
        <w:pStyle w:val="P68B1DB1-Normal2"/>
        <w:jc w:val="both"/>
        <w:rPr>
          <w:rFonts w:ascii="Times New Roman" w:hAnsi="Times New Roman" w:cs="Times New Roman"/>
        </w:rPr>
      </w:pPr>
    </w:p>
    <w:p w14:paraId="46AE24EA" w14:textId="5E3233A0" w:rsidR="002C0294" w:rsidRDefault="00A5608B">
      <w:pPr>
        <w:pStyle w:val="P68B1DB1-ListParagraph17"/>
        <w:numPr>
          <w:ilvl w:val="0"/>
          <w:numId w:val="21"/>
        </w:numPr>
        <w:spacing w:after="160" w:line="276" w:lineRule="auto"/>
        <w:jc w:val="center"/>
      </w:pPr>
      <w:bookmarkStart w:id="82" w:name="_Toc329443228"/>
      <w:r>
        <w:t xml:space="preserve">TENDER </w:t>
      </w:r>
      <w:r w:rsidR="00603443">
        <w:t xml:space="preserve">(PROPOSAL) </w:t>
      </w:r>
      <w:r>
        <w:t>PRICE</w:t>
      </w:r>
      <w:bookmarkEnd w:id="82"/>
      <w:r>
        <w:t xml:space="preserve"> </w:t>
      </w:r>
    </w:p>
    <w:p w14:paraId="02F8E402" w14:textId="55516AB6" w:rsidR="002C0294" w:rsidRDefault="00A5608B">
      <w:pPr>
        <w:pStyle w:val="P68B1DB1-Normal4"/>
        <w:spacing w:before="60" w:after="60"/>
        <w:jc w:val="both"/>
      </w:pPr>
      <w:r w:rsidRPr="2BE374AA">
        <w:rPr>
          <w:lang w:val="en-US"/>
        </w:rPr>
        <w:t xml:space="preserve">In accordance with the conditions set out in the procurement documents, we provide our </w:t>
      </w:r>
      <w:r w:rsidR="00603443" w:rsidRPr="2BE374AA">
        <w:rPr>
          <w:lang w:val="en-US"/>
        </w:rPr>
        <w:t xml:space="preserve">tender (proposal) </w:t>
      </w:r>
      <w:r w:rsidRPr="2BE374AA">
        <w:rPr>
          <w:lang w:val="en-US"/>
        </w:rPr>
        <w:t xml:space="preserve">and offer services at these prices. The price of the tender </w:t>
      </w:r>
      <w:r w:rsidR="00603443" w:rsidRPr="2BE374AA">
        <w:rPr>
          <w:lang w:val="en-US"/>
        </w:rPr>
        <w:t xml:space="preserve">(proposal) </w:t>
      </w:r>
      <w:r w:rsidRPr="2BE374AA">
        <w:rPr>
          <w:lang w:val="en-US"/>
        </w:rPr>
        <w:t>shall be indicated by completing the following table:</w:t>
      </w:r>
    </w:p>
    <w:p w14:paraId="214FDC99" w14:textId="77777777" w:rsidR="002C0294" w:rsidRDefault="002C0294">
      <w:pPr>
        <w:spacing w:before="60" w:after="60"/>
        <w:jc w:val="both"/>
        <w:rPr>
          <w:rFonts w:ascii="Times New Roman" w:hAnsi="Times New Roman" w:cs="Times New Roman"/>
          <w:sz w:val="24"/>
        </w:rPr>
      </w:pPr>
    </w:p>
    <w:p w14:paraId="0FCE9215" w14:textId="2CBD5245" w:rsidR="002C0294" w:rsidRDefault="00A5608B">
      <w:pPr>
        <w:pStyle w:val="P68B1DB1-ListParagraph17"/>
        <w:numPr>
          <w:ilvl w:val="1"/>
          <w:numId w:val="22"/>
        </w:numPr>
        <w:spacing w:before="60" w:after="60"/>
        <w:ind w:left="567" w:hanging="567"/>
        <w:jc w:val="both"/>
      </w:pPr>
      <w:bookmarkStart w:id="83" w:name="_Hlk120808828"/>
      <w:r>
        <w:t xml:space="preserve">Cost of DDR development and </w:t>
      </w:r>
      <w:r w:rsidR="00F16E82">
        <w:t>implementation</w:t>
      </w:r>
      <w:r>
        <w:t xml:space="preserve"> services</w:t>
      </w:r>
      <w:bookmarkEnd w:id="83"/>
      <w:r>
        <w:t>:</w:t>
      </w:r>
    </w:p>
    <w:p w14:paraId="02C6F877" w14:textId="77777777" w:rsidR="002C0294" w:rsidRDefault="002C0294">
      <w:pPr>
        <w:pStyle w:val="ListParagraph"/>
        <w:spacing w:before="60" w:after="60"/>
        <w:rPr>
          <w:rFonts w:ascii="Times New Roman" w:hAnsi="Times New Roman" w:cs="Times New Roman"/>
          <w:b/>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5953"/>
        <w:gridCol w:w="2977"/>
      </w:tblGrid>
      <w:tr w:rsidR="002C0294" w14:paraId="4775D134" w14:textId="77777777" w:rsidTr="2BE374AA">
        <w:trPr>
          <w:trHeight w:val="30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6368FA0" w14:textId="77777777" w:rsidR="002C0294" w:rsidRDefault="00A5608B">
            <w:pPr>
              <w:pStyle w:val="P68B1DB1-Normal27"/>
              <w:spacing w:before="60" w:after="60"/>
              <w:jc w:val="center"/>
            </w:pPr>
            <w:bookmarkStart w:id="84" w:name="_Hlk92970468"/>
            <w:r>
              <w:t>Line No.</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30AEEB" w14:textId="3BD3074C" w:rsidR="002C0294" w:rsidRDefault="00603443">
            <w:pPr>
              <w:pStyle w:val="P68B1DB1-Normal27"/>
              <w:spacing w:before="60" w:after="60"/>
              <w:jc w:val="center"/>
              <w:rPr>
                <w:color w:val="76923C"/>
              </w:rPr>
            </w:pPr>
            <w:r>
              <w:t>Object of procurement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323EB" w14:textId="77777777" w:rsidR="002C0294" w:rsidRDefault="00A5608B">
            <w:pPr>
              <w:pStyle w:val="P68B1DB1-Normal27"/>
              <w:spacing w:before="60" w:after="60"/>
              <w:jc w:val="center"/>
            </w:pPr>
            <w:r w:rsidRPr="2BE374AA">
              <w:rPr>
                <w:lang w:val="en-US"/>
              </w:rPr>
              <w:t>Price in EUR</w:t>
            </w:r>
            <w:r w:rsidRPr="2BE374AA">
              <w:rPr>
                <w:color w:val="FF0000"/>
                <w:lang w:val="en-US"/>
              </w:rPr>
              <w:t xml:space="preserve"> </w:t>
            </w:r>
            <w:r w:rsidRPr="2BE374AA">
              <w:rPr>
                <w:lang w:val="en-US"/>
              </w:rPr>
              <w:t>excluding VAT</w:t>
            </w:r>
          </w:p>
        </w:tc>
      </w:tr>
      <w:tr w:rsidR="002C0294" w14:paraId="282F7111" w14:textId="77777777" w:rsidTr="2BE374AA">
        <w:trPr>
          <w:trHeight w:val="29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E781C6" w14:textId="77777777" w:rsidR="002C0294" w:rsidRDefault="00A5608B">
            <w:pPr>
              <w:pStyle w:val="P68B1DB1-Normal51"/>
              <w:spacing w:before="60" w:after="60"/>
              <w:jc w:val="center"/>
            </w:pPr>
            <w:r>
              <w:lastRenderedPageBreak/>
              <w:t>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A4028" w14:textId="77777777" w:rsidR="002C0294" w:rsidRDefault="00A5608B">
            <w:pPr>
              <w:pStyle w:val="P68B1DB1-Normal51"/>
              <w:spacing w:before="60" w:after="60"/>
              <w:jc w:val="center"/>
            </w:pPr>
            <w: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ECFC" w14:textId="77777777" w:rsidR="002C0294" w:rsidRDefault="00A5608B">
            <w:pPr>
              <w:pStyle w:val="P68B1DB1-Normal51"/>
              <w:spacing w:before="60" w:after="60"/>
              <w:jc w:val="center"/>
            </w:pPr>
            <w:r>
              <w:t>3</w:t>
            </w:r>
          </w:p>
        </w:tc>
      </w:tr>
      <w:bookmarkEnd w:id="84"/>
      <w:tr w:rsidR="002C0294" w:rsidRPr="008E4B51" w14:paraId="505CF620" w14:textId="77777777" w:rsidTr="2BE374AA">
        <w:trPr>
          <w:trHeight w:val="34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53C5" w14:textId="77777777" w:rsidR="002C0294" w:rsidRDefault="002C0294">
            <w:pPr>
              <w:pStyle w:val="ListParagraph"/>
              <w:numPr>
                <w:ilvl w:val="0"/>
                <w:numId w:val="20"/>
              </w:numPr>
              <w:spacing w:before="60" w:after="60"/>
              <w:jc w:val="center"/>
              <w:rPr>
                <w:rFonts w:ascii="Times New Roman" w:hAnsi="Times New Roman" w:cs="Times New Roman"/>
                <w:sz w:val="24"/>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4C0F2" w14:textId="282779B7" w:rsidR="008E4B51" w:rsidRPr="008E4B51" w:rsidRDefault="008E4B51">
            <w:pPr>
              <w:pStyle w:val="P68B1DB1-Normal4"/>
              <w:spacing w:before="60" w:after="60"/>
              <w:jc w:val="both"/>
              <w:rPr>
                <w:lang w:val="en-GB"/>
              </w:rPr>
            </w:pPr>
            <w:r w:rsidRPr="00006621">
              <w:rPr>
                <w:szCs w:val="24"/>
                <w:lang w:val="en-GB"/>
              </w:rPr>
              <w:t>DDR development and implementation services, which will be funded from project No. VSF/2023/111, “Upgrading of the dactyloscopy data register as an information technology system” funded by the Internal Security Fund (2021-2027) programme and project “Upgrading the software and hardware of the dactyloscopic register,” funded by the Public Security Reinforcement and Development programme progress measure No. 07-019-10-07-01, “Enabling effective prevention and control of crime and reduction of terrorist threats”</w:t>
            </w:r>
          </w:p>
          <w:p w14:paraId="16C7880F" w14:textId="35269957" w:rsidR="008E4B51" w:rsidRPr="008E4B51" w:rsidRDefault="008E4B51" w:rsidP="008E4B51">
            <w:pPr>
              <w:pStyle w:val="P68B1DB1-Normal4"/>
              <w:spacing w:before="60" w:after="60"/>
              <w:jc w:val="both"/>
              <w:rPr>
                <w:lang w:val="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B529B" w14:textId="77777777" w:rsidR="002C0294" w:rsidRPr="008E4B51" w:rsidRDefault="002C0294">
            <w:pPr>
              <w:spacing w:before="60" w:after="60"/>
              <w:ind w:firstLine="41"/>
              <w:rPr>
                <w:rFonts w:ascii="Times New Roman" w:hAnsi="Times New Roman" w:cs="Times New Roman"/>
                <w:sz w:val="24"/>
                <w:lang w:val="en-US"/>
              </w:rPr>
            </w:pPr>
          </w:p>
        </w:tc>
      </w:tr>
      <w:tr w:rsidR="002C0294" w14:paraId="4DA07C01" w14:textId="77777777" w:rsidTr="2BE374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B002B" w14:textId="77777777" w:rsidR="002C0294" w:rsidRPr="008E4B51" w:rsidRDefault="002C0294">
            <w:pPr>
              <w:spacing w:before="60" w:after="60"/>
              <w:ind w:hanging="22"/>
              <w:jc w:val="center"/>
              <w:rPr>
                <w:rFonts w:ascii="Times New Roman" w:hAnsi="Times New Roman" w:cs="Times New Roman"/>
                <w:b/>
                <w:sz w:val="24"/>
                <w:lang w:val="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24398" w14:textId="77777777" w:rsidR="002C0294" w:rsidRDefault="00A5608B" w:rsidP="2BE374AA">
            <w:pPr>
              <w:pStyle w:val="P68B1DB1-Normal4"/>
              <w:spacing w:before="60" w:after="60"/>
              <w:jc w:val="right"/>
              <w:rPr>
                <w:b/>
                <w:bCs/>
                <w:lang w:val="en-US"/>
              </w:rPr>
            </w:pPr>
            <w:r w:rsidRPr="2BE374AA">
              <w:rPr>
                <w:b/>
                <w:bCs/>
                <w:lang w:val="en-US"/>
              </w:rPr>
              <w:t xml:space="preserve">VAT </w:t>
            </w:r>
            <w:r w:rsidRPr="2BE374AA">
              <w:rPr>
                <w:i/>
                <w:iCs/>
                <w:lang w:val="en-US"/>
              </w:rPr>
              <w:t xml:space="preserve">(to be completed if applicable)*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7ED1E" w14:textId="77777777" w:rsidR="002C0294" w:rsidRDefault="002C0294">
            <w:pPr>
              <w:spacing w:before="60" w:after="60"/>
              <w:ind w:firstLine="41"/>
              <w:jc w:val="center"/>
              <w:rPr>
                <w:rFonts w:ascii="Times New Roman" w:hAnsi="Times New Roman" w:cs="Times New Roman"/>
                <w:sz w:val="24"/>
              </w:rPr>
            </w:pPr>
          </w:p>
        </w:tc>
      </w:tr>
      <w:tr w:rsidR="002C0294" w14:paraId="6847768D" w14:textId="77777777" w:rsidTr="2BE374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FF9E" w14:textId="77777777" w:rsidR="002C0294" w:rsidRDefault="002C0294">
            <w:pPr>
              <w:spacing w:before="60" w:after="60"/>
              <w:ind w:hanging="22"/>
              <w:jc w:val="center"/>
              <w:rPr>
                <w:rFonts w:ascii="Times New Roman" w:hAnsi="Times New Roman" w:cs="Times New Roman"/>
                <w:b/>
                <w:sz w:val="24"/>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80E4A" w14:textId="53440953" w:rsidR="002C0294" w:rsidRDefault="00A5608B">
            <w:pPr>
              <w:pStyle w:val="P68B1DB1-Normal27"/>
              <w:spacing w:before="60" w:after="60"/>
              <w:jc w:val="right"/>
            </w:pPr>
            <w:r>
              <w:t xml:space="preserve">Cost of DDR development and </w:t>
            </w:r>
            <w:r w:rsidR="00603443">
              <w:t xml:space="preserve">implementation </w:t>
            </w:r>
            <w:r>
              <w:t>services in EUR including VAT**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0813" w14:textId="77777777" w:rsidR="002C0294" w:rsidRDefault="002C0294">
            <w:pPr>
              <w:spacing w:before="60" w:after="60"/>
              <w:ind w:firstLine="41"/>
              <w:jc w:val="center"/>
              <w:rPr>
                <w:rFonts w:ascii="Times New Roman" w:hAnsi="Times New Roman" w:cs="Times New Roman"/>
                <w:sz w:val="24"/>
              </w:rPr>
            </w:pPr>
          </w:p>
        </w:tc>
      </w:tr>
    </w:tbl>
    <w:p w14:paraId="189BDB2A" w14:textId="77777777" w:rsidR="002C0294" w:rsidRDefault="002C0294">
      <w:pPr>
        <w:spacing w:before="60" w:after="60"/>
        <w:rPr>
          <w:rFonts w:ascii="Times New Roman" w:hAnsi="Times New Roman" w:cs="Times New Roman"/>
          <w:sz w:val="24"/>
        </w:rPr>
      </w:pPr>
    </w:p>
    <w:p w14:paraId="236D355F" w14:textId="77777777" w:rsidR="002C0294" w:rsidRDefault="00A5608B">
      <w:pPr>
        <w:pStyle w:val="P68B1DB1-ListParagraph17"/>
        <w:numPr>
          <w:ilvl w:val="1"/>
          <w:numId w:val="22"/>
        </w:numPr>
        <w:spacing w:before="60" w:after="60"/>
        <w:ind w:left="567" w:hanging="567"/>
        <w:jc w:val="both"/>
      </w:pPr>
      <w:r>
        <w:t>Cost of DDR development services:</w:t>
      </w:r>
    </w:p>
    <w:p w14:paraId="2FA53ABB" w14:textId="77777777" w:rsidR="002C0294" w:rsidRDefault="002C0294">
      <w:pPr>
        <w:spacing w:before="60" w:after="60"/>
        <w:rPr>
          <w:rFonts w:ascii="Times New Roman" w:hAnsi="Times New Roman" w:cs="Times New Roman"/>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3099"/>
        <w:gridCol w:w="1694"/>
        <w:gridCol w:w="1843"/>
        <w:gridCol w:w="2508"/>
      </w:tblGrid>
      <w:tr w:rsidR="002C0294" w14:paraId="64B1EC88" w14:textId="77777777" w:rsidTr="2BE374AA">
        <w:trPr>
          <w:trHeight w:val="309"/>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CADAC4" w14:textId="77777777" w:rsidR="002C0294" w:rsidRDefault="00A5608B">
            <w:pPr>
              <w:pStyle w:val="P68B1DB1-Normal27"/>
              <w:spacing w:before="60" w:after="60"/>
              <w:jc w:val="center"/>
            </w:pPr>
            <w:r>
              <w:t>Line No.</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137924E" w14:textId="1D3BB152" w:rsidR="002C0294" w:rsidRDefault="00603443">
            <w:pPr>
              <w:pStyle w:val="P68B1DB1-Normal27"/>
              <w:spacing w:before="60" w:after="60"/>
              <w:jc w:val="center"/>
            </w:pPr>
            <w:r>
              <w:t>Object of procurement</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BF492FA" w14:textId="76EAC837" w:rsidR="002C0294" w:rsidRDefault="00A5608B">
            <w:pPr>
              <w:pStyle w:val="P68B1DB1-Normal27"/>
              <w:spacing w:before="60" w:after="60"/>
              <w:jc w:val="center"/>
              <w:rPr>
                <w:color w:val="76923C"/>
              </w:rPr>
            </w:pPr>
            <w:r>
              <w:t xml:space="preserve">Indicative </w:t>
            </w:r>
            <w:r w:rsidR="00603443">
              <w:t xml:space="preserve">(preliminary) </w:t>
            </w:r>
            <w:r>
              <w:t>quantity</w:t>
            </w:r>
            <w:r>
              <w:rPr>
                <w:u w:val="single"/>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B75617" w14:textId="77777777" w:rsidR="002C0294" w:rsidRDefault="00A5608B">
            <w:pPr>
              <w:pStyle w:val="P68B1DB1-Normal27"/>
              <w:spacing w:before="60" w:after="60"/>
              <w:jc w:val="center"/>
            </w:pPr>
            <w:r w:rsidRPr="2BE374AA">
              <w:rPr>
                <w:lang w:val="en-US"/>
              </w:rPr>
              <w:t>Unit cost in EUR excluding VAT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6E7EF6" w14:textId="77777777" w:rsidR="002C0294" w:rsidRDefault="00A5608B">
            <w:pPr>
              <w:pStyle w:val="P68B1DB1-Normal27"/>
              <w:spacing w:before="60" w:after="60"/>
              <w:jc w:val="center"/>
            </w:pPr>
            <w:r w:rsidRPr="2BE374AA">
              <w:rPr>
                <w:lang w:val="en-US"/>
              </w:rPr>
              <w:t>Price in EUR</w:t>
            </w:r>
            <w:r w:rsidRPr="2BE374AA">
              <w:rPr>
                <w:color w:val="FF0000"/>
                <w:lang w:val="en-US"/>
              </w:rPr>
              <w:t xml:space="preserve"> </w:t>
            </w:r>
            <w:r w:rsidRPr="2BE374AA">
              <w:rPr>
                <w:lang w:val="en-US"/>
              </w:rPr>
              <w:t>excluding VAT</w:t>
            </w:r>
          </w:p>
          <w:p w14:paraId="1E09453D" w14:textId="77777777" w:rsidR="002C0294" w:rsidRDefault="00A5608B">
            <w:pPr>
              <w:pStyle w:val="P68B1DB1-Normal51"/>
              <w:spacing w:before="60" w:after="60"/>
              <w:jc w:val="center"/>
            </w:pPr>
            <w:r>
              <w:t>(3x4)</w:t>
            </w:r>
          </w:p>
        </w:tc>
      </w:tr>
      <w:tr w:rsidR="002C0294" w14:paraId="4F1D3858" w14:textId="77777777" w:rsidTr="2BE374AA">
        <w:trPr>
          <w:trHeight w:val="29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C002A" w14:textId="77777777" w:rsidR="002C0294" w:rsidRDefault="00A5608B">
            <w:pPr>
              <w:pStyle w:val="P68B1DB1-Normal51"/>
              <w:spacing w:before="60" w:after="60"/>
              <w:jc w:val="center"/>
            </w:pPr>
            <w:r>
              <w:t>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F0E2B" w14:textId="77777777" w:rsidR="002C0294" w:rsidRDefault="00A5608B">
            <w:pPr>
              <w:pStyle w:val="P68B1DB1-Normal51"/>
              <w:spacing w:before="60" w:after="60"/>
              <w:jc w:val="center"/>
            </w:pPr>
            <w:r>
              <w:t>2</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F6954" w14:textId="77777777" w:rsidR="002C0294" w:rsidRDefault="00A5608B">
            <w:pPr>
              <w:pStyle w:val="P68B1DB1-Normal51"/>
              <w:spacing w:before="60" w:after="60"/>
              <w:jc w:val="center"/>
            </w:pPr>
            <w: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88FF5" w14:textId="77777777" w:rsidR="002C0294" w:rsidRDefault="00A5608B">
            <w:pPr>
              <w:pStyle w:val="P68B1DB1-Normal51"/>
              <w:spacing w:before="60" w:after="60"/>
              <w:jc w:val="center"/>
            </w:pPr>
            <w:r>
              <w:t>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79F0A" w14:textId="77777777" w:rsidR="002C0294" w:rsidRDefault="00A5608B">
            <w:pPr>
              <w:pStyle w:val="P68B1DB1-Normal51"/>
              <w:spacing w:before="60" w:after="60"/>
              <w:jc w:val="center"/>
            </w:pPr>
            <w:r>
              <w:t>5</w:t>
            </w:r>
          </w:p>
        </w:tc>
      </w:tr>
      <w:tr w:rsidR="002C0294" w14:paraId="66379C6D" w14:textId="77777777" w:rsidTr="00F3704A">
        <w:trPr>
          <w:trHeight w:val="3891"/>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76F99" w14:textId="77777777" w:rsidR="002C0294" w:rsidRDefault="00A5608B">
            <w:pPr>
              <w:pStyle w:val="P68B1DB1-Normal4"/>
              <w:spacing w:before="60" w:after="60"/>
              <w:ind w:hanging="22"/>
              <w:jc w:val="center"/>
            </w:pPr>
            <w:r>
              <w:t>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2E1E0" w14:textId="1441C12B" w:rsidR="008E4B51" w:rsidRDefault="008E4B51">
            <w:pPr>
              <w:pStyle w:val="P68B1DB1-Normal4"/>
              <w:spacing w:before="60" w:after="60"/>
              <w:ind w:hanging="22"/>
              <w:jc w:val="both"/>
            </w:pPr>
          </w:p>
          <w:p w14:paraId="4B50FC13" w14:textId="08F15B36" w:rsidR="008E4B51" w:rsidRDefault="008E4B51" w:rsidP="00F3704A">
            <w:pPr>
              <w:pStyle w:val="P68B1DB1-Normal4"/>
              <w:spacing w:before="60" w:after="60"/>
              <w:ind w:hanging="22"/>
              <w:jc w:val="both"/>
            </w:pPr>
            <w:r w:rsidRPr="00006621">
              <w:rPr>
                <w:szCs w:val="24"/>
                <w:lang w:val="en-GB"/>
              </w:rPr>
              <w:t>DDR development  services, which will be funded from the project “Upgrading the software and hardware of the dactyloscopic register,” funded by the Public Security Reinforcement and Development programme progress measure No. 07-019-10-07-01, “Enabling effective prevention and control of crime and reduction of terrorist threats”</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34748" w14:textId="67D95FD6" w:rsidR="002C0294" w:rsidRDefault="00A5608B">
            <w:pPr>
              <w:pStyle w:val="P68B1DB1-Normal4"/>
              <w:spacing w:before="60" w:after="60"/>
              <w:jc w:val="center"/>
            </w:pPr>
            <w:r>
              <w:t>2000</w:t>
            </w:r>
            <w:r w:rsidR="00603443">
              <w:t xml:space="preserve"> hours</w:t>
            </w:r>
            <w: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281F4" w14:textId="77777777" w:rsidR="002C0294" w:rsidRDefault="002C0294">
            <w:pPr>
              <w:spacing w:before="60" w:after="60"/>
              <w:ind w:firstLine="41"/>
              <w:rPr>
                <w:rFonts w:ascii="Times New Roman" w:hAnsi="Times New Roman" w:cs="Times New Roman"/>
                <w:sz w:val="24"/>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03D97" w14:textId="77777777" w:rsidR="002C0294" w:rsidRDefault="002C0294">
            <w:pPr>
              <w:spacing w:before="60" w:after="60"/>
              <w:ind w:firstLine="41"/>
              <w:rPr>
                <w:rFonts w:ascii="Times New Roman" w:hAnsi="Times New Roman" w:cs="Times New Roman"/>
                <w:sz w:val="24"/>
              </w:rPr>
            </w:pPr>
          </w:p>
        </w:tc>
      </w:tr>
      <w:tr w:rsidR="002C0294" w14:paraId="6154BEBD" w14:textId="77777777" w:rsidTr="2BE374AA">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E1E1" w14:textId="77777777" w:rsidR="002C0294" w:rsidRDefault="002C0294">
            <w:pPr>
              <w:spacing w:before="60" w:after="60"/>
              <w:ind w:hanging="22"/>
              <w:jc w:val="center"/>
              <w:rPr>
                <w:rFonts w:ascii="Times New Roman" w:hAnsi="Times New Roman" w:cs="Times New Roman"/>
                <w:b/>
                <w:sz w:val="24"/>
              </w:rPr>
            </w:pPr>
          </w:p>
        </w:tc>
        <w:tc>
          <w:tcPr>
            <w:tcW w:w="4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E5E3C" w14:textId="77777777" w:rsidR="002C0294" w:rsidRDefault="00A5608B" w:rsidP="2BE374AA">
            <w:pPr>
              <w:pStyle w:val="P68B1DB1-Normal4"/>
              <w:spacing w:before="60" w:after="60"/>
              <w:jc w:val="right"/>
              <w:rPr>
                <w:b/>
                <w:bCs/>
                <w:lang w:val="en-US"/>
              </w:rPr>
            </w:pPr>
            <w:r w:rsidRPr="2BE374AA">
              <w:rPr>
                <w:b/>
                <w:bCs/>
                <w:lang w:val="en-US"/>
              </w:rPr>
              <w:t xml:space="preserve">VAT </w:t>
            </w:r>
            <w:r w:rsidRPr="2BE374AA">
              <w:rPr>
                <w:i/>
                <w:iCs/>
                <w:lang w:val="en-US"/>
              </w:rPr>
              <w:t xml:space="preserve">(to be completed if applicable)*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21A68" w14:textId="77777777" w:rsidR="002C0294" w:rsidRDefault="00A5608B">
            <w:pPr>
              <w:pStyle w:val="P68B1DB1-Normal4"/>
              <w:spacing w:before="60" w:after="60"/>
              <w:ind w:firstLine="41"/>
              <w:jc w:val="center"/>
            </w:pPr>
            <w:r>
              <w:t>X</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BF64C" w14:textId="77777777" w:rsidR="002C0294" w:rsidRDefault="002C0294">
            <w:pPr>
              <w:spacing w:before="60" w:after="60"/>
              <w:ind w:firstLine="41"/>
              <w:jc w:val="center"/>
              <w:rPr>
                <w:rFonts w:ascii="Times New Roman" w:hAnsi="Times New Roman" w:cs="Times New Roman"/>
                <w:sz w:val="24"/>
              </w:rPr>
            </w:pPr>
          </w:p>
        </w:tc>
      </w:tr>
      <w:tr w:rsidR="002C0294" w14:paraId="37691A24" w14:textId="77777777" w:rsidTr="2BE374AA">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3FB1" w14:textId="77777777" w:rsidR="002C0294" w:rsidRDefault="002C0294">
            <w:pPr>
              <w:spacing w:before="60" w:after="60"/>
              <w:ind w:hanging="22"/>
              <w:jc w:val="center"/>
              <w:rPr>
                <w:rFonts w:ascii="Times New Roman" w:hAnsi="Times New Roman" w:cs="Times New Roman"/>
                <w:b/>
                <w:sz w:val="24"/>
              </w:rPr>
            </w:pPr>
          </w:p>
        </w:tc>
        <w:tc>
          <w:tcPr>
            <w:tcW w:w="4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1369" w14:textId="77777777" w:rsidR="002C0294" w:rsidRDefault="00A5608B">
            <w:pPr>
              <w:pStyle w:val="P68B1DB1-Normal27"/>
              <w:spacing w:before="60" w:after="60"/>
              <w:jc w:val="right"/>
            </w:pPr>
            <w:r>
              <w:t xml:space="preserve">Price of DDR development services in EUR including VAT**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38021" w14:textId="77777777" w:rsidR="002C0294" w:rsidRDefault="00A5608B">
            <w:pPr>
              <w:pStyle w:val="P68B1DB1-Normal4"/>
              <w:spacing w:before="60" w:after="60"/>
              <w:ind w:firstLine="41"/>
              <w:jc w:val="center"/>
            </w:pPr>
            <w:r>
              <w:t>X</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5BC9" w14:textId="77777777" w:rsidR="002C0294" w:rsidRDefault="002C0294">
            <w:pPr>
              <w:spacing w:before="60" w:after="60"/>
              <w:ind w:firstLine="41"/>
              <w:jc w:val="center"/>
              <w:rPr>
                <w:rFonts w:ascii="Times New Roman" w:hAnsi="Times New Roman" w:cs="Times New Roman"/>
                <w:sz w:val="24"/>
              </w:rPr>
            </w:pPr>
          </w:p>
        </w:tc>
      </w:tr>
    </w:tbl>
    <w:p w14:paraId="561CB50A" w14:textId="77777777" w:rsidR="002C0294" w:rsidRDefault="002C0294">
      <w:pPr>
        <w:spacing w:before="60" w:after="60"/>
        <w:rPr>
          <w:rFonts w:ascii="Times New Roman" w:hAnsi="Times New Roman" w:cs="Times New Roman"/>
          <w:sz w:val="24"/>
        </w:rPr>
      </w:pPr>
    </w:p>
    <w:p w14:paraId="7621335D" w14:textId="77777777" w:rsidR="002C0294" w:rsidRDefault="002C0294">
      <w:pPr>
        <w:spacing w:before="60" w:after="60"/>
        <w:rPr>
          <w:rFonts w:ascii="Times New Roman" w:hAnsi="Times New Roman" w:cs="Times New Roman"/>
          <w:sz w:val="24"/>
        </w:rPr>
      </w:pPr>
    </w:p>
    <w:p w14:paraId="72BC64B4" w14:textId="021A7C52" w:rsidR="002C0294" w:rsidRDefault="00A5608B">
      <w:pPr>
        <w:pStyle w:val="P68B1DB1-ListParagraph17"/>
        <w:numPr>
          <w:ilvl w:val="1"/>
          <w:numId w:val="22"/>
        </w:numPr>
        <w:spacing w:before="60" w:after="60"/>
        <w:ind w:left="567" w:hanging="567"/>
        <w:jc w:val="both"/>
      </w:pPr>
      <w:r w:rsidRPr="2BE374AA">
        <w:rPr>
          <w:lang w:val="en-US"/>
        </w:rPr>
        <w:lastRenderedPageBreak/>
        <w:t xml:space="preserve">Total </w:t>
      </w:r>
      <w:r w:rsidR="00603443" w:rsidRPr="2BE374AA">
        <w:rPr>
          <w:lang w:val="en-US"/>
        </w:rPr>
        <w:t xml:space="preserve">tender (proposal) </w:t>
      </w:r>
      <w:r w:rsidRPr="2BE374AA">
        <w:rPr>
          <w:lang w:val="en-US"/>
        </w:rPr>
        <w:t xml:space="preserve">price (prices for DDR development and </w:t>
      </w:r>
      <w:r w:rsidR="00F16E82" w:rsidRPr="2BE374AA">
        <w:rPr>
          <w:lang w:val="en-US"/>
        </w:rPr>
        <w:t>implementation</w:t>
      </w:r>
      <w:r w:rsidRPr="2BE374AA">
        <w:rPr>
          <w:lang w:val="en-US"/>
        </w:rPr>
        <w:t xml:space="preserve"> services, DDR development services</w:t>
      </w:r>
      <w:r w:rsidR="00BC4ECC">
        <w:rPr>
          <w:lang w:val="en-US"/>
        </w:rPr>
        <w:t xml:space="preserve"> </w:t>
      </w:r>
      <w:r w:rsidRPr="2BE374AA">
        <w:rPr>
          <w:lang w:val="en-US"/>
        </w:rPr>
        <w:t>amount):</w:t>
      </w:r>
    </w:p>
    <w:p w14:paraId="40703936" w14:textId="77777777" w:rsidR="002C0294" w:rsidRDefault="002C0294">
      <w:pPr>
        <w:spacing w:before="60" w:after="60"/>
        <w:rPr>
          <w:rFonts w:ascii="Times New Roman" w:hAnsi="Times New Roman" w:cs="Times New Roman"/>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5175"/>
        <w:gridCol w:w="3969"/>
      </w:tblGrid>
      <w:tr w:rsidR="002C0294" w14:paraId="22A34BA1" w14:textId="77777777" w:rsidTr="2BE374AA">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FB525" w14:textId="77777777" w:rsidR="002C0294" w:rsidRDefault="002C0294">
            <w:pPr>
              <w:spacing w:before="60" w:after="60"/>
              <w:ind w:hanging="22"/>
              <w:jc w:val="center"/>
              <w:rPr>
                <w:rFonts w:ascii="Times New Roman" w:hAnsi="Times New Roman" w:cs="Times New Roman"/>
                <w:b/>
                <w:sz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50ED5" w14:textId="01EA04CA" w:rsidR="002C0294" w:rsidRDefault="00A5608B">
            <w:pPr>
              <w:pStyle w:val="P68B1DB1-Normal27"/>
              <w:spacing w:before="60" w:after="60"/>
              <w:ind w:firstLine="41"/>
              <w:jc w:val="right"/>
            </w:pPr>
            <w:r>
              <w:t xml:space="preserve">Total tender </w:t>
            </w:r>
            <w:r w:rsidR="00603443">
              <w:t xml:space="preserve">(proposal) </w:t>
            </w:r>
            <w:r>
              <w:t>price (C) EUR exclusive of VAT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6B24E" w14:textId="77777777" w:rsidR="002C0294" w:rsidRDefault="002C0294">
            <w:pPr>
              <w:spacing w:before="60" w:after="60"/>
              <w:ind w:firstLine="41"/>
              <w:jc w:val="center"/>
              <w:rPr>
                <w:rFonts w:ascii="Times New Roman" w:hAnsi="Times New Roman" w:cs="Times New Roman"/>
                <w:sz w:val="24"/>
              </w:rPr>
            </w:pPr>
          </w:p>
        </w:tc>
      </w:tr>
      <w:tr w:rsidR="002C0294" w14:paraId="005D14AD" w14:textId="77777777" w:rsidTr="2BE374AA">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2B8A" w14:textId="77777777" w:rsidR="002C0294" w:rsidRDefault="002C0294">
            <w:pPr>
              <w:spacing w:before="60" w:after="60"/>
              <w:ind w:hanging="22"/>
              <w:jc w:val="center"/>
              <w:rPr>
                <w:rFonts w:ascii="Times New Roman" w:hAnsi="Times New Roman" w:cs="Times New Roman"/>
                <w:b/>
                <w:sz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834FC" w14:textId="77777777" w:rsidR="002C0294" w:rsidRDefault="00A5608B" w:rsidP="2BE374AA">
            <w:pPr>
              <w:pStyle w:val="P68B1DB1-Normal4"/>
              <w:spacing w:before="60" w:after="60"/>
              <w:jc w:val="right"/>
              <w:rPr>
                <w:b/>
                <w:bCs/>
                <w:lang w:val="en-US"/>
              </w:rPr>
            </w:pPr>
            <w:r w:rsidRPr="2BE374AA">
              <w:rPr>
                <w:b/>
                <w:bCs/>
                <w:lang w:val="en-US"/>
              </w:rPr>
              <w:t xml:space="preserve">VAT </w:t>
            </w:r>
            <w:r w:rsidRPr="2BE374AA">
              <w:rPr>
                <w:i/>
                <w:iCs/>
                <w:lang w:val="en-US"/>
              </w:rPr>
              <w:t xml:space="preserve">(to be completed if applicable)*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57819" w14:textId="77777777" w:rsidR="002C0294" w:rsidRDefault="002C0294">
            <w:pPr>
              <w:spacing w:before="60" w:after="60"/>
              <w:ind w:firstLine="41"/>
              <w:jc w:val="center"/>
              <w:rPr>
                <w:rFonts w:ascii="Times New Roman" w:hAnsi="Times New Roman" w:cs="Times New Roman"/>
                <w:sz w:val="24"/>
              </w:rPr>
            </w:pPr>
          </w:p>
        </w:tc>
      </w:tr>
      <w:tr w:rsidR="002C0294" w14:paraId="5DE2387A" w14:textId="77777777" w:rsidTr="2BE374AA">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EF02A" w14:textId="77777777" w:rsidR="002C0294" w:rsidRDefault="002C0294">
            <w:pPr>
              <w:spacing w:before="60" w:after="60"/>
              <w:ind w:hanging="22"/>
              <w:jc w:val="center"/>
              <w:rPr>
                <w:rFonts w:ascii="Times New Roman" w:hAnsi="Times New Roman" w:cs="Times New Roman"/>
                <w:b/>
                <w:sz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04165" w14:textId="30548297" w:rsidR="002C0294" w:rsidRDefault="00A5608B">
            <w:pPr>
              <w:pStyle w:val="P68B1DB1-Normal27"/>
              <w:spacing w:before="60" w:after="60"/>
              <w:jc w:val="right"/>
            </w:pPr>
            <w:r>
              <w:t xml:space="preserve">Total </w:t>
            </w:r>
            <w:r w:rsidR="00603443">
              <w:t xml:space="preserve">tender (proposal) </w:t>
            </w:r>
            <w:r>
              <w:t xml:space="preserve">price in EUR including VAT**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8223" w14:textId="77777777" w:rsidR="002C0294" w:rsidRDefault="002C0294">
            <w:pPr>
              <w:spacing w:before="60" w:after="60"/>
              <w:ind w:firstLine="41"/>
              <w:jc w:val="center"/>
              <w:rPr>
                <w:rFonts w:ascii="Times New Roman" w:hAnsi="Times New Roman" w:cs="Times New Roman"/>
                <w:sz w:val="24"/>
              </w:rPr>
            </w:pPr>
          </w:p>
        </w:tc>
      </w:tr>
    </w:tbl>
    <w:p w14:paraId="4A9D9043" w14:textId="77777777" w:rsidR="002C0294" w:rsidRDefault="002C0294">
      <w:pPr>
        <w:spacing w:before="60" w:after="60"/>
        <w:rPr>
          <w:rFonts w:ascii="Times New Roman" w:hAnsi="Times New Roman" w:cs="Times New Roman"/>
          <w:sz w:val="24"/>
        </w:rPr>
      </w:pPr>
    </w:p>
    <w:p w14:paraId="19B4426B" w14:textId="71E262CA" w:rsidR="002C0294" w:rsidRDefault="00A5608B" w:rsidP="2BE374AA">
      <w:pPr>
        <w:pStyle w:val="P68B1DB1-Normal49"/>
        <w:rPr>
          <w:color w:val="000000" w:themeColor="text1"/>
          <w:lang w:val="en-US"/>
        </w:rPr>
      </w:pPr>
      <w:r w:rsidRPr="2BE374AA">
        <w:rPr>
          <w:b/>
          <w:bCs/>
          <w:lang w:val="en-US"/>
        </w:rPr>
        <w:t xml:space="preserve">Total tender </w:t>
      </w:r>
      <w:r w:rsidR="00603443" w:rsidRPr="2BE374AA">
        <w:rPr>
          <w:b/>
          <w:bCs/>
          <w:lang w:val="en-US"/>
        </w:rPr>
        <w:t xml:space="preserve">(proposal) </w:t>
      </w:r>
      <w:r w:rsidRPr="2BE374AA">
        <w:rPr>
          <w:b/>
          <w:bCs/>
          <w:lang w:val="en-US"/>
        </w:rPr>
        <w:t>price</w:t>
      </w:r>
      <w:r w:rsidRPr="2BE374AA">
        <w:rPr>
          <w:lang w:val="en-US"/>
        </w:rPr>
        <w:t xml:space="preserve"> including VAT ___EUR ___ct (amount in </w:t>
      </w:r>
      <w:r w:rsidR="00603443" w:rsidRPr="2BE374AA">
        <w:rPr>
          <w:lang w:val="en-US"/>
        </w:rPr>
        <w:t>numbers</w:t>
      </w:r>
      <w:r w:rsidRPr="2BE374AA">
        <w:rPr>
          <w:lang w:val="en-US"/>
        </w:rPr>
        <w:t xml:space="preserve">). This amount includes all costs and all taxes, including VAT, which amounts to ___ </w:t>
      </w:r>
      <w:r w:rsidR="008E4B51" w:rsidRPr="2BE374AA">
        <w:rPr>
          <w:lang w:val="en-US"/>
        </w:rPr>
        <w:t xml:space="preserve">EUR </w:t>
      </w:r>
      <w:r w:rsidRPr="2BE374AA">
        <w:rPr>
          <w:lang w:val="en-US"/>
        </w:rPr>
        <w:t xml:space="preserve">___ct (amount in </w:t>
      </w:r>
      <w:r w:rsidR="00603443" w:rsidRPr="2BE374AA">
        <w:rPr>
          <w:lang w:val="en-US"/>
        </w:rPr>
        <w:t>numbers</w:t>
      </w:r>
      <w:r w:rsidRPr="2BE374AA">
        <w:rPr>
          <w:lang w:val="en-US"/>
        </w:rPr>
        <w:t>).</w:t>
      </w:r>
    </w:p>
    <w:p w14:paraId="3364C1D0" w14:textId="77777777" w:rsidR="002C0294" w:rsidRDefault="002C0294">
      <w:pPr>
        <w:widowControl w:val="0"/>
        <w:rPr>
          <w:rFonts w:ascii="Times New Roman" w:hAnsi="Times New Roman" w:cs="Times New Roman"/>
          <w:i/>
          <w:sz w:val="24"/>
        </w:rPr>
      </w:pPr>
    </w:p>
    <w:p w14:paraId="3B6C1238" w14:textId="578AAD52" w:rsidR="002C0294" w:rsidRDefault="00A5608B">
      <w:pPr>
        <w:pStyle w:val="P68B1DB1-Normal4"/>
        <w:widowControl w:val="0"/>
      </w:pPr>
      <w:r w:rsidRPr="2BE374AA">
        <w:rPr>
          <w:lang w:val="en-US"/>
        </w:rPr>
        <w:t>*If the “VAT” field is not filled in, please indicate the reasons for the exemption</w:t>
      </w:r>
      <w:r w:rsidR="00603443" w:rsidRPr="2BE374AA">
        <w:rPr>
          <w:lang w:val="en-US"/>
        </w:rPr>
        <w:t xml:space="preserve"> from VAT</w:t>
      </w:r>
      <w:r w:rsidRPr="2BE374AA">
        <w:rPr>
          <w:lang w:val="en-US"/>
        </w:rPr>
        <w:t>: ___.</w:t>
      </w:r>
    </w:p>
    <w:p w14:paraId="3C03B706" w14:textId="77777777" w:rsidR="002C0294" w:rsidRDefault="00A5608B">
      <w:pPr>
        <w:pStyle w:val="P68B1DB1-Normal4"/>
        <w:widowControl w:val="0"/>
        <w:jc w:val="both"/>
      </w:pPr>
      <w:r w:rsidRPr="2BE374AA">
        <w:rPr>
          <w:lang w:val="en-US"/>
        </w:rPr>
        <w:t>**The price including VAT must include all taxes and all costs of the supplier in accordance with the requirements of the procurement documents</w:t>
      </w:r>
    </w:p>
    <w:p w14:paraId="7591425C" w14:textId="12CC9C83" w:rsidR="002C0294" w:rsidRPr="008E4B51" w:rsidRDefault="00A5608B" w:rsidP="2BE374AA">
      <w:pPr>
        <w:pStyle w:val="P68B1DB1-Normal4"/>
        <w:widowControl w:val="0"/>
        <w:jc w:val="both"/>
        <w:rPr>
          <w:lang w:val="en-US"/>
        </w:rPr>
      </w:pPr>
      <w:r w:rsidRPr="2BE374AA">
        <w:rPr>
          <w:i/>
          <w:iCs/>
          <w:lang w:val="en-US"/>
        </w:rPr>
        <w:t>***</w:t>
      </w:r>
      <w:r w:rsidRPr="2BE374AA">
        <w:rPr>
          <w:lang w:val="en-US"/>
        </w:rPr>
        <w:t xml:space="preserve">The specified quantity is used only for comparison </w:t>
      </w:r>
      <w:r w:rsidR="0088590A" w:rsidRPr="0088590A">
        <w:rPr>
          <w:lang w:val="en-US"/>
        </w:rPr>
        <w:t xml:space="preserve">and for evaluation </w:t>
      </w:r>
      <w:r w:rsidRPr="2BE374AA">
        <w:rPr>
          <w:lang w:val="en-US"/>
        </w:rPr>
        <w:t xml:space="preserve">of </w:t>
      </w:r>
      <w:r w:rsidR="00603443" w:rsidRPr="2BE374AA">
        <w:rPr>
          <w:lang w:val="en-US"/>
        </w:rPr>
        <w:t>tenders (proposals)</w:t>
      </w:r>
      <w:r w:rsidRPr="2BE374AA">
        <w:rPr>
          <w:lang w:val="en-US"/>
        </w:rPr>
        <w:t xml:space="preserve">, the Police Department under the Ministry of the Interior of the Republic of Lithuania will purchase the quantity of services </w:t>
      </w:r>
      <w:r w:rsidR="00CA153A" w:rsidRPr="2BE374AA">
        <w:rPr>
          <w:lang w:val="en-US"/>
        </w:rPr>
        <w:t xml:space="preserve">as needed </w:t>
      </w:r>
      <w:r w:rsidRPr="2BE374AA">
        <w:rPr>
          <w:lang w:val="en-US"/>
        </w:rPr>
        <w:t>up to the maximum amount specified in the contract</w:t>
      </w:r>
      <w:r w:rsidRPr="008E4B51">
        <w:rPr>
          <w:lang w:val="en-US"/>
        </w:rPr>
        <w:t>.</w:t>
      </w:r>
      <w:r w:rsidR="00031395" w:rsidRPr="008E4B51">
        <w:rPr>
          <w:lang w:val="en-US"/>
        </w:rPr>
        <w:t xml:space="preserve"> The winning supplier will be paid only for the actual quantity</w:t>
      </w:r>
      <w:r w:rsidR="00031395">
        <w:rPr>
          <w:lang w:val="en-US"/>
        </w:rPr>
        <w:t xml:space="preserve"> up to the</w:t>
      </w:r>
      <w:r w:rsidR="00031395" w:rsidRPr="008E4B51">
        <w:rPr>
          <w:lang w:val="en-US"/>
        </w:rPr>
        <w:t xml:space="preserve"> maximum amount specified in the contract.</w:t>
      </w:r>
    </w:p>
    <w:p w14:paraId="60ABB3D0" w14:textId="77777777" w:rsidR="002C0294" w:rsidRDefault="002C0294">
      <w:pPr>
        <w:widowControl w:val="0"/>
        <w:rPr>
          <w:rFonts w:ascii="Times New Roman" w:hAnsi="Times New Roman" w:cs="Times New Roman"/>
          <w:sz w:val="24"/>
        </w:rPr>
      </w:pPr>
    </w:p>
    <w:p w14:paraId="06FBF7C6" w14:textId="77777777" w:rsidR="002C0294" w:rsidRDefault="00A5608B">
      <w:pPr>
        <w:pStyle w:val="P68B1DB1-Normal4"/>
        <w:spacing w:before="60" w:after="60"/>
      </w:pPr>
      <w:r>
        <w:t>By signing this proposal, I hereby confirm that:</w:t>
      </w:r>
    </w:p>
    <w:p w14:paraId="0B5D1444" w14:textId="2D6163D3" w:rsidR="002C0294" w:rsidRDefault="00A5608B">
      <w:pPr>
        <w:pStyle w:val="P68B1DB1-ListParagraph12"/>
        <w:numPr>
          <w:ilvl w:val="0"/>
          <w:numId w:val="18"/>
        </w:numPr>
        <w:tabs>
          <w:tab w:val="left" w:pos="284"/>
        </w:tabs>
        <w:spacing w:before="60" w:after="60"/>
        <w:ind w:left="0" w:firstLine="0"/>
        <w:jc w:val="both"/>
      </w:pPr>
      <w:r>
        <w:t>The data contained in the tender documents are genuine.</w:t>
      </w:r>
    </w:p>
    <w:p w14:paraId="0CDF2410" w14:textId="0595A9B1" w:rsidR="002C0294" w:rsidRDefault="00A5608B">
      <w:pPr>
        <w:pStyle w:val="P68B1DB1-ListParagraph12"/>
        <w:numPr>
          <w:ilvl w:val="0"/>
          <w:numId w:val="18"/>
        </w:numPr>
        <w:tabs>
          <w:tab w:val="left" w:pos="284"/>
        </w:tabs>
        <w:spacing w:before="60" w:after="60"/>
        <w:ind w:left="0" w:firstLine="0"/>
        <w:jc w:val="both"/>
      </w:pPr>
      <w:r w:rsidRPr="2BE374AA">
        <w:rPr>
          <w:lang w:val="en-US"/>
        </w:rPr>
        <w:t xml:space="preserve">The </w:t>
      </w:r>
      <w:r w:rsidR="00CA153A" w:rsidRPr="2BE374AA">
        <w:rPr>
          <w:lang w:val="en-US"/>
        </w:rPr>
        <w:t>offered o</w:t>
      </w:r>
      <w:r w:rsidRPr="2BE374AA">
        <w:rPr>
          <w:lang w:val="en-US"/>
        </w:rPr>
        <w:t>bject of procurement fully complies with the requirements set out in the procurement documents.</w:t>
      </w:r>
    </w:p>
    <w:p w14:paraId="6777257E" w14:textId="1D383DF8" w:rsidR="002C0294" w:rsidRDefault="00A5608B">
      <w:pPr>
        <w:pStyle w:val="P68B1DB1-ListParagraph12"/>
        <w:numPr>
          <w:ilvl w:val="0"/>
          <w:numId w:val="18"/>
        </w:numPr>
        <w:tabs>
          <w:tab w:val="left" w:pos="284"/>
        </w:tabs>
        <w:spacing w:before="60" w:after="60"/>
        <w:ind w:left="0" w:firstLine="0"/>
        <w:jc w:val="both"/>
      </w:pPr>
      <w:r>
        <w:t>I agree to all the terms and conditions set out in the procurement documents.</w:t>
      </w:r>
    </w:p>
    <w:p w14:paraId="60E64F01" w14:textId="28702789" w:rsidR="002C0294" w:rsidRDefault="00A5608B">
      <w:pPr>
        <w:pStyle w:val="P68B1DB1-ListParagraph12"/>
        <w:numPr>
          <w:ilvl w:val="0"/>
          <w:numId w:val="18"/>
        </w:numPr>
        <w:tabs>
          <w:tab w:val="left" w:pos="284"/>
          <w:tab w:val="left" w:pos="567"/>
        </w:tabs>
        <w:spacing w:before="60" w:after="60"/>
        <w:ind w:left="0" w:firstLine="0"/>
        <w:contextualSpacing w:val="0"/>
        <w:jc w:val="both"/>
      </w:pPr>
      <w:r>
        <w:t xml:space="preserve">The tender </w:t>
      </w:r>
      <w:r w:rsidR="00CA153A">
        <w:t xml:space="preserve">(proposal) </w:t>
      </w:r>
      <w:r>
        <w:t>is valid until the deadline set in the procurement documents.</w:t>
      </w:r>
    </w:p>
    <w:p w14:paraId="147D056F" w14:textId="7CEAD53A" w:rsidR="00C60ABA" w:rsidRPr="008E4B51" w:rsidRDefault="00C60ABA" w:rsidP="2BE374AA">
      <w:pPr>
        <w:pStyle w:val="P68B1DB1-ListParagraph12"/>
        <w:numPr>
          <w:ilvl w:val="0"/>
          <w:numId w:val="18"/>
        </w:numPr>
        <w:tabs>
          <w:tab w:val="left" w:pos="284"/>
          <w:tab w:val="left" w:pos="567"/>
        </w:tabs>
        <w:spacing w:before="60" w:after="60"/>
        <w:ind w:left="0" w:firstLine="0"/>
        <w:jc w:val="both"/>
      </w:pPr>
      <w:r w:rsidRPr="00C60ABA">
        <w:t>Regarding the provisions of the Regulation, the supplier confirms that:</w:t>
      </w:r>
    </w:p>
    <w:p w14:paraId="558CD995" w14:textId="309324FA" w:rsidR="008E4B51" w:rsidRDefault="008E4B51" w:rsidP="008E4B51">
      <w:pPr>
        <w:pStyle w:val="P68B1DB1-ListParagraph12"/>
        <w:tabs>
          <w:tab w:val="left" w:pos="284"/>
          <w:tab w:val="left" w:pos="567"/>
        </w:tabs>
        <w:spacing w:before="60" w:after="60"/>
        <w:ind w:left="0"/>
        <w:jc w:val="both"/>
        <w:rPr>
          <w:lang w:val="en-US"/>
        </w:rPr>
      </w:pPr>
      <w:r w:rsidRPr="00006621">
        <w:rPr>
          <w:szCs w:val="24"/>
          <w:lang w:val="en-GB"/>
        </w:rPr>
        <w:t xml:space="preserve"> </w:t>
      </w:r>
      <w:r>
        <w:rPr>
          <w:szCs w:val="24"/>
          <w:lang w:val="en-GB"/>
        </w:rPr>
        <w:t>The supplier</w:t>
      </w:r>
      <w:r w:rsidRPr="00006621">
        <w:rPr>
          <w:szCs w:val="24"/>
          <w:lang w:val="en-GB"/>
        </w:rPr>
        <w:t xml:space="preserve"> is not subject to the restrictive measures specified in Article 5k</w:t>
      </w:r>
      <w:r w:rsidRPr="00006621" w:rsidDel="007309FF">
        <w:rPr>
          <w:szCs w:val="24"/>
          <w:lang w:val="en-GB"/>
        </w:rPr>
        <w:t xml:space="preserve"> </w:t>
      </w:r>
      <w:r w:rsidRPr="00006621">
        <w:rPr>
          <w:szCs w:val="24"/>
          <w:lang w:val="en-GB"/>
        </w:rPr>
        <w:t>of Council Regulation (EU) 2022/576 of 8 April 2022 amending Regulation (EU) No. 833/2014 concerning restrictive measures in view of Russia</w:t>
      </w:r>
      <w:r>
        <w:rPr>
          <w:szCs w:val="24"/>
          <w:lang w:val="en-GB"/>
        </w:rPr>
        <w:t>’</w:t>
      </w:r>
      <w:r w:rsidRPr="00006621">
        <w:rPr>
          <w:szCs w:val="24"/>
          <w:lang w:val="en-GB"/>
        </w:rPr>
        <w:t>s actions destabilising the situation in Ukraine and his/her</w:t>
      </w:r>
      <w:r w:rsidRPr="008E4B51">
        <w:rPr>
          <w:lang w:val="en-US"/>
        </w:rPr>
        <w:t xml:space="preserve"> </w:t>
      </w:r>
      <w:r>
        <w:rPr>
          <w:lang w:val="en-US"/>
        </w:rPr>
        <w:t xml:space="preserve">activities do </w:t>
      </w:r>
      <w:r w:rsidRPr="2BE374AA">
        <w:rPr>
          <w:lang w:val="en-US"/>
        </w:rPr>
        <w:t>not include Russia’s participation exceeding the thresholds set out in Article 5k of Council Regulation (EU) No</w:t>
      </w:r>
      <w:r>
        <w:rPr>
          <w:lang w:val="en-US"/>
        </w:rPr>
        <w:t>.</w:t>
      </w:r>
      <w:r w:rsidRPr="2BE374AA">
        <w:rPr>
          <w:lang w:val="en-US"/>
        </w:rPr>
        <w:t xml:space="preserve"> 833/2014 of 31 July 2014 concerning restrictive measures in view of Russia’s actions destabilising the situation in Ukraine, as amended by Council Regulation (EU) 2022/576 of 8 April 2022</w:t>
      </w:r>
      <w:r>
        <w:rPr>
          <w:lang w:val="en-US"/>
        </w:rPr>
        <w:t>:</w:t>
      </w:r>
    </w:p>
    <w:p w14:paraId="6E2B97B0" w14:textId="6BF13627" w:rsidR="002C0294" w:rsidRDefault="00A5608B">
      <w:pPr>
        <w:pStyle w:val="P68B1DB1-Normal4"/>
        <w:tabs>
          <w:tab w:val="left" w:pos="426"/>
          <w:tab w:val="left" w:pos="567"/>
        </w:tabs>
        <w:spacing w:before="60" w:after="60"/>
        <w:ind w:left="720"/>
        <w:jc w:val="both"/>
      </w:pPr>
      <w:r w:rsidRPr="2BE374AA">
        <w:rPr>
          <w:lang w:val="en-US"/>
        </w:rPr>
        <w:t xml:space="preserve">(a) </w:t>
      </w:r>
      <w:r w:rsidR="00460ED3">
        <w:rPr>
          <w:lang w:val="en-US"/>
        </w:rPr>
        <w:t>neither the</w:t>
      </w:r>
      <w:r w:rsidRPr="2BE374AA">
        <w:rPr>
          <w:lang w:val="en-US"/>
        </w:rPr>
        <w:t xml:space="preserve"> supplier (</w:t>
      </w:r>
      <w:r w:rsidR="008B7AA6">
        <w:rPr>
          <w:lang w:val="en-US"/>
        </w:rPr>
        <w:t>nor</w:t>
      </w:r>
      <w:r w:rsidRPr="2BE374AA">
        <w:rPr>
          <w:lang w:val="en-US"/>
        </w:rPr>
        <w:t xml:space="preserve"> the members of the supplier group) is a Russian national or a natural or legal person, entity or body established in Russia;</w:t>
      </w:r>
    </w:p>
    <w:p w14:paraId="19673CCA" w14:textId="39A4EC9B" w:rsidR="002C0294" w:rsidRDefault="00A5608B">
      <w:pPr>
        <w:pStyle w:val="P68B1DB1-Normal4"/>
        <w:tabs>
          <w:tab w:val="left" w:pos="426"/>
          <w:tab w:val="left" w:pos="567"/>
        </w:tabs>
        <w:spacing w:before="60" w:after="60"/>
        <w:ind w:left="720"/>
        <w:jc w:val="both"/>
      </w:pPr>
      <w:r w:rsidRPr="2BE374AA">
        <w:rPr>
          <w:lang w:val="en-US"/>
        </w:rPr>
        <w:t>(</w:t>
      </w:r>
      <w:r w:rsidR="00CA153A" w:rsidRPr="2BE374AA">
        <w:rPr>
          <w:lang w:val="en-US"/>
        </w:rPr>
        <w:t>b</w:t>
      </w:r>
      <w:r w:rsidRPr="2BE374AA">
        <w:rPr>
          <w:lang w:val="en-US"/>
        </w:rPr>
        <w:t xml:space="preserve">) </w:t>
      </w:r>
      <w:r w:rsidR="008B7AA6">
        <w:rPr>
          <w:lang w:val="en-US"/>
        </w:rPr>
        <w:t>neither the</w:t>
      </w:r>
      <w:r w:rsidRPr="2BE374AA">
        <w:rPr>
          <w:lang w:val="en-US"/>
        </w:rPr>
        <w:t xml:space="preserve"> supplier (</w:t>
      </w:r>
      <w:r w:rsidR="008B7AA6">
        <w:rPr>
          <w:lang w:val="en-US"/>
        </w:rPr>
        <w:t>nor</w:t>
      </w:r>
      <w:r w:rsidRPr="2BE374AA">
        <w:rPr>
          <w:lang w:val="en-US"/>
        </w:rPr>
        <w:t xml:space="preserve"> </w:t>
      </w:r>
      <w:r w:rsidR="0054263F">
        <w:rPr>
          <w:lang w:val="en-US"/>
        </w:rPr>
        <w:t>the</w:t>
      </w:r>
      <w:r w:rsidRPr="2BE374AA">
        <w:rPr>
          <w:lang w:val="en-US"/>
        </w:rPr>
        <w:t xml:space="preserve"> members of the supplier group) is a legal person, entity or body that is owned, directly or indirectly, by more than 50 % by an entity referred to in </w:t>
      </w:r>
      <w:r w:rsidR="00CA153A" w:rsidRPr="2BE374AA">
        <w:rPr>
          <w:lang w:val="en-US"/>
        </w:rPr>
        <w:t>clause</w:t>
      </w:r>
      <w:r w:rsidRPr="2BE374AA">
        <w:rPr>
          <w:lang w:val="en-US"/>
        </w:rPr>
        <w:t xml:space="preserve"> (a) of this paragraph;</w:t>
      </w:r>
    </w:p>
    <w:p w14:paraId="2893E2FB" w14:textId="40C0A10C" w:rsidR="002C0294" w:rsidRDefault="00A5608B">
      <w:pPr>
        <w:pStyle w:val="P68B1DB1-Normal4"/>
        <w:tabs>
          <w:tab w:val="left" w:pos="426"/>
          <w:tab w:val="left" w:pos="567"/>
        </w:tabs>
        <w:spacing w:before="60" w:after="60"/>
        <w:ind w:left="720"/>
        <w:jc w:val="both"/>
      </w:pPr>
      <w:r w:rsidRPr="2BE374AA">
        <w:rPr>
          <w:lang w:val="en-US"/>
        </w:rPr>
        <w:t>(</w:t>
      </w:r>
      <w:r w:rsidR="00CA153A" w:rsidRPr="2BE374AA">
        <w:rPr>
          <w:lang w:val="en-US"/>
        </w:rPr>
        <w:t>c</w:t>
      </w:r>
      <w:r w:rsidRPr="2BE374AA">
        <w:rPr>
          <w:lang w:val="en-US"/>
        </w:rPr>
        <w:t xml:space="preserve">) neither </w:t>
      </w:r>
      <w:r w:rsidR="0054263F">
        <w:rPr>
          <w:lang w:val="en-US"/>
        </w:rPr>
        <w:t>the supplier</w:t>
      </w:r>
      <w:r w:rsidR="009F1F3D" w:rsidRPr="2BE374AA">
        <w:rPr>
          <w:lang w:val="en-US"/>
        </w:rPr>
        <w:t xml:space="preserve"> </w:t>
      </w:r>
      <w:r w:rsidRPr="2BE374AA">
        <w:rPr>
          <w:lang w:val="en-US"/>
        </w:rPr>
        <w:t xml:space="preserve">nor the company </w:t>
      </w:r>
      <w:r w:rsidR="0054263F">
        <w:rPr>
          <w:lang w:val="en-US"/>
        </w:rPr>
        <w:t xml:space="preserve">the supplier </w:t>
      </w:r>
      <w:r w:rsidRPr="2BE374AA">
        <w:rPr>
          <w:lang w:val="en-US"/>
        </w:rPr>
        <w:t>represent</w:t>
      </w:r>
      <w:r w:rsidR="008E4B51">
        <w:rPr>
          <w:lang w:val="en-US"/>
        </w:rPr>
        <w:t>s</w:t>
      </w:r>
      <w:r w:rsidRPr="2BE374AA">
        <w:rPr>
          <w:lang w:val="en-US"/>
        </w:rPr>
        <w:t xml:space="preserve"> is a natural or legal person, entity or body acting on behalf of or at the direction of an entity referred to in </w:t>
      </w:r>
      <w:r w:rsidR="00CA153A" w:rsidRPr="2BE374AA">
        <w:rPr>
          <w:lang w:val="en-US"/>
        </w:rPr>
        <w:t>clauses (a) or</w:t>
      </w:r>
      <w:r w:rsidRPr="2BE374AA">
        <w:rPr>
          <w:lang w:val="en-US"/>
        </w:rPr>
        <w:t xml:space="preserve"> (b);</w:t>
      </w:r>
    </w:p>
    <w:p w14:paraId="4C77899B" w14:textId="44464DE0" w:rsidR="002C0294" w:rsidRDefault="00CA153A">
      <w:pPr>
        <w:pStyle w:val="P68B1DB1-Normal4"/>
        <w:tabs>
          <w:tab w:val="left" w:pos="426"/>
          <w:tab w:val="left" w:pos="567"/>
        </w:tabs>
        <w:spacing w:before="60" w:after="60"/>
        <w:ind w:left="720"/>
        <w:jc w:val="both"/>
      </w:pPr>
      <w:r w:rsidRPr="2BE374AA">
        <w:rPr>
          <w:lang w:val="en-US"/>
        </w:rPr>
        <w:t xml:space="preserve">(d) the entities listed in clauses (a) to (c) do not participate as subcontractors, suppliers or entities whose capacities the supplier </w:t>
      </w:r>
      <w:r w:rsidR="00C96C72">
        <w:rPr>
          <w:lang w:val="en-US"/>
        </w:rPr>
        <w:t>she/</w:t>
      </w:r>
      <w:r w:rsidR="00947313">
        <w:rPr>
          <w:lang w:val="en-US"/>
        </w:rPr>
        <w:t>he</w:t>
      </w:r>
      <w:r w:rsidR="00947313" w:rsidRPr="2BE374AA">
        <w:rPr>
          <w:lang w:val="en-US"/>
        </w:rPr>
        <w:t xml:space="preserve"> </w:t>
      </w:r>
      <w:r w:rsidRPr="2BE374AA">
        <w:rPr>
          <w:lang w:val="en-US"/>
        </w:rPr>
        <w:t>represent</w:t>
      </w:r>
      <w:r w:rsidR="00C96C72">
        <w:rPr>
          <w:lang w:val="en-US"/>
        </w:rPr>
        <w:t>s</w:t>
      </w:r>
      <w:r w:rsidRPr="2BE374AA">
        <w:rPr>
          <w:lang w:val="en-US"/>
        </w:rPr>
        <w:t xml:space="preserve"> relies on, where they represent more than 10 % of the value of the contract.</w:t>
      </w:r>
    </w:p>
    <w:p w14:paraId="04425D70" w14:textId="77777777" w:rsidR="00D5500E" w:rsidRDefault="00406744" w:rsidP="00D5500E">
      <w:pPr>
        <w:pStyle w:val="P68B1DB1-ListParagraph12"/>
        <w:numPr>
          <w:ilvl w:val="0"/>
          <w:numId w:val="18"/>
        </w:numPr>
        <w:tabs>
          <w:tab w:val="left" w:pos="284"/>
          <w:tab w:val="left" w:pos="567"/>
        </w:tabs>
        <w:spacing w:before="60" w:after="60"/>
        <w:ind w:left="0" w:firstLine="0"/>
        <w:jc w:val="both"/>
      </w:pPr>
      <w:r w:rsidRPr="00406744">
        <w:lastRenderedPageBreak/>
        <w:t>Due to national security requirements, the supplier confirms that:</w:t>
      </w:r>
    </w:p>
    <w:p w14:paraId="20E6D1A8" w14:textId="6DE4F971" w:rsidR="002C0294" w:rsidRDefault="00A5608B" w:rsidP="00D5500E">
      <w:pPr>
        <w:pStyle w:val="P68B1DB1-ListParagraph12"/>
        <w:tabs>
          <w:tab w:val="left" w:pos="284"/>
          <w:tab w:val="left" w:pos="567"/>
        </w:tabs>
        <w:spacing w:before="60" w:after="60"/>
        <w:ind w:left="0"/>
        <w:jc w:val="both"/>
        <w:rPr>
          <w:lang w:val="en-US"/>
        </w:rPr>
      </w:pPr>
      <w:r w:rsidRPr="00D5500E">
        <w:rPr>
          <w:lang w:val="en-US"/>
        </w:rPr>
        <w:t xml:space="preserve">The supplier, subcontractors that I have used or will use in the future, economic entities whose capacities I rely on </w:t>
      </w:r>
      <w:r w:rsidR="00CA153A" w:rsidRPr="00D5500E">
        <w:rPr>
          <w:lang w:val="en-US"/>
        </w:rPr>
        <w:t>and</w:t>
      </w:r>
      <w:r w:rsidRPr="00D5500E">
        <w:rPr>
          <w:lang w:val="en-US"/>
        </w:rPr>
        <w:t xml:space="preserve"> (</w:t>
      </w:r>
      <w:r w:rsidR="00CA153A" w:rsidRPr="00D5500E">
        <w:rPr>
          <w:lang w:val="en-US"/>
        </w:rPr>
        <w:t>or</w:t>
      </w:r>
      <w:r w:rsidRPr="00D5500E">
        <w:rPr>
          <w:lang w:val="en-US"/>
        </w:rPr>
        <w:t xml:space="preserve">) will rely on, manufacturers of goods (and components thereof) </w:t>
      </w:r>
      <w:r w:rsidR="00CA153A" w:rsidRPr="00D5500E">
        <w:rPr>
          <w:lang w:val="en-US"/>
        </w:rPr>
        <w:t>are</w:t>
      </w:r>
      <w:r w:rsidRPr="00D5500E">
        <w:rPr>
          <w:lang w:val="en-US"/>
        </w:rPr>
        <w:t xml:space="preserve"> not subject to international sanctions implemented in the Republic of Lithuania as defined in the </w:t>
      </w:r>
      <w:r w:rsidR="00CA153A" w:rsidRPr="00D5500E">
        <w:rPr>
          <w:lang w:val="en-US"/>
        </w:rPr>
        <w:t xml:space="preserve">Republic of Lithuania </w:t>
      </w:r>
      <w:r w:rsidRPr="00D5500E">
        <w:rPr>
          <w:lang w:val="en-US"/>
        </w:rPr>
        <w:t>Law on International Sanctions;</w:t>
      </w:r>
    </w:p>
    <w:p w14:paraId="15FEADFC" w14:textId="77777777" w:rsidR="003203DD" w:rsidRDefault="003203DD" w:rsidP="00D5500E">
      <w:pPr>
        <w:pStyle w:val="P68B1DB1-ListParagraph12"/>
        <w:tabs>
          <w:tab w:val="left" w:pos="284"/>
          <w:tab w:val="left" w:pos="567"/>
        </w:tabs>
        <w:spacing w:before="60" w:after="60"/>
        <w:ind w:left="0"/>
        <w:jc w:val="both"/>
        <w:rPr>
          <w:lang w:val="en-US"/>
        </w:rPr>
      </w:pPr>
    </w:p>
    <w:p w14:paraId="2861F68C" w14:textId="77777777" w:rsidR="003203DD" w:rsidRPr="00BD672A" w:rsidRDefault="003203DD" w:rsidP="003203DD">
      <w:pPr>
        <w:rPr>
          <w:rFonts w:ascii="Times New Roman" w:eastAsia="Calibri" w:hAnsi="Times New Roman" w:cs="Times New Roman"/>
          <w:b/>
          <w:color w:val="000000" w:themeColor="text1"/>
          <w:sz w:val="24"/>
          <w:szCs w:val="24"/>
        </w:rPr>
      </w:pPr>
    </w:p>
    <w:tbl>
      <w:tblPr>
        <w:tblW w:w="9493" w:type="dxa"/>
        <w:tblLayout w:type="fixed"/>
        <w:tblLook w:val="04A0" w:firstRow="1" w:lastRow="0" w:firstColumn="1" w:lastColumn="0" w:noHBand="0" w:noVBand="1"/>
      </w:tblPr>
      <w:tblGrid>
        <w:gridCol w:w="352"/>
        <w:gridCol w:w="9141"/>
      </w:tblGrid>
      <w:tr w:rsidR="003203DD" w:rsidRPr="00BD672A" w14:paraId="2326118F" w14:textId="77777777" w:rsidTr="00F55B76">
        <w:tc>
          <w:tcPr>
            <w:tcW w:w="352" w:type="dxa"/>
            <w:tcBorders>
              <w:top w:val="single" w:sz="4" w:space="0" w:color="000000"/>
              <w:left w:val="single" w:sz="4" w:space="0" w:color="000000"/>
              <w:bottom w:val="single" w:sz="4" w:space="0" w:color="000000"/>
            </w:tcBorders>
          </w:tcPr>
          <w:p w14:paraId="513C2F2D" w14:textId="77777777" w:rsidR="003203DD" w:rsidRPr="00BD672A" w:rsidRDefault="003203DD" w:rsidP="00F55B76">
            <w:pPr>
              <w:widowControl w:val="0"/>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w:t>
            </w:r>
          </w:p>
        </w:tc>
        <w:tc>
          <w:tcPr>
            <w:tcW w:w="9141" w:type="dxa"/>
            <w:vMerge w:val="restart"/>
          </w:tcPr>
          <w:p w14:paraId="0CEAB4C8" w14:textId="5F1E365A" w:rsidR="003203DD" w:rsidRPr="00BD672A" w:rsidRDefault="00DB05AE" w:rsidP="00F55B76">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DB05AE">
              <w:rPr>
                <w:rFonts w:ascii="Times New Roman" w:eastAsia="Times New Roman" w:hAnsi="Times New Roman" w:cs="Times New Roman"/>
                <w:color w:val="000000" w:themeColor="text1"/>
                <w:sz w:val="24"/>
                <w:szCs w:val="24"/>
              </w:rPr>
              <w:t>he services offered by the supplier do not pose a threat to national security, i.e. in accordance with Article 37(9)(2) of the Law on Public Procurement</w:t>
            </w:r>
            <w:r w:rsidR="00487B39">
              <w:rPr>
                <w:rFonts w:ascii="Times New Roman" w:eastAsia="Times New Roman" w:hAnsi="Times New Roman" w:cs="Times New Roman"/>
                <w:color w:val="000000" w:themeColor="text1"/>
                <w:sz w:val="24"/>
                <w:szCs w:val="24"/>
              </w:rPr>
              <w:t xml:space="preserve"> </w:t>
            </w:r>
            <w:r w:rsidR="00866DA4" w:rsidRPr="00866DA4">
              <w:rPr>
                <w:rFonts w:ascii="Times New Roman" w:eastAsia="Times New Roman" w:hAnsi="Times New Roman" w:cs="Times New Roman"/>
                <w:color w:val="000000" w:themeColor="text1"/>
                <w:sz w:val="24"/>
                <w:szCs w:val="24"/>
              </w:rPr>
              <w:t xml:space="preserve">Republic of </w:t>
            </w:r>
            <w:r w:rsidR="00487B39" w:rsidRPr="00487B39">
              <w:rPr>
                <w:rFonts w:ascii="Times New Roman" w:eastAsia="Times New Roman" w:hAnsi="Times New Roman" w:cs="Times New Roman"/>
                <w:color w:val="000000" w:themeColor="text1"/>
                <w:sz w:val="24"/>
                <w:szCs w:val="24"/>
              </w:rPr>
              <w:t xml:space="preserve">Lithuania </w:t>
            </w:r>
            <w:r w:rsidR="00487B39" w:rsidRPr="00C96C72">
              <w:rPr>
                <w:rFonts w:ascii="Times New Roman" w:eastAsia="Times New Roman" w:hAnsi="Times New Roman" w:cs="Times New Roman"/>
                <w:b/>
                <w:bCs/>
                <w:color w:val="000000" w:themeColor="text1"/>
                <w:sz w:val="24"/>
                <w:szCs w:val="24"/>
              </w:rPr>
              <w:t>(hereinafter referred to as the “</w:t>
            </w:r>
            <w:r w:rsidR="00866DA4">
              <w:rPr>
                <w:rFonts w:ascii="Times New Roman" w:eastAsia="Times New Roman" w:hAnsi="Times New Roman" w:cs="Times New Roman"/>
                <w:b/>
                <w:bCs/>
                <w:color w:val="000000" w:themeColor="text1"/>
                <w:sz w:val="24"/>
                <w:szCs w:val="24"/>
              </w:rPr>
              <w:t>LPP</w:t>
            </w:r>
            <w:r w:rsidR="00487B39" w:rsidRPr="00C96C72">
              <w:rPr>
                <w:rFonts w:ascii="Times New Roman" w:eastAsia="Times New Roman" w:hAnsi="Times New Roman" w:cs="Times New Roman"/>
                <w:b/>
                <w:bCs/>
                <w:color w:val="000000" w:themeColor="text1"/>
                <w:sz w:val="24"/>
                <w:szCs w:val="24"/>
              </w:rPr>
              <w:t>”)</w:t>
            </w:r>
            <w:r w:rsidRPr="00C96C72">
              <w:rPr>
                <w:rFonts w:ascii="Times New Roman" w:eastAsia="Times New Roman" w:hAnsi="Times New Roman" w:cs="Times New Roman"/>
                <w:b/>
                <w:bCs/>
                <w:color w:val="000000" w:themeColor="text1"/>
                <w:sz w:val="24"/>
                <w:szCs w:val="24"/>
              </w:rPr>
              <w:t>,</w:t>
            </w:r>
            <w:r w:rsidRPr="00DB05AE">
              <w:rPr>
                <w:rFonts w:ascii="Times New Roman" w:eastAsia="Times New Roman" w:hAnsi="Times New Roman" w:cs="Times New Roman"/>
                <w:color w:val="000000" w:themeColor="text1"/>
                <w:sz w:val="24"/>
                <w:szCs w:val="24"/>
              </w:rPr>
              <w:t xml:space="preserve"> the provision of services is not carried out from the states or territories indicated in the list provided for in Article 92(14) of this Law</w:t>
            </w:r>
          </w:p>
        </w:tc>
      </w:tr>
      <w:tr w:rsidR="003203DD" w:rsidRPr="00BD672A" w14:paraId="6536101D" w14:textId="77777777" w:rsidTr="00F55B76">
        <w:tc>
          <w:tcPr>
            <w:tcW w:w="352" w:type="dxa"/>
            <w:tcBorders>
              <w:top w:val="single" w:sz="4" w:space="0" w:color="000000"/>
            </w:tcBorders>
          </w:tcPr>
          <w:p w14:paraId="067C5792" w14:textId="77777777" w:rsidR="003203DD" w:rsidRPr="00BD672A" w:rsidRDefault="003203DD" w:rsidP="00F55B76">
            <w:pPr>
              <w:widowControl w:val="0"/>
              <w:rPr>
                <w:rFonts w:ascii="Times New Roman" w:eastAsia="Times New Roman" w:hAnsi="Times New Roman" w:cs="Times New Roman"/>
                <w:color w:val="000000" w:themeColor="text1"/>
                <w:sz w:val="24"/>
                <w:szCs w:val="24"/>
              </w:rPr>
            </w:pPr>
          </w:p>
        </w:tc>
        <w:tc>
          <w:tcPr>
            <w:tcW w:w="9141" w:type="dxa"/>
            <w:vMerge/>
            <w:vAlign w:val="center"/>
          </w:tcPr>
          <w:p w14:paraId="6B382D7D" w14:textId="77777777" w:rsidR="003203DD" w:rsidRPr="00BD672A" w:rsidRDefault="003203DD" w:rsidP="00F55B76">
            <w:pPr>
              <w:widowControl w:val="0"/>
              <w:rPr>
                <w:rFonts w:ascii="Times New Roman" w:eastAsia="Times New Roman" w:hAnsi="Times New Roman" w:cs="Times New Roman"/>
                <w:color w:val="000000" w:themeColor="text1"/>
                <w:sz w:val="24"/>
                <w:szCs w:val="24"/>
              </w:rPr>
            </w:pPr>
          </w:p>
        </w:tc>
      </w:tr>
      <w:tr w:rsidR="003203DD" w:rsidRPr="00BD672A" w14:paraId="1220E865" w14:textId="77777777" w:rsidTr="00F55B76">
        <w:tc>
          <w:tcPr>
            <w:tcW w:w="352" w:type="dxa"/>
          </w:tcPr>
          <w:p w14:paraId="6615248A" w14:textId="77777777" w:rsidR="003203DD" w:rsidRPr="00BD672A" w:rsidRDefault="003203DD" w:rsidP="00F55B76">
            <w:pPr>
              <w:widowControl w:val="0"/>
              <w:rPr>
                <w:rFonts w:ascii="Times New Roman" w:eastAsia="Times New Roman" w:hAnsi="Times New Roman" w:cs="Times New Roman"/>
                <w:color w:val="000000" w:themeColor="text1"/>
                <w:sz w:val="24"/>
                <w:szCs w:val="24"/>
              </w:rPr>
            </w:pPr>
          </w:p>
        </w:tc>
        <w:tc>
          <w:tcPr>
            <w:tcW w:w="9141" w:type="dxa"/>
            <w:vMerge/>
            <w:vAlign w:val="center"/>
          </w:tcPr>
          <w:p w14:paraId="5427B393" w14:textId="77777777" w:rsidR="003203DD" w:rsidRPr="00BD672A" w:rsidRDefault="003203DD" w:rsidP="00F55B76">
            <w:pPr>
              <w:widowControl w:val="0"/>
              <w:rPr>
                <w:rFonts w:ascii="Times New Roman" w:eastAsia="Times New Roman" w:hAnsi="Times New Roman" w:cs="Times New Roman"/>
                <w:color w:val="000000" w:themeColor="text1"/>
                <w:sz w:val="24"/>
                <w:szCs w:val="24"/>
              </w:rPr>
            </w:pPr>
          </w:p>
        </w:tc>
      </w:tr>
    </w:tbl>
    <w:p w14:paraId="138023F1" w14:textId="77777777" w:rsidR="003203DD" w:rsidRPr="00BD672A" w:rsidRDefault="003203DD" w:rsidP="003203DD">
      <w:pPr>
        <w:shd w:val="clear" w:color="auto" w:fill="FFFFFF"/>
        <w:rPr>
          <w:rFonts w:ascii="Times New Roman" w:eastAsia="Times New Roman" w:hAnsi="Times New Roman" w:cs="Times New Roman"/>
          <w:i/>
          <w:color w:val="000000" w:themeColor="text1"/>
          <w:sz w:val="24"/>
          <w:szCs w:val="24"/>
        </w:rPr>
      </w:pPr>
    </w:p>
    <w:p w14:paraId="706D1850" w14:textId="77777777" w:rsidR="003203DD" w:rsidRPr="00BD672A" w:rsidRDefault="003203DD" w:rsidP="003203DD">
      <w:pPr>
        <w:shd w:val="clear" w:color="auto" w:fill="FFFFFF"/>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3203DD" w:rsidRPr="00BD672A" w14:paraId="3CA90841" w14:textId="77777777" w:rsidTr="00C96C72">
        <w:trPr>
          <w:trHeight w:val="353"/>
        </w:trPr>
        <w:tc>
          <w:tcPr>
            <w:tcW w:w="352" w:type="dxa"/>
            <w:tcBorders>
              <w:top w:val="single" w:sz="4" w:space="0" w:color="auto"/>
              <w:left w:val="single" w:sz="4" w:space="0" w:color="auto"/>
              <w:bottom w:val="single" w:sz="4" w:space="0" w:color="auto"/>
              <w:right w:val="single" w:sz="4" w:space="0" w:color="auto"/>
            </w:tcBorders>
          </w:tcPr>
          <w:p w14:paraId="5F3E78DD" w14:textId="77777777" w:rsidR="003203DD" w:rsidRPr="00BD672A" w:rsidRDefault="003203DD" w:rsidP="00F55B76">
            <w:pPr>
              <w:widowControl w:val="0"/>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w:t>
            </w:r>
          </w:p>
        </w:tc>
        <w:tc>
          <w:tcPr>
            <w:tcW w:w="9136" w:type="dxa"/>
            <w:tcBorders>
              <w:left w:val="single" w:sz="4" w:space="0" w:color="auto"/>
            </w:tcBorders>
          </w:tcPr>
          <w:p w14:paraId="7AAF930B" w14:textId="38EFB9D3" w:rsidR="003203DD" w:rsidRPr="00BD672A" w:rsidRDefault="00DB05AE" w:rsidP="00F55B76">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DB05AE">
              <w:rPr>
                <w:rFonts w:ascii="Times New Roman" w:eastAsia="Times New Roman" w:hAnsi="Times New Roman" w:cs="Times New Roman"/>
                <w:color w:val="000000" w:themeColor="text1"/>
                <w:sz w:val="24"/>
                <w:szCs w:val="24"/>
              </w:rPr>
              <w:t xml:space="preserve">he supplier has no interests that could pose a threat to national security – in accordance with Article 47(9) of the </w:t>
            </w:r>
            <w:r w:rsidR="00866DA4">
              <w:rPr>
                <w:rFonts w:ascii="Times New Roman" w:eastAsia="Times New Roman" w:hAnsi="Times New Roman" w:cs="Times New Roman"/>
                <w:color w:val="000000" w:themeColor="text1"/>
                <w:sz w:val="24"/>
                <w:szCs w:val="24"/>
              </w:rPr>
              <w:t>LPP</w:t>
            </w:r>
            <w:r w:rsidRPr="00DB05AE">
              <w:rPr>
                <w:rFonts w:ascii="Times New Roman" w:eastAsia="Times New Roman" w:hAnsi="Times New Roman" w:cs="Times New Roman"/>
                <w:color w:val="000000" w:themeColor="text1"/>
                <w:sz w:val="24"/>
                <w:szCs w:val="24"/>
              </w:rPr>
              <w:t xml:space="preserve">, the supplier, its subcontractors or economic entities whose capacities are relied upon or who control them are not registered (if the supplier, its subcontractor, the economic entity whose capacities are relied on or the controlling person is a natural person – permanently residing or holding citizenship) in the states or territories specified in the list provided for in Article 92(14) of the </w:t>
            </w:r>
            <w:r w:rsidR="00866DA4">
              <w:rPr>
                <w:rFonts w:ascii="Times New Roman" w:eastAsia="Times New Roman" w:hAnsi="Times New Roman" w:cs="Times New Roman"/>
                <w:color w:val="000000" w:themeColor="text1"/>
                <w:sz w:val="24"/>
                <w:szCs w:val="24"/>
              </w:rPr>
              <w:t>LPP</w:t>
            </w:r>
            <w:r w:rsidR="003203DD" w:rsidRPr="00BD672A">
              <w:rPr>
                <w:rFonts w:ascii="Times New Roman" w:eastAsia="Times New Roman" w:hAnsi="Times New Roman" w:cs="Times New Roman"/>
                <w:color w:val="000000" w:themeColor="text1"/>
                <w:sz w:val="24"/>
                <w:szCs w:val="24"/>
              </w:rPr>
              <w:t xml:space="preserve">. </w:t>
            </w:r>
          </w:p>
        </w:tc>
      </w:tr>
    </w:tbl>
    <w:p w14:paraId="5C8A8FB4" w14:textId="77777777" w:rsidR="00E073A3" w:rsidRDefault="00E073A3" w:rsidP="001B2304">
      <w:pPr>
        <w:pStyle w:val="P68B1DB1-ListParagraph12"/>
        <w:tabs>
          <w:tab w:val="left" w:pos="284"/>
          <w:tab w:val="left" w:pos="567"/>
        </w:tabs>
        <w:spacing w:before="60" w:after="60"/>
        <w:jc w:val="both"/>
        <w:rPr>
          <w:lang w:val="en-US"/>
        </w:rPr>
      </w:pPr>
    </w:p>
    <w:p w14:paraId="5B2E568B" w14:textId="67C87651" w:rsidR="00C96C72" w:rsidRDefault="00E63B2F" w:rsidP="00C96C72">
      <w:pPr>
        <w:pStyle w:val="P68B1DB1-ListParagraph12"/>
        <w:tabs>
          <w:tab w:val="left" w:pos="284"/>
          <w:tab w:val="left" w:pos="567"/>
        </w:tabs>
        <w:spacing w:before="60" w:after="60"/>
        <w:ind w:left="0"/>
        <w:jc w:val="both"/>
        <w:rPr>
          <w:lang w:val="en-US"/>
        </w:rPr>
      </w:pPr>
      <w:r w:rsidRPr="00006621">
        <w:rPr>
          <w:szCs w:val="24"/>
          <w:lang w:val="en-GB"/>
        </w:rPr>
        <w:t>I understand that if the tender (proposal) is recogni</w:t>
      </w:r>
      <w:r>
        <w:rPr>
          <w:szCs w:val="24"/>
          <w:lang w:val="en-GB"/>
        </w:rPr>
        <w:t>s</w:t>
      </w:r>
      <w:r w:rsidRPr="00006621">
        <w:rPr>
          <w:szCs w:val="24"/>
          <w:lang w:val="en-GB"/>
        </w:rPr>
        <w:t>ed as the winner based on the results of the evaluation, documents confirming compliance with national security requirements specified by the Contracting Authority will have to be submitted.</w:t>
      </w:r>
    </w:p>
    <w:p w14:paraId="7702DFA0" w14:textId="55255525" w:rsidR="00E63B2F" w:rsidRDefault="00E63B2F" w:rsidP="00C96C72">
      <w:pPr>
        <w:pStyle w:val="P68B1DB1-ListParagraph12"/>
        <w:tabs>
          <w:tab w:val="left" w:pos="284"/>
          <w:tab w:val="left" w:pos="567"/>
        </w:tabs>
        <w:spacing w:before="60" w:after="60"/>
        <w:ind w:left="0"/>
        <w:jc w:val="both"/>
        <w:rPr>
          <w:lang w:val="en-US"/>
        </w:rPr>
      </w:pPr>
    </w:p>
    <w:p w14:paraId="1E479611" w14:textId="77777777" w:rsidR="00510161" w:rsidRPr="00510161" w:rsidRDefault="00510161" w:rsidP="00510161">
      <w:pPr>
        <w:jc w:val="both"/>
        <w:rPr>
          <w:rFonts w:ascii="Times New Roman" w:hAnsi="Times New Roman" w:cs="Times New Roman"/>
          <w:sz w:val="24"/>
          <w:szCs w:val="24"/>
        </w:rPr>
      </w:pPr>
      <w:r w:rsidRPr="00510161">
        <w:rPr>
          <w:rFonts w:ascii="Times New Roman" w:hAnsi="Times New Roman" w:cs="Times New Roman"/>
          <w:sz w:val="24"/>
          <w:szCs w:val="24"/>
        </w:rPr>
        <w:t>7) With regard to national security requirements (Article 45(2</w:t>
      </w:r>
      <w:r w:rsidRPr="00510161">
        <w:rPr>
          <w:rFonts w:ascii="Times New Roman" w:hAnsi="Times New Roman" w:cs="Times New Roman"/>
          <w:sz w:val="24"/>
          <w:szCs w:val="24"/>
          <w:vertAlign w:val="superscript"/>
        </w:rPr>
        <w:t>1</w:t>
      </w:r>
      <w:r w:rsidRPr="00510161">
        <w:rPr>
          <w:rFonts w:ascii="Times New Roman" w:hAnsi="Times New Roman" w:cs="Times New Roman"/>
          <w:sz w:val="24"/>
          <w:szCs w:val="24"/>
        </w:rPr>
        <w:t>)(6) of the Law on Public Procurement), the supplier confirms that:</w:t>
      </w:r>
    </w:p>
    <w:p w14:paraId="1181C70F" w14:textId="220CBC82" w:rsidR="00E63B2F" w:rsidRPr="00510161" w:rsidRDefault="00510161" w:rsidP="00510161">
      <w:pPr>
        <w:jc w:val="both"/>
        <w:rPr>
          <w:rFonts w:ascii="Times New Roman" w:hAnsi="Times New Roman" w:cs="Times New Roman"/>
          <w:sz w:val="24"/>
          <w:szCs w:val="24"/>
          <w:lang w:val="lt-LT"/>
        </w:rPr>
      </w:pPr>
      <w:r w:rsidRPr="00510161">
        <w:rPr>
          <w:rFonts w:ascii="Times New Roman" w:hAnsi="Times New Roman" w:cs="Times New Roman"/>
          <w:sz w:val="24"/>
          <w:szCs w:val="24"/>
        </w:rPr>
        <w:t xml:space="preserve">The supplier, its sub-supplier, the economic entity whose capacities are relied upon </w:t>
      </w:r>
      <w:r w:rsidRPr="00510161">
        <w:rPr>
          <w:rFonts w:ascii="Times New Roman" w:hAnsi="Times New Roman" w:cs="Times New Roman"/>
          <w:b/>
          <w:sz w:val="24"/>
          <w:szCs w:val="24"/>
        </w:rPr>
        <w:t xml:space="preserve">do not operate </w:t>
      </w:r>
      <w:r w:rsidRPr="00510161">
        <w:rPr>
          <w:rFonts w:ascii="Times New Roman" w:hAnsi="Times New Roman" w:cs="Times New Roman"/>
          <w:bCs/>
          <w:sz w:val="24"/>
          <w:szCs w:val="24"/>
        </w:rPr>
        <w:t>in the territory of the Russian</w:t>
      </w:r>
      <w:r w:rsidRPr="00510161">
        <w:rPr>
          <w:rFonts w:ascii="Times New Roman" w:hAnsi="Times New Roman" w:cs="Times New Roman"/>
          <w:b/>
          <w:sz w:val="24"/>
          <w:szCs w:val="24"/>
        </w:rPr>
        <w:t xml:space="preserve"> </w:t>
      </w:r>
      <w:r w:rsidRPr="00510161">
        <w:rPr>
          <w:rFonts w:ascii="Times New Roman" w:hAnsi="Times New Roman" w:cs="Times New Roman"/>
          <w:sz w:val="24"/>
          <w:szCs w:val="24"/>
        </w:rPr>
        <w:t xml:space="preserve">Federation, the Republic of Belarus, the Russian Federation-annexed Crimea, the territory of Transnistria not controlled by the Government of the Republic of Moldova, the territories of Abkhazia and South Ossetia not controlled by the Government of Georgia, and </w:t>
      </w:r>
      <w:r w:rsidRPr="00510161">
        <w:rPr>
          <w:rFonts w:ascii="Times New Roman" w:hAnsi="Times New Roman" w:cs="Times New Roman"/>
          <w:b/>
          <w:bCs/>
          <w:sz w:val="24"/>
          <w:szCs w:val="24"/>
        </w:rPr>
        <w:t xml:space="preserve">are not </w:t>
      </w:r>
      <w:r w:rsidRPr="00510161">
        <w:rPr>
          <w:rFonts w:ascii="Times New Roman" w:hAnsi="Times New Roman" w:cs="Times New Roman"/>
          <w:sz w:val="24"/>
          <w:szCs w:val="24"/>
        </w:rPr>
        <w:t>a member of a group of economic entities, any member of which operates in the territory of the Russian Federation, the Republic of Belarus, the Russian Federation-annexed Crimea, the territory of Transnistria not controlled by the Government of the Republic of Moldova, the territories of Abkhazia and South Ossetia not controlled by the Government of Georgia, or its head, another member of the management or supervisory body, or another person (other persons) having the right to represent or control the supplier, the sub-supplier, the economic entity whose capacities are relied upon, take a decision on its behalf, enter into a transaction, and thereby participates in the operations of such groups of economic entities and/or economic entities.</w:t>
      </w:r>
    </w:p>
    <w:p w14:paraId="5C1FD1C8" w14:textId="77777777" w:rsidR="00510161" w:rsidRDefault="00510161" w:rsidP="00C96C72">
      <w:pPr>
        <w:pStyle w:val="P68B1DB1-ListParagraph12"/>
        <w:tabs>
          <w:tab w:val="left" w:pos="284"/>
          <w:tab w:val="left" w:pos="567"/>
        </w:tabs>
        <w:spacing w:before="60" w:after="60"/>
        <w:ind w:left="0"/>
        <w:jc w:val="both"/>
        <w:rPr>
          <w:lang w:val="en-US"/>
        </w:rPr>
      </w:pPr>
    </w:p>
    <w:p w14:paraId="1CB914C2" w14:textId="77777777" w:rsidR="00C96C72" w:rsidRPr="00006621" w:rsidRDefault="00C96C72" w:rsidP="00C96C72">
      <w:pPr>
        <w:pStyle w:val="P68B1DB1-ListParagraph12"/>
        <w:tabs>
          <w:tab w:val="left" w:pos="284"/>
          <w:tab w:val="left" w:pos="567"/>
        </w:tabs>
        <w:spacing w:before="60" w:after="60"/>
        <w:ind w:left="0"/>
        <w:jc w:val="both"/>
        <w:rPr>
          <w:szCs w:val="24"/>
          <w:lang w:val="en-GB"/>
        </w:rPr>
      </w:pPr>
      <w:r w:rsidRPr="00006621">
        <w:rPr>
          <w:szCs w:val="24"/>
          <w:lang w:val="en-GB"/>
        </w:rPr>
        <w:t>I confirm that this information is correct and current on the date of submission of the tender (proposal).</w:t>
      </w:r>
    </w:p>
    <w:p w14:paraId="444E57B7" w14:textId="4625BA4A" w:rsidR="00C96C72" w:rsidRDefault="00C96C72" w:rsidP="00C96C72">
      <w:pPr>
        <w:pStyle w:val="P68B1DB1-ListParagraph12"/>
        <w:tabs>
          <w:tab w:val="left" w:pos="284"/>
          <w:tab w:val="left" w:pos="567"/>
        </w:tabs>
        <w:spacing w:before="60" w:after="60"/>
        <w:ind w:left="0"/>
        <w:jc w:val="both"/>
        <w:rPr>
          <w:lang w:val="en-US"/>
        </w:rPr>
      </w:pPr>
    </w:p>
    <w:p w14:paraId="5460C556" w14:textId="77777777" w:rsidR="00C96C72" w:rsidRPr="00006621" w:rsidRDefault="00C96C72" w:rsidP="00C96C72">
      <w:pPr>
        <w:pStyle w:val="P68B1DB1-ListParagraph12"/>
        <w:tabs>
          <w:tab w:val="left" w:pos="284"/>
          <w:tab w:val="left" w:pos="567"/>
        </w:tabs>
        <w:spacing w:before="60" w:after="60"/>
        <w:ind w:left="0"/>
        <w:jc w:val="both"/>
        <w:rPr>
          <w:szCs w:val="24"/>
          <w:lang w:val="en-GB"/>
        </w:rPr>
      </w:pPr>
      <w:r w:rsidRPr="00006621">
        <w:rPr>
          <w:szCs w:val="24"/>
          <w:lang w:val="en-GB"/>
        </w:rPr>
        <w:t>I understand that in accordance with Article 39, Part 4 of the LPP, the Procurement Authority may, at any time during the procurement procedure, ask candidates or participants to submit all or part of the documents confirming compliance with the requirements of Article 37, Part 9 of the LPP, if this is necessary to ensure the proper performance of the procurement procedure.</w:t>
      </w:r>
    </w:p>
    <w:p w14:paraId="03F50CC6" w14:textId="0525C163" w:rsidR="001B2304" w:rsidRPr="001B2304" w:rsidRDefault="001B2304" w:rsidP="00E63B2F">
      <w:pPr>
        <w:pStyle w:val="P68B1DB1-ListParagraph12"/>
        <w:tabs>
          <w:tab w:val="left" w:pos="284"/>
          <w:tab w:val="left" w:pos="567"/>
        </w:tabs>
        <w:spacing w:before="60" w:after="60"/>
        <w:ind w:left="0"/>
        <w:jc w:val="both"/>
        <w:rPr>
          <w:lang w:val="en-US"/>
        </w:rPr>
      </w:pPr>
    </w:p>
    <w:p w14:paraId="089AD6D7" w14:textId="77777777" w:rsidR="001B2304" w:rsidRDefault="001B2304" w:rsidP="004D1DCF">
      <w:pPr>
        <w:pStyle w:val="P68B1DB1-ListParagraph12"/>
        <w:tabs>
          <w:tab w:val="left" w:pos="284"/>
          <w:tab w:val="left" w:pos="567"/>
        </w:tabs>
        <w:spacing w:before="60" w:after="60"/>
        <w:ind w:left="0"/>
        <w:jc w:val="both"/>
        <w:rPr>
          <w:lang w:val="en-US"/>
        </w:rPr>
      </w:pPr>
    </w:p>
    <w:p w14:paraId="0F15BFD3" w14:textId="268FC7BB" w:rsidR="002C0294" w:rsidRDefault="00A5608B" w:rsidP="00C96C72">
      <w:pPr>
        <w:pStyle w:val="P68B1DB1-ListParagraph12"/>
        <w:tabs>
          <w:tab w:val="left" w:pos="284"/>
          <w:tab w:val="left" w:pos="567"/>
        </w:tabs>
        <w:spacing w:before="60" w:after="60"/>
        <w:ind w:left="0"/>
        <w:jc w:val="both"/>
      </w:pPr>
      <w:r w:rsidRPr="2BE374AA">
        <w:rPr>
          <w:lang w:val="en-US"/>
        </w:rPr>
        <w:lastRenderedPageBreak/>
        <w:t xml:space="preserve">In the event of a change in the circumstances declared, I undertake to inform the </w:t>
      </w:r>
      <w:r w:rsidR="00511EE9" w:rsidRPr="2BE374AA">
        <w:rPr>
          <w:lang w:val="en-US"/>
        </w:rPr>
        <w:t>Contracting Authority</w:t>
      </w:r>
      <w:r w:rsidRPr="2BE374AA">
        <w:rPr>
          <w:lang w:val="en-US"/>
        </w:rPr>
        <w:t xml:space="preserve"> immediately. </w:t>
      </w:r>
    </w:p>
    <w:p w14:paraId="4480C7AE" w14:textId="5F70A4AB" w:rsidR="002C0294" w:rsidRDefault="00A5608B">
      <w:pPr>
        <w:pStyle w:val="P68B1DB1-Normal4"/>
        <w:spacing w:before="60" w:after="60"/>
        <w:jc w:val="center"/>
      </w:pPr>
      <w:r>
        <w:t>__</w:t>
      </w:r>
    </w:p>
    <w:p w14:paraId="1B793C79" w14:textId="70031ADC" w:rsidR="002C0294" w:rsidRDefault="00A5608B" w:rsidP="2BE374AA">
      <w:pPr>
        <w:spacing w:before="60" w:after="60"/>
        <w:jc w:val="center"/>
        <w:rPr>
          <w:rFonts w:ascii="Times New Roman" w:hAnsi="Times New Roman" w:cs="Times New Roman"/>
          <w:sz w:val="24"/>
          <w:szCs w:val="24"/>
          <w:lang w:val="en-US"/>
        </w:rPr>
      </w:pPr>
      <w:r w:rsidRPr="2BE374AA">
        <w:rPr>
          <w:rFonts w:ascii="Times New Roman" w:hAnsi="Times New Roman" w:cs="Times New Roman"/>
          <w:sz w:val="24"/>
          <w:szCs w:val="24"/>
          <w:lang w:val="en-US"/>
        </w:rPr>
        <w:t xml:space="preserve">(Name, surname and signature of the supplier or </w:t>
      </w:r>
      <w:r w:rsidR="00CA153A" w:rsidRPr="2BE374AA">
        <w:rPr>
          <w:rFonts w:ascii="Times New Roman" w:hAnsi="Times New Roman" w:cs="Times New Roman"/>
          <w:sz w:val="24"/>
          <w:szCs w:val="24"/>
          <w:lang w:val="en-US"/>
        </w:rPr>
        <w:t xml:space="preserve">its </w:t>
      </w:r>
      <w:r w:rsidRPr="2BE374AA">
        <w:rPr>
          <w:rFonts w:ascii="Times New Roman" w:hAnsi="Times New Roman" w:cs="Times New Roman"/>
          <w:sz w:val="24"/>
          <w:szCs w:val="24"/>
          <w:lang w:val="en-US"/>
        </w:rPr>
        <w:t>authorised person)</w:t>
      </w:r>
      <w:r w:rsidRPr="2BE374AA">
        <w:rPr>
          <w:rStyle w:val="FootnoteReference"/>
          <w:rFonts w:ascii="Times New Roman" w:hAnsi="Times New Roman" w:cs="Times New Roman"/>
          <w:sz w:val="24"/>
          <w:szCs w:val="24"/>
          <w:lang w:val="en-US"/>
        </w:rPr>
        <w:footnoteReference w:id="8"/>
      </w:r>
    </w:p>
    <w:p w14:paraId="5A12B57E" w14:textId="412F7689" w:rsidR="002C0294" w:rsidRDefault="00A5608B">
      <w:pPr>
        <w:pStyle w:val="P68B1DB1-Normal7"/>
        <w:jc w:val="center"/>
        <w:rPr>
          <w:color w:val="7030A0"/>
        </w:rPr>
      </w:pPr>
      <w:r>
        <w:t>___</w:t>
      </w:r>
    </w:p>
    <w:p w14:paraId="544CFFE9" w14:textId="77777777" w:rsidR="002C0294" w:rsidRDefault="00A5608B">
      <w:pPr>
        <w:pStyle w:val="P68B1DB1-Normal52"/>
      </w:pPr>
      <w:r>
        <w:br w:type="page"/>
      </w:r>
    </w:p>
    <w:p w14:paraId="1B1C1ECC" w14:textId="77777777" w:rsidR="002C0294" w:rsidRDefault="002C0294">
      <w:pPr>
        <w:rPr>
          <w:rFonts w:ascii="Times New Roman" w:hAnsi="Times New Roman" w:cs="Times New Roman"/>
          <w:b/>
          <w:smallCaps/>
          <w:sz w:val="22"/>
        </w:rPr>
      </w:pPr>
    </w:p>
    <w:p w14:paraId="3D8CCDF3" w14:textId="4810DB11" w:rsidR="002C0294" w:rsidRDefault="00A5608B">
      <w:pPr>
        <w:pStyle w:val="P68B1DB1-Heading233"/>
        <w:spacing w:before="0"/>
        <w:ind w:left="5103"/>
      </w:pPr>
      <w:bookmarkStart w:id="85" w:name="_Ref39484039"/>
      <w:bookmarkStart w:id="86" w:name="_Ref40278562"/>
      <w:bookmarkStart w:id="87" w:name="_Toc150524227"/>
      <w:r>
        <w:t xml:space="preserve">Annex 7 “Criteria and conditions for the evaluation of tenders” </w:t>
      </w:r>
      <w:r w:rsidR="00CA153A">
        <w:t xml:space="preserve">of </w:t>
      </w:r>
      <w:r>
        <w:t xml:space="preserve">the </w:t>
      </w:r>
      <w:r w:rsidR="00CA153A">
        <w:t>P</w:t>
      </w:r>
      <w:r>
        <w:t xml:space="preserve">rocurement </w:t>
      </w:r>
      <w:r w:rsidR="00CA153A">
        <w:t>C</w:t>
      </w:r>
      <w:r>
        <w:t>onditions</w:t>
      </w:r>
      <w:bookmarkEnd w:id="85"/>
      <w:bookmarkEnd w:id="86"/>
      <w:bookmarkEnd w:id="87"/>
    </w:p>
    <w:p w14:paraId="6A0BFF9D" w14:textId="77777777" w:rsidR="002C0294" w:rsidRDefault="002C0294">
      <w:pPr>
        <w:jc w:val="center"/>
        <w:rPr>
          <w:rFonts w:ascii="Times New Roman" w:hAnsi="Times New Roman" w:cs="Times New Roman"/>
          <w:b/>
          <w:sz w:val="24"/>
        </w:rPr>
      </w:pPr>
    </w:p>
    <w:p w14:paraId="5D3ED609" w14:textId="627F213F" w:rsidR="002C0294" w:rsidRDefault="00A5608B">
      <w:pPr>
        <w:pStyle w:val="P68B1DB1-Subtitle53"/>
        <w:spacing w:after="0"/>
        <w:jc w:val="center"/>
        <w:rPr>
          <w:smallCaps/>
        </w:rPr>
      </w:pPr>
      <w:r>
        <w:t>CRITERIA &amp; Conditions for the Evaluation of Proposals</w:t>
      </w:r>
    </w:p>
    <w:p w14:paraId="7ADBE6B9" w14:textId="77777777" w:rsidR="002C0294" w:rsidRDefault="002C0294">
      <w:pPr>
        <w:pStyle w:val="paragrafesrasas2lygis"/>
        <w:spacing w:after="0" w:line="240" w:lineRule="auto"/>
        <w:ind w:firstLine="397"/>
        <w:jc w:val="left"/>
        <w:rPr>
          <w:color w:val="7030A0"/>
        </w:rPr>
      </w:pPr>
    </w:p>
    <w:p w14:paraId="6B71F44E" w14:textId="77777777" w:rsidR="002C0294" w:rsidRDefault="002C0294">
      <w:pPr>
        <w:pStyle w:val="paragrafesrasas2lygis"/>
        <w:spacing w:after="0" w:line="240" w:lineRule="auto"/>
        <w:ind w:firstLine="397"/>
        <w:jc w:val="left"/>
        <w:rPr>
          <w:color w:val="7030A0"/>
        </w:rPr>
      </w:pPr>
    </w:p>
    <w:p w14:paraId="5F385220" w14:textId="2ED76FD8" w:rsidR="002C0294" w:rsidRDefault="00A5608B" w:rsidP="2BE374AA">
      <w:pPr>
        <w:pStyle w:val="P68B1DB1-ListParagraph21"/>
        <w:numPr>
          <w:ilvl w:val="0"/>
          <w:numId w:val="23"/>
        </w:numPr>
        <w:ind w:left="0" w:firstLine="851"/>
        <w:jc w:val="both"/>
      </w:pPr>
      <w:r w:rsidRPr="2BE374AA">
        <w:rPr>
          <w:lang w:val="en-US"/>
        </w:rPr>
        <w:t xml:space="preserve">The </w:t>
      </w:r>
      <w:r w:rsidR="00511EE9" w:rsidRPr="2BE374AA">
        <w:rPr>
          <w:lang w:val="en-US"/>
        </w:rPr>
        <w:t>Contracting Authority</w:t>
      </w:r>
      <w:r w:rsidRPr="2BE374AA">
        <w:rPr>
          <w:lang w:val="en-US"/>
        </w:rPr>
        <w:t xml:space="preserve"> shall select the most economically advantageous tender </w:t>
      </w:r>
      <w:r w:rsidR="00CA153A" w:rsidRPr="2BE374AA">
        <w:rPr>
          <w:lang w:val="en-US"/>
        </w:rPr>
        <w:t xml:space="preserve">(proposal) </w:t>
      </w:r>
      <w:r w:rsidRPr="2BE374AA">
        <w:rPr>
          <w:lang w:val="en-US"/>
        </w:rPr>
        <w:t xml:space="preserve">on the basis of a price-quality ratio. The most economically advantageous tender </w:t>
      </w:r>
      <w:r w:rsidR="00CA153A" w:rsidRPr="2BE374AA">
        <w:rPr>
          <w:lang w:val="en-US"/>
        </w:rPr>
        <w:t xml:space="preserve">(proposal) </w:t>
      </w:r>
      <w:r w:rsidRPr="2BE374AA">
        <w:rPr>
          <w:lang w:val="en-US"/>
        </w:rPr>
        <w:t>shall be the tender with the highest value for money.</w:t>
      </w:r>
    </w:p>
    <w:p w14:paraId="0EB37CA8" w14:textId="21F244C3" w:rsidR="002C0294" w:rsidRDefault="00A5608B">
      <w:pPr>
        <w:pStyle w:val="P68B1DB1-ListParagraph21"/>
        <w:numPr>
          <w:ilvl w:val="0"/>
          <w:numId w:val="23"/>
        </w:numPr>
        <w:ind w:left="0" w:firstLine="851"/>
        <w:contextualSpacing w:val="0"/>
        <w:jc w:val="both"/>
      </w:pPr>
      <w:r>
        <w:t>Criteria for the evaluation of tenders</w:t>
      </w:r>
      <w:r w:rsidR="00CA153A">
        <w:t xml:space="preserve"> (proposals)</w:t>
      </w:r>
      <w:r>
        <w:t>:</w:t>
      </w:r>
    </w:p>
    <w:p w14:paraId="16C1E325" w14:textId="77777777" w:rsidR="002C0294" w:rsidRDefault="002C0294">
      <w:pPr>
        <w:snapToGrid w:val="0"/>
        <w:rPr>
          <w:rFonts w:ascii="Times New Roman" w:eastAsia="Times New Roman" w:hAnsi="Times New Roman" w:cs="Times New Roman"/>
          <w:b/>
          <w:color w:val="000000" w:themeColor="text1"/>
          <w:sz w:val="24"/>
        </w:rPr>
      </w:pPr>
    </w:p>
    <w:tbl>
      <w:tblPr>
        <w:tblW w:w="4980" w:type="pct"/>
        <w:tblCellMar>
          <w:left w:w="10" w:type="dxa"/>
          <w:right w:w="10" w:type="dxa"/>
        </w:tblCellMar>
        <w:tblLook w:val="04A0" w:firstRow="1" w:lastRow="0" w:firstColumn="1" w:lastColumn="0" w:noHBand="0" w:noVBand="1"/>
      </w:tblPr>
      <w:tblGrid>
        <w:gridCol w:w="642"/>
        <w:gridCol w:w="4691"/>
        <w:gridCol w:w="1466"/>
        <w:gridCol w:w="1613"/>
        <w:gridCol w:w="1510"/>
      </w:tblGrid>
      <w:tr w:rsidR="002C0294" w14:paraId="4100B60D" w14:textId="77777777" w:rsidTr="2BE374AA">
        <w:trPr>
          <w:cantSplit/>
          <w:tblHeader/>
        </w:trPr>
        <w:tc>
          <w:tcPr>
            <w:tcW w:w="26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33B911" w14:textId="77777777" w:rsidR="002C0294" w:rsidRDefault="00A5608B">
            <w:pPr>
              <w:pStyle w:val="P68B1DB1-Normal54"/>
              <w:ind w:firstLine="567"/>
            </w:pPr>
            <w:bookmarkStart w:id="88" w:name="_Hlk27053707"/>
            <w:bookmarkStart w:id="89" w:name="_Hlk74922704"/>
            <w:r>
              <w:t>Evaluation criteria</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F849D" w14:textId="77777777" w:rsidR="002C0294" w:rsidRDefault="00A5608B">
            <w:pPr>
              <w:pStyle w:val="P68B1DB1-Normal54"/>
              <w:ind w:left="115" w:right="78"/>
            </w:pPr>
            <w:r w:rsidRPr="2BE374AA">
              <w:rPr>
                <w:lang w:val="en-US"/>
              </w:rPr>
              <w:t>Number of points awarded</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9F40CB" w14:textId="77777777" w:rsidR="002C0294" w:rsidRDefault="00A5608B">
            <w:pPr>
              <w:pStyle w:val="P68B1DB1-Normal54"/>
              <w:ind w:right="138"/>
            </w:pPr>
            <w:r>
              <w:t>Weighting of the functional parameter of the criterion</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8589B4" w14:textId="3E181CA4" w:rsidR="002C0294" w:rsidRDefault="00A5608B">
            <w:pPr>
              <w:pStyle w:val="P68B1DB1-Normal54"/>
            </w:pPr>
            <w:r>
              <w:t xml:space="preserve">Weighting in the </w:t>
            </w:r>
            <w:r w:rsidR="00CA153A">
              <w:t xml:space="preserve">assessment of </w:t>
            </w:r>
            <w:r>
              <w:t>cost-effectiveness</w:t>
            </w:r>
          </w:p>
        </w:tc>
      </w:tr>
      <w:tr w:rsidR="002C0294" w14:paraId="036DF3A2" w14:textId="77777777" w:rsidTr="2BE374AA">
        <w:tc>
          <w:tcPr>
            <w:tcW w:w="26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4EDB5" w14:textId="03725F8F" w:rsidR="002C0294" w:rsidRDefault="00A5608B">
            <w:pPr>
              <w:pStyle w:val="P68B1DB1-Normal54"/>
            </w:pPr>
            <w:r w:rsidRPr="2BE374AA">
              <w:rPr>
                <w:lang w:val="en-US"/>
              </w:rPr>
              <w:t xml:space="preserve">Cost of DDR development and </w:t>
            </w:r>
            <w:r w:rsidR="001E5AB3" w:rsidRPr="2BE374AA">
              <w:rPr>
                <w:lang w:val="en-US"/>
              </w:rPr>
              <w:t>implementation</w:t>
            </w:r>
            <w:r w:rsidR="00C4330D">
              <w:rPr>
                <w:lang w:val="en-US"/>
              </w:rPr>
              <w:t xml:space="preserve"> </w:t>
            </w:r>
            <w:r w:rsidRPr="2BE374AA">
              <w:rPr>
                <w:lang w:val="en-US"/>
              </w:rPr>
              <w:t xml:space="preserve"> and development (C)</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228D" w14:textId="77777777" w:rsidR="002C0294" w:rsidRDefault="002C0294">
            <w:pPr>
              <w:ind w:right="-284" w:firstLine="567"/>
              <w:rPr>
                <w:rFonts w:ascii="Times New Roman" w:eastAsia="Times New Roman" w:hAnsi="Times New Roman" w:cs="Times New Roman"/>
                <w:color w:val="000000" w:themeColor="text1"/>
                <w:sz w:val="24"/>
              </w:rPr>
            </w:pP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A6758" w14:textId="77777777" w:rsidR="002C0294" w:rsidRDefault="002C0294">
            <w:pPr>
              <w:ind w:right="-284" w:firstLine="567"/>
              <w:rPr>
                <w:rFonts w:ascii="Times New Roman" w:eastAsia="Times New Roman" w:hAnsi="Times New Roman" w:cs="Times New Roman"/>
                <w:color w:val="000000" w:themeColor="text1"/>
                <w:sz w:val="24"/>
              </w:rPr>
            </w:pP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4B7900" w14:textId="6DCDCF5D" w:rsidR="002C0294" w:rsidRDefault="00A5608B">
            <w:pPr>
              <w:pStyle w:val="P68B1DB1-Normal55"/>
            </w:pPr>
            <w:r>
              <w:t>X= 60</w:t>
            </w:r>
          </w:p>
        </w:tc>
      </w:tr>
      <w:tr w:rsidR="002C0294" w14:paraId="447057D9" w14:textId="77777777" w:rsidTr="2BE374AA">
        <w:tc>
          <w:tcPr>
            <w:tcW w:w="26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8406E" w14:textId="1CAF792B" w:rsidR="002C0294" w:rsidRDefault="00A5608B">
            <w:pPr>
              <w:pStyle w:val="P68B1DB1-Normal54"/>
            </w:pPr>
            <w:bookmarkStart w:id="90" w:name="_Hlk116644073"/>
            <w:bookmarkEnd w:id="88"/>
            <w:r>
              <w:t xml:space="preserve">Fulfilment of the requirements requested by the </w:t>
            </w:r>
            <w:r w:rsidR="00511EE9">
              <w:t>Contracting Authority</w:t>
            </w:r>
            <w:r>
              <w:t xml:space="preserve"> and assessment of the supplier’s technology (T)</w:t>
            </w:r>
            <w:bookmarkEnd w:id="90"/>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C86BE" w14:textId="77777777" w:rsidR="002C0294" w:rsidRDefault="002C0294">
            <w:pPr>
              <w:ind w:right="-284" w:firstLine="567"/>
              <w:rPr>
                <w:rFonts w:ascii="Times New Roman" w:eastAsia="Times New Roman" w:hAnsi="Times New Roman" w:cs="Times New Roman"/>
                <w:color w:val="000000" w:themeColor="text1"/>
                <w:sz w:val="24"/>
              </w:rPr>
            </w:pP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9E523" w14:textId="77777777" w:rsidR="002C0294" w:rsidRDefault="002C0294">
            <w:pPr>
              <w:ind w:right="-284" w:firstLine="567"/>
              <w:rPr>
                <w:rFonts w:ascii="Times New Roman" w:eastAsia="Times New Roman" w:hAnsi="Times New Roman" w:cs="Times New Roman"/>
                <w:color w:val="000000" w:themeColor="text1"/>
                <w:sz w:val="24"/>
              </w:rPr>
            </w:pP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A85FCF" w14:textId="0B0E6A9C" w:rsidR="002C0294" w:rsidRDefault="00A5608B">
            <w:pPr>
              <w:pStyle w:val="P68B1DB1-Normal55"/>
            </w:pPr>
            <w:r>
              <w:t>Y=40</w:t>
            </w:r>
          </w:p>
        </w:tc>
      </w:tr>
      <w:tr w:rsidR="002C0294" w14:paraId="1286409B" w14:textId="77777777" w:rsidTr="2BE374A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AD18DF3" w14:textId="77777777" w:rsidR="002C0294" w:rsidRDefault="00A5608B">
            <w:pPr>
              <w:pStyle w:val="P68B1DB1-Normal54"/>
              <w:ind w:firstLine="29"/>
            </w:pPr>
            <w:r>
              <w:t>2.</w:t>
            </w:r>
          </w:p>
        </w:tc>
        <w:tc>
          <w:tcPr>
            <w:tcW w:w="2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43F6ECD" w14:textId="2133A78B" w:rsidR="002C0294" w:rsidRDefault="00A5608B">
            <w:pPr>
              <w:pStyle w:val="P68B1DB1-Normal54"/>
              <w:rPr>
                <w:i/>
              </w:rPr>
            </w:pPr>
            <w:r>
              <w:t xml:space="preserve">Fulfilment of the requirements requested by the </w:t>
            </w:r>
            <w:r w:rsidR="00511EE9">
              <w:t>Contracting Authority</w:t>
            </w:r>
            <w:r>
              <w:t xml:space="preserve"> (P</w:t>
            </w:r>
            <w:r>
              <w:rPr>
                <w:vertAlign w:val="subscript"/>
              </w:rPr>
              <w:t>1</w:t>
            </w:r>
            <w:r>
              <w: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8AB246" w14:textId="77777777" w:rsidR="002C0294" w:rsidRDefault="002C0294">
            <w:pPr>
              <w:ind w:left="166" w:right="-284"/>
              <w:rPr>
                <w:rFonts w:ascii="Times New Roman" w:eastAsia="Times New Roman" w:hAnsi="Times New Roman" w:cs="Times New Roman"/>
                <w:b/>
                <w:color w:val="000000" w:themeColor="text1"/>
                <w:sz w:val="24"/>
              </w:rPr>
            </w:pP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3E5EE64" w14:textId="5CFE7FB8" w:rsidR="002C0294" w:rsidRDefault="00A5608B">
            <w:pPr>
              <w:pStyle w:val="P68B1DB1-Normal54"/>
              <w:ind w:left="172" w:right="192" w:hanging="142"/>
              <w:jc w:val="center"/>
            </w:pPr>
            <w:r>
              <w:t>Total weight L1=0</w:t>
            </w:r>
            <w:r w:rsidR="001E5AB3">
              <w:t>.</w:t>
            </w:r>
            <w:r>
              <w:t>5</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6F72654" w14:textId="77777777" w:rsidR="002C0294" w:rsidRDefault="002C0294">
            <w:pPr>
              <w:ind w:firstLine="567"/>
              <w:rPr>
                <w:rFonts w:ascii="Times New Roman" w:eastAsia="Times New Roman" w:hAnsi="Times New Roman" w:cs="Times New Roman"/>
                <w:b/>
                <w:color w:val="000000" w:themeColor="text1"/>
                <w:sz w:val="24"/>
              </w:rPr>
            </w:pPr>
          </w:p>
        </w:tc>
      </w:tr>
      <w:tr w:rsidR="002C0294" w14:paraId="634E93C4" w14:textId="77777777" w:rsidTr="2BE374A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936DA" w14:textId="77777777" w:rsidR="002C0294" w:rsidRDefault="00A5608B">
            <w:pPr>
              <w:pStyle w:val="P68B1DB1-Normal55"/>
              <w:ind w:firstLine="29"/>
            </w:pPr>
            <w:r>
              <w:t>2.1.</w:t>
            </w:r>
          </w:p>
        </w:tc>
        <w:tc>
          <w:tcPr>
            <w:tcW w:w="2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A1A0B" w14:textId="740E3AFC" w:rsidR="002C0294" w:rsidRDefault="00A5608B">
            <w:pPr>
              <w:pStyle w:val="P68B1DB1-Normal55"/>
              <w:jc w:val="both"/>
            </w:pPr>
            <w:r>
              <w:t>Fulfilment of the desired requirements set out in Annex 2 ‘Technical specification’ of the Special Conditions (P</w:t>
            </w:r>
            <w:r>
              <w:rPr>
                <w:vertAlign w:val="subscript"/>
              </w:rPr>
              <w:t>11</w:t>
            </w:r>
            <w:r>
              <w: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5F176" w14:textId="77777777" w:rsidR="002C0294" w:rsidRDefault="00A5608B">
            <w:pPr>
              <w:pStyle w:val="P68B1DB1-Normal55"/>
              <w:ind w:left="166" w:right="161"/>
            </w:pPr>
            <w:r>
              <w:t>max.10 points</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D1110" w14:textId="25A04E24" w:rsidR="002C0294" w:rsidRDefault="002C0294">
            <w:pPr>
              <w:pStyle w:val="P68B1DB1-Normal4"/>
              <w:ind w:left="172" w:right="192" w:hanging="142"/>
              <w:jc w:val="center"/>
              <w:rPr>
                <w:rFonts w:eastAsia="Times New Roman"/>
              </w:rPr>
            </w:pP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445A72" w14:textId="77777777" w:rsidR="002C0294" w:rsidRDefault="002C0294">
            <w:pPr>
              <w:ind w:firstLine="567"/>
              <w:rPr>
                <w:rFonts w:ascii="Times New Roman" w:eastAsia="Times New Roman" w:hAnsi="Times New Roman" w:cs="Times New Roman"/>
                <w:color w:val="000000" w:themeColor="text1"/>
                <w:sz w:val="24"/>
              </w:rPr>
            </w:pPr>
          </w:p>
        </w:tc>
      </w:tr>
      <w:tr w:rsidR="002C0294" w14:paraId="233BB641" w14:textId="77777777" w:rsidTr="2BE374A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6A48795" w14:textId="22B9FF5C" w:rsidR="002C0294" w:rsidRDefault="00A5608B">
            <w:pPr>
              <w:pStyle w:val="P68B1DB1-Normal54"/>
              <w:ind w:firstLine="29"/>
            </w:pPr>
            <w:r>
              <w:t>3.</w:t>
            </w:r>
          </w:p>
        </w:tc>
        <w:tc>
          <w:tcPr>
            <w:tcW w:w="2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0F259A4" w14:textId="677F270D" w:rsidR="002C0294" w:rsidRDefault="00A5608B">
            <w:pPr>
              <w:pStyle w:val="P68B1DB1-Normal54"/>
            </w:pPr>
            <w:r>
              <w:t>Supplier’s technology assessment (P</w:t>
            </w:r>
            <w:r>
              <w:rPr>
                <w:vertAlign w:val="subscript"/>
              </w:rPr>
              <w:t>2</w:t>
            </w:r>
            <w:r>
              <w: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659B75" w14:textId="77777777" w:rsidR="002C0294" w:rsidRDefault="002C0294">
            <w:pPr>
              <w:ind w:left="166" w:right="161"/>
              <w:rPr>
                <w:rFonts w:ascii="Times New Roman" w:eastAsia="Times New Roman" w:hAnsi="Times New Roman" w:cs="Times New Roman"/>
                <w:b/>
                <w:color w:val="000000" w:themeColor="text1"/>
                <w:sz w:val="24"/>
              </w:rPr>
            </w:pP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10997CB" w14:textId="36E04D73" w:rsidR="002C0294" w:rsidRDefault="00A5608B">
            <w:pPr>
              <w:pStyle w:val="P68B1DB1-Normal54"/>
              <w:ind w:left="172" w:right="192" w:hanging="142"/>
              <w:jc w:val="center"/>
            </w:pPr>
            <w:r>
              <w:t>Total weight L2=0</w:t>
            </w:r>
            <w:r w:rsidR="001E5AB3">
              <w:t>.</w:t>
            </w:r>
            <w:r>
              <w:t>5</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8111ABD" w14:textId="77777777" w:rsidR="002C0294" w:rsidRDefault="002C0294">
            <w:pPr>
              <w:ind w:firstLine="567"/>
              <w:rPr>
                <w:rFonts w:ascii="Times New Roman" w:eastAsia="Times New Roman" w:hAnsi="Times New Roman" w:cs="Times New Roman"/>
                <w:b/>
                <w:color w:val="000000" w:themeColor="text1"/>
                <w:sz w:val="24"/>
              </w:rPr>
            </w:pPr>
          </w:p>
        </w:tc>
      </w:tr>
      <w:tr w:rsidR="002C0294" w14:paraId="7D512D6C" w14:textId="77777777" w:rsidTr="2BE374A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F73B5" w14:textId="04150F87" w:rsidR="002C0294" w:rsidRDefault="00A5608B">
            <w:pPr>
              <w:pStyle w:val="P68B1DB1-Normal55"/>
              <w:ind w:firstLine="29"/>
            </w:pPr>
            <w:r>
              <w:t>3.1.</w:t>
            </w:r>
          </w:p>
        </w:tc>
        <w:tc>
          <w:tcPr>
            <w:tcW w:w="2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6CE87" w14:textId="6242093E" w:rsidR="002C0294" w:rsidRDefault="00A5608B">
            <w:pPr>
              <w:pStyle w:val="P68B1DB1-Normal55"/>
              <w:jc w:val="both"/>
            </w:pPr>
            <w:r>
              <w:t>Supplier participation and evaluation using latent technologies from the U.S. National Institute of Standards and Technology (NIST) in the last 5 years (</w:t>
            </w:r>
            <w:r w:rsidRPr="001E5AB3">
              <w:t>P</w:t>
            </w:r>
            <w:r>
              <w:rPr>
                <w:vertAlign w:val="subscript"/>
              </w:rPr>
              <w:t>21</w:t>
            </w:r>
            <w:r>
              <w: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E00D6" w14:textId="1CE31CA5" w:rsidR="002C0294" w:rsidRDefault="00A5608B">
            <w:pPr>
              <w:pStyle w:val="P68B1DB1-Normal55"/>
              <w:ind w:left="166" w:right="161"/>
            </w:pPr>
            <w:r>
              <w:t>max.10 points</w:t>
            </w:r>
          </w:p>
        </w:tc>
        <w:tc>
          <w:tcPr>
            <w:tcW w:w="8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EBE1" w14:textId="77777777" w:rsidR="002C0294" w:rsidRDefault="002C0294">
            <w:pPr>
              <w:ind w:left="172" w:right="192" w:hanging="142"/>
              <w:jc w:val="center"/>
              <w:rPr>
                <w:rFonts w:ascii="Times New Roman" w:hAnsi="Times New Roman" w:cs="Times New Roman"/>
                <w:sz w:val="24"/>
              </w:rPr>
            </w:pP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00449" w14:textId="77777777" w:rsidR="002C0294" w:rsidRDefault="002C0294">
            <w:pPr>
              <w:ind w:firstLine="567"/>
              <w:rPr>
                <w:rFonts w:ascii="Times New Roman" w:eastAsia="Times New Roman" w:hAnsi="Times New Roman" w:cs="Times New Roman"/>
                <w:color w:val="000000" w:themeColor="text1"/>
                <w:sz w:val="24"/>
              </w:rPr>
            </w:pPr>
          </w:p>
        </w:tc>
      </w:tr>
      <w:bookmarkEnd w:id="89"/>
    </w:tbl>
    <w:p w14:paraId="5887A390" w14:textId="77777777" w:rsidR="002C0294" w:rsidRDefault="002C0294">
      <w:pPr>
        <w:rPr>
          <w:rFonts w:ascii="Times New Roman" w:eastAsia="Times New Roman" w:hAnsi="Times New Roman" w:cs="Times New Roman"/>
          <w:color w:val="000000" w:themeColor="text1"/>
          <w:sz w:val="24"/>
        </w:rPr>
      </w:pPr>
    </w:p>
    <w:p w14:paraId="669AB196" w14:textId="0EAA01F5" w:rsidR="002C0294" w:rsidRDefault="00A5608B" w:rsidP="2BE374AA">
      <w:pPr>
        <w:pStyle w:val="P68B1DB1-ListParagraph21"/>
        <w:numPr>
          <w:ilvl w:val="0"/>
          <w:numId w:val="23"/>
        </w:numPr>
        <w:ind w:left="0" w:firstLine="851"/>
        <w:jc w:val="both"/>
        <w:rPr>
          <w:rFonts w:eastAsia="Times New Roman"/>
          <w:lang w:val="en-US"/>
        </w:rPr>
      </w:pPr>
      <w:r w:rsidRPr="2BE374AA">
        <w:rPr>
          <w:lang w:val="en-US"/>
        </w:rPr>
        <w:t>The cost-effectiveness of the tender</w:t>
      </w:r>
      <w:r w:rsidR="001E5AB3" w:rsidRPr="2BE374AA">
        <w:rPr>
          <w:lang w:val="en-US"/>
        </w:rPr>
        <w:t xml:space="preserve"> (proposal)</w:t>
      </w:r>
      <w:r w:rsidRPr="2BE374AA">
        <w:rPr>
          <w:lang w:val="en-US"/>
        </w:rPr>
        <w:t xml:space="preserve"> (S) shall be calculated by adding together the costs of the development and </w:t>
      </w:r>
      <w:r w:rsidR="001E5AB3" w:rsidRPr="2BE374AA">
        <w:rPr>
          <w:lang w:val="en-US"/>
        </w:rPr>
        <w:t xml:space="preserve">implementation </w:t>
      </w:r>
      <w:r w:rsidRPr="2BE374AA">
        <w:rPr>
          <w:lang w:val="en-US"/>
        </w:rPr>
        <w:t xml:space="preserve">of the DDR, the cost </w:t>
      </w:r>
      <w:r w:rsidR="00C96C72">
        <w:rPr>
          <w:lang w:val="en-US"/>
        </w:rPr>
        <w:t xml:space="preserve">of </w:t>
      </w:r>
      <w:r w:rsidRPr="2BE374AA">
        <w:rPr>
          <w:lang w:val="en-US"/>
        </w:rPr>
        <w:t xml:space="preserve">development (C) (Total tender price in euro including VAT referred to in </w:t>
      </w:r>
      <w:r w:rsidR="001E5AB3" w:rsidRPr="2BE374AA">
        <w:rPr>
          <w:lang w:val="en-US"/>
        </w:rPr>
        <w:t>clause</w:t>
      </w:r>
      <w:r w:rsidRPr="2BE374AA">
        <w:rPr>
          <w:lang w:val="en-US"/>
        </w:rPr>
        <w:t xml:space="preserve"> 5.</w:t>
      </w:r>
      <w:r w:rsidR="008A6356">
        <w:rPr>
          <w:lang w:val="en-US"/>
        </w:rPr>
        <w:t>3</w:t>
      </w:r>
      <w:r w:rsidRPr="2BE374AA">
        <w:rPr>
          <w:lang w:val="en-US"/>
        </w:rPr>
        <w:t>. of Annex 6 ‘</w:t>
      </w:r>
      <w:r w:rsidR="001E5AB3" w:rsidRPr="2BE374AA">
        <w:rPr>
          <w:lang w:val="en-US"/>
        </w:rPr>
        <w:t>Tender (proposal) f</w:t>
      </w:r>
      <w:r w:rsidRPr="2BE374AA">
        <w:rPr>
          <w:lang w:val="en-US"/>
        </w:rPr>
        <w:t xml:space="preserve">orm’ </w:t>
      </w:r>
      <w:r w:rsidR="001E5AB3" w:rsidRPr="2BE374AA">
        <w:rPr>
          <w:lang w:val="en-US"/>
        </w:rPr>
        <w:t xml:space="preserve">of </w:t>
      </w:r>
      <w:r w:rsidRPr="2BE374AA">
        <w:rPr>
          <w:lang w:val="en-US"/>
        </w:rPr>
        <w:t>the Special Conditions), rounded to two decimal places, plus the scores for the other criteria (T):</w:t>
      </w:r>
    </w:p>
    <w:p w14:paraId="0DEFAD59" w14:textId="77777777" w:rsidR="002C0294" w:rsidRDefault="00A5608B">
      <w:pPr>
        <w:pStyle w:val="P68B1DB1-Normal56"/>
        <w:tabs>
          <w:tab w:val="left" w:pos="284"/>
        </w:tabs>
        <w:spacing w:before="60" w:after="60"/>
        <w:jc w:val="center"/>
      </w:pPr>
      <w:r>
        <w:t>S = C + T</w:t>
      </w:r>
    </w:p>
    <w:p w14:paraId="49B37BCA" w14:textId="65A39EBF" w:rsidR="002C0294" w:rsidRDefault="00A5608B" w:rsidP="2BE374AA">
      <w:pPr>
        <w:pStyle w:val="P68B1DB1-ListParagraph23"/>
        <w:numPr>
          <w:ilvl w:val="0"/>
          <w:numId w:val="23"/>
        </w:numPr>
        <w:ind w:left="0" w:firstLine="851"/>
        <w:jc w:val="both"/>
      </w:pPr>
      <w:r w:rsidRPr="2BE374AA">
        <w:rPr>
          <w:lang w:val="en-US"/>
        </w:rPr>
        <w:t>The</w:t>
      </w:r>
      <w:r w:rsidR="001E5AB3" w:rsidRPr="2BE374AA">
        <w:rPr>
          <w:lang w:val="en-US"/>
        </w:rPr>
        <w:t xml:space="preserve"> </w:t>
      </w:r>
      <w:r w:rsidRPr="2BE374AA">
        <w:rPr>
          <w:color w:val="000000" w:themeColor="text1"/>
          <w:lang w:val="en-US"/>
        </w:rPr>
        <w:t xml:space="preserve">DDR development and </w:t>
      </w:r>
      <w:r w:rsidR="001E5AB3" w:rsidRPr="2BE374AA">
        <w:rPr>
          <w:color w:val="000000" w:themeColor="text1"/>
          <w:lang w:val="en-US"/>
        </w:rPr>
        <w:t xml:space="preserve">implementation </w:t>
      </w:r>
      <w:r w:rsidRPr="2BE374AA">
        <w:rPr>
          <w:color w:val="000000" w:themeColor="text1"/>
          <w:lang w:val="en-US"/>
        </w:rPr>
        <w:t>price</w:t>
      </w:r>
      <w:r w:rsidR="00776C8E">
        <w:rPr>
          <w:color w:val="000000" w:themeColor="text1"/>
          <w:lang w:val="en-US"/>
        </w:rPr>
        <w:t xml:space="preserve"> </w:t>
      </w:r>
      <w:r w:rsidRPr="2BE374AA">
        <w:rPr>
          <w:color w:val="000000" w:themeColor="text1"/>
          <w:lang w:val="en-US"/>
        </w:rPr>
        <w:t xml:space="preserve">and </w:t>
      </w:r>
      <w:r w:rsidR="00C96C72">
        <w:rPr>
          <w:color w:val="000000" w:themeColor="text1"/>
          <w:lang w:val="en-US"/>
        </w:rPr>
        <w:t xml:space="preserve">the cost of </w:t>
      </w:r>
      <w:r w:rsidRPr="2BE374AA">
        <w:rPr>
          <w:color w:val="000000" w:themeColor="text1"/>
          <w:lang w:val="en-US"/>
        </w:rPr>
        <w:t xml:space="preserve">development </w:t>
      </w:r>
      <w:r w:rsidRPr="2BE374AA">
        <w:rPr>
          <w:lang w:val="en-US"/>
        </w:rPr>
        <w:t xml:space="preserve">(C) scores are calculated by multiplying the ratio between </w:t>
      </w:r>
      <w:r w:rsidRPr="2BE374AA">
        <w:rPr>
          <w:color w:val="000000" w:themeColor="text1"/>
          <w:lang w:val="en-US"/>
        </w:rPr>
        <w:t xml:space="preserve">the lowest </w:t>
      </w:r>
      <w:r w:rsidR="001E5AB3" w:rsidRPr="2BE374AA">
        <w:rPr>
          <w:color w:val="000000" w:themeColor="text1"/>
          <w:lang w:val="en-US"/>
        </w:rPr>
        <w:t xml:space="preserve">tendered (proposed) </w:t>
      </w:r>
      <w:r w:rsidRPr="2BE374AA">
        <w:rPr>
          <w:color w:val="000000" w:themeColor="text1"/>
          <w:lang w:val="en-US"/>
        </w:rPr>
        <w:t>price in euro including VAT</w:t>
      </w:r>
      <w:r w:rsidRPr="2BE374AA">
        <w:rPr>
          <w:lang w:val="en-US"/>
        </w:rPr>
        <w:t xml:space="preserve"> (C</w:t>
      </w:r>
      <w:r w:rsidRPr="2BE374AA">
        <w:rPr>
          <w:vertAlign w:val="subscript"/>
          <w:lang w:val="en-US"/>
        </w:rPr>
        <w:t>1</w:t>
      </w:r>
      <w:r w:rsidRPr="2BE374AA">
        <w:rPr>
          <w:lang w:val="en-US"/>
        </w:rPr>
        <w:t xml:space="preserve">min) and </w:t>
      </w:r>
      <w:r w:rsidRPr="2BE374AA">
        <w:rPr>
          <w:color w:val="000000" w:themeColor="text1"/>
          <w:lang w:val="en-US"/>
        </w:rPr>
        <w:t xml:space="preserve">the tender </w:t>
      </w:r>
      <w:r w:rsidR="001E5AB3" w:rsidRPr="2BE374AA">
        <w:rPr>
          <w:color w:val="000000" w:themeColor="text1"/>
          <w:lang w:val="en-US"/>
        </w:rPr>
        <w:t xml:space="preserve">(proposal) </w:t>
      </w:r>
      <w:r w:rsidRPr="2BE374AA">
        <w:rPr>
          <w:color w:val="000000" w:themeColor="text1"/>
          <w:lang w:val="en-US"/>
        </w:rPr>
        <w:t>valued in euro including VAT</w:t>
      </w:r>
      <w:r w:rsidRPr="2BE374AA">
        <w:rPr>
          <w:lang w:val="en-US"/>
        </w:rPr>
        <w:t xml:space="preserve"> (Cp) by the weighting of the price (X):</w:t>
      </w:r>
    </w:p>
    <w:p w14:paraId="07D472B3" w14:textId="55878765" w:rsidR="002C0294" w:rsidRDefault="00A5608B">
      <w:pPr>
        <w:pStyle w:val="P68B1DB1-Normal56"/>
        <w:tabs>
          <w:tab w:val="left" w:pos="284"/>
        </w:tabs>
        <w:spacing w:before="60" w:after="60"/>
        <w:jc w:val="center"/>
      </w:pPr>
      <w:r w:rsidRPr="2BE374AA">
        <w:rPr>
          <w:lang w:val="en-US"/>
        </w:rPr>
        <w:t>C=(Cmin/Cp)x X</w:t>
      </w:r>
    </w:p>
    <w:p w14:paraId="4E8A3251" w14:textId="6B68DC88" w:rsidR="002C0294" w:rsidRDefault="00A5608B" w:rsidP="2BE374AA">
      <w:pPr>
        <w:pStyle w:val="P68B1DB1-ListParagraph23"/>
        <w:numPr>
          <w:ilvl w:val="0"/>
          <w:numId w:val="23"/>
        </w:numPr>
        <w:ind w:left="0" w:firstLine="851"/>
        <w:jc w:val="both"/>
      </w:pPr>
      <w:r w:rsidRPr="2BE374AA">
        <w:rPr>
          <w:lang w:val="en-US"/>
        </w:rPr>
        <w:lastRenderedPageBreak/>
        <w:t xml:space="preserve">DDR development and </w:t>
      </w:r>
      <w:r w:rsidR="001E5AB3" w:rsidRPr="2BE374AA">
        <w:rPr>
          <w:lang w:val="en-US"/>
        </w:rPr>
        <w:t xml:space="preserve">implementation </w:t>
      </w:r>
      <w:r w:rsidRPr="2BE374AA">
        <w:rPr>
          <w:lang w:val="en-US"/>
        </w:rPr>
        <w:t>prices</w:t>
      </w:r>
      <w:r w:rsidR="00A87D68">
        <w:rPr>
          <w:lang w:val="en-US"/>
        </w:rPr>
        <w:t xml:space="preserve"> </w:t>
      </w:r>
      <w:r w:rsidRPr="2BE374AA">
        <w:rPr>
          <w:lang w:val="en-US"/>
        </w:rPr>
        <w:t xml:space="preserve">and </w:t>
      </w:r>
      <w:r w:rsidR="00C96C72">
        <w:rPr>
          <w:lang w:val="en-US"/>
        </w:rPr>
        <w:t xml:space="preserve">the cost of </w:t>
      </w:r>
      <w:r w:rsidRPr="2BE374AA">
        <w:rPr>
          <w:lang w:val="en-US"/>
        </w:rPr>
        <w:t xml:space="preserve">development (C) </w:t>
      </w:r>
      <w:r w:rsidR="001E5AB3" w:rsidRPr="2BE374AA">
        <w:rPr>
          <w:lang w:val="en-US"/>
        </w:rPr>
        <w:t>shall</w:t>
      </w:r>
      <w:r w:rsidRPr="2BE374AA">
        <w:rPr>
          <w:lang w:val="en-US"/>
        </w:rPr>
        <w:t xml:space="preserve"> be valued and compared </w:t>
      </w:r>
      <w:r w:rsidR="001E5AB3" w:rsidRPr="2BE374AA">
        <w:rPr>
          <w:lang w:val="en-US"/>
        </w:rPr>
        <w:t xml:space="preserve">including </w:t>
      </w:r>
      <w:r w:rsidRPr="2BE374AA">
        <w:rPr>
          <w:lang w:val="en-US"/>
        </w:rPr>
        <w:t xml:space="preserve">all taxes, including VAT. In the event that, in accordance with the procedure laid down by the laws regulating taxes and their implementing legal acts, the </w:t>
      </w:r>
      <w:r w:rsidR="00511EE9" w:rsidRPr="2BE374AA">
        <w:rPr>
          <w:lang w:val="en-US"/>
        </w:rPr>
        <w:t>Contracting Authority</w:t>
      </w:r>
      <w:r w:rsidRPr="2BE374AA">
        <w:rPr>
          <w:lang w:val="en-US"/>
        </w:rPr>
        <w:t xml:space="preserve"> is required to pay VAT to the State budget for the </w:t>
      </w:r>
      <w:r w:rsidR="001E5AB3" w:rsidRPr="2BE374AA">
        <w:rPr>
          <w:lang w:val="en-US"/>
        </w:rPr>
        <w:t>object of procurement</w:t>
      </w:r>
      <w:r w:rsidRPr="2BE374AA">
        <w:rPr>
          <w:lang w:val="en-US"/>
        </w:rPr>
        <w:t xml:space="preserve">, this tax shall be included in the price of the tender </w:t>
      </w:r>
      <w:r w:rsidR="001E5AB3" w:rsidRPr="2BE374AA">
        <w:rPr>
          <w:lang w:val="en-US"/>
        </w:rPr>
        <w:t xml:space="preserve">(proposal) </w:t>
      </w:r>
      <w:r w:rsidRPr="2BE374AA">
        <w:rPr>
          <w:lang w:val="en-US"/>
        </w:rPr>
        <w:t xml:space="preserve">(if the supplier has not included it in the submission of the tender, the </w:t>
      </w:r>
      <w:r w:rsidR="00511EE9" w:rsidRPr="2BE374AA">
        <w:rPr>
          <w:lang w:val="en-US"/>
        </w:rPr>
        <w:t>Contracting Authority</w:t>
      </w:r>
      <w:r w:rsidRPr="2BE374AA">
        <w:rPr>
          <w:lang w:val="en-US"/>
        </w:rPr>
        <w:t xml:space="preserve"> itself shall include it for comparison purposes).</w:t>
      </w:r>
    </w:p>
    <w:p w14:paraId="7F23B7B5" w14:textId="52F96378" w:rsidR="002C0294" w:rsidRDefault="00A5608B">
      <w:pPr>
        <w:pStyle w:val="P68B1DB1-ListParagraph23"/>
        <w:numPr>
          <w:ilvl w:val="0"/>
          <w:numId w:val="23"/>
        </w:numPr>
        <w:ind w:left="0" w:firstLine="851"/>
        <w:contextualSpacing w:val="0"/>
        <w:jc w:val="both"/>
      </w:pPr>
      <w:r>
        <w:t xml:space="preserve">The qualitative criterion score (T) </w:t>
      </w:r>
      <w:r w:rsidR="001E5AB3">
        <w:t xml:space="preserve">shall be </w:t>
      </w:r>
      <w:r>
        <w:t xml:space="preserve">calculated by adding all the scores obtained for qualitative parameters and multiplying the resulting amount by the weighting of the criterion in the cost-effectiveness assessment, i.e. </w:t>
      </w:r>
    </w:p>
    <w:p w14:paraId="28D4CB8C" w14:textId="77777777" w:rsidR="002C0294" w:rsidRDefault="00A5608B">
      <w:pPr>
        <w:pStyle w:val="P68B1DB1-ListParagraph57"/>
        <w:ind w:left="851"/>
        <w:contextualSpacing w:val="0"/>
        <w:jc w:val="center"/>
      </w:pPr>
      <w:r>
        <w:t>T= (P</w:t>
      </w:r>
      <w:r>
        <w:rPr>
          <w:vertAlign w:val="subscript"/>
        </w:rPr>
        <w:t>1</w:t>
      </w:r>
      <w:r>
        <w:t>+ P</w:t>
      </w:r>
      <w:r>
        <w:rPr>
          <w:vertAlign w:val="subscript"/>
        </w:rPr>
        <w:t>2</w:t>
      </w:r>
      <w:r>
        <w:t>) x Y</w:t>
      </w:r>
    </w:p>
    <w:p w14:paraId="4303D84B" w14:textId="2AE90B02" w:rsidR="002C0294" w:rsidRDefault="00A5608B">
      <w:pPr>
        <w:pStyle w:val="P68B1DB1-ListParagraph23"/>
        <w:numPr>
          <w:ilvl w:val="0"/>
          <w:numId w:val="23"/>
        </w:numPr>
        <w:ind w:left="0" w:firstLine="851"/>
        <w:contextualSpacing w:val="0"/>
        <w:jc w:val="both"/>
        <w:rPr>
          <w:i/>
        </w:rPr>
      </w:pPr>
      <w:r w:rsidRPr="001E5AB3">
        <w:t>The</w:t>
      </w:r>
      <w:r w:rsidR="001E5AB3">
        <w:t xml:space="preserve"> </w:t>
      </w:r>
      <w:r>
        <w:t>evaluation of the first parameter (P</w:t>
      </w:r>
      <w:r>
        <w:rPr>
          <w:vertAlign w:val="subscript"/>
        </w:rPr>
        <w:t>1</w:t>
      </w:r>
      <w:r>
        <w:t>) shall be calculated</w:t>
      </w:r>
      <w:r w:rsidR="001E5AB3">
        <w:t xml:space="preserve"> </w:t>
      </w:r>
      <w:r w:rsidRPr="001E5AB3">
        <w:t>by dividing</w:t>
      </w:r>
      <w:r w:rsidR="001E5AB3">
        <w:rPr>
          <w:vertAlign w:val="subscript"/>
        </w:rPr>
        <w:t xml:space="preserve"> </w:t>
      </w:r>
      <w:r>
        <w:t>the assessment (P</w:t>
      </w:r>
      <w:r w:rsidRPr="001E5AB3">
        <w:rPr>
          <w:vertAlign w:val="subscript"/>
        </w:rPr>
        <w:t>11s</w:t>
      </w:r>
      <w:r>
        <w:t xml:space="preserve">) for this parameter by the maximum </w:t>
      </w:r>
      <w:r w:rsidR="000B4829">
        <w:t xml:space="preserve">possible </w:t>
      </w:r>
      <w:r>
        <w:t>number of points (P</w:t>
      </w:r>
      <w:r w:rsidRPr="000B4829">
        <w:rPr>
          <w:vertAlign w:val="subscript"/>
        </w:rPr>
        <w:t>11s</w:t>
      </w:r>
      <w:r w:rsidR="000B4829">
        <w:rPr>
          <w:vertAlign w:val="subscript"/>
        </w:rPr>
        <w:t xml:space="preserve"> </w:t>
      </w:r>
      <w:r w:rsidRPr="000B4829">
        <w:rPr>
          <w:vertAlign w:val="subscript"/>
        </w:rPr>
        <w:t>max</w:t>
      </w:r>
      <w:r>
        <w:t>) and multipl</w:t>
      </w:r>
      <w:r w:rsidR="000B4829">
        <w:t>ying</w:t>
      </w:r>
      <w:r>
        <w:t xml:space="preserve"> by the weighting of the functional parameter under assessment (L</w:t>
      </w:r>
      <w:r>
        <w:rPr>
          <w:vertAlign w:val="subscript"/>
        </w:rPr>
        <w:t>1</w:t>
      </w:r>
      <w:r>
        <w:t>):</w:t>
      </w:r>
    </w:p>
    <w:p w14:paraId="058DA053" w14:textId="7170703B" w:rsidR="002C0294" w:rsidRDefault="006D5E50">
      <w:pPr>
        <w:pStyle w:val="ListParagraph"/>
        <w:tabs>
          <w:tab w:val="left" w:pos="284"/>
        </w:tabs>
        <w:spacing w:before="60" w:after="60"/>
        <w:ind w:left="360"/>
        <w:jc w:val="center"/>
        <w:rPr>
          <w:rFonts w:ascii="Times New Roman" w:eastAsia="Times New Roman" w:hAnsi="Times New Roman" w:cs="Times New Roman"/>
          <w:sz w:val="24"/>
        </w:rPr>
      </w:pPr>
      <m:oMathPara>
        <m:oMath>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m:t>
              </m:r>
            </m:sub>
          </m:sSub>
          <m:r>
            <w:rPr>
              <w:rFonts w:ascii="Cambria Math" w:eastAsia="Times New Roman" w:hAnsi="Cambria Math" w:cs="Times New Roman"/>
              <w:sz w:val="24"/>
            </w:rPr>
            <m:t>=</m:t>
          </m:r>
          <m:f>
            <m:fPr>
              <m:ctrlPr>
                <w:rPr>
                  <w:rFonts w:ascii="Cambria Math" w:eastAsia="Times New Roman" w:hAnsi="Cambria Math" w:cs="Times New Roman"/>
                  <w:bCs/>
                  <w:i/>
                  <w:iCs/>
                  <w:sz w:val="24"/>
                </w:rPr>
              </m:ctrlPr>
            </m:fPr>
            <m:num>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11s</m:t>
                  </m:r>
                </m:sub>
              </m:sSub>
            </m:num>
            <m:den>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11s max</m:t>
                  </m:r>
                </m:sub>
              </m:sSub>
            </m:den>
          </m:f>
          <m:r>
            <w:rPr>
              <w:rFonts w:ascii="Cambria Math" w:eastAsia="Times New Roman" w:hAnsi="Cambria Math" w:cs="Times New Roman"/>
              <w:sz w:val="24"/>
            </w:rPr>
            <m:t>×</m:t>
          </m:r>
          <m:sSub>
            <m:sSubPr>
              <m:ctrlPr>
                <w:rPr>
                  <w:rFonts w:ascii="Cambria Math" w:eastAsia="Times New Roman" w:hAnsi="Cambria Math" w:cs="Times New Roman"/>
                  <w:sz w:val="24"/>
                </w:rPr>
              </m:ctrlPr>
            </m:sSubPr>
            <m:e>
              <m:r>
                <w:rPr>
                  <w:rFonts w:ascii="Cambria Math" w:eastAsia="Times New Roman" w:hAnsi="Cambria Math" w:cs="Times New Roman"/>
                  <w:sz w:val="24"/>
                </w:rPr>
                <m:t>L</m:t>
              </m:r>
            </m:e>
            <m:sub>
              <m:r>
                <w:rPr>
                  <w:rFonts w:ascii="Cambria Math" w:eastAsia="Times New Roman" w:hAnsi="Cambria Math" w:cs="Times New Roman"/>
                  <w:sz w:val="24"/>
                </w:rPr>
                <m:t>1</m:t>
              </m:r>
            </m:sub>
          </m:sSub>
        </m:oMath>
      </m:oMathPara>
    </w:p>
    <w:p w14:paraId="4C9B4891" w14:textId="389299BA" w:rsidR="002C0294" w:rsidRDefault="00A5608B">
      <w:pPr>
        <w:pStyle w:val="P68B1DB1-ListParagraph23"/>
        <w:numPr>
          <w:ilvl w:val="0"/>
          <w:numId w:val="23"/>
        </w:numPr>
        <w:ind w:left="0" w:firstLine="851"/>
        <w:contextualSpacing w:val="0"/>
        <w:jc w:val="both"/>
        <w:rPr>
          <w:i/>
        </w:rPr>
      </w:pPr>
      <w:r w:rsidRPr="000B4829">
        <w:t>The</w:t>
      </w:r>
      <w:r w:rsidR="000B4829">
        <w:t xml:space="preserve"> </w:t>
      </w:r>
      <w:r>
        <w:t>evaluation of the second parameter (P</w:t>
      </w:r>
      <w:r>
        <w:rPr>
          <w:vertAlign w:val="subscript"/>
        </w:rPr>
        <w:t>2</w:t>
      </w:r>
      <w:r>
        <w:t>) shall be calculated</w:t>
      </w:r>
      <w:r w:rsidR="000B4829">
        <w:t xml:space="preserve"> </w:t>
      </w:r>
      <w:r w:rsidRPr="000B4829">
        <w:t>by dividing</w:t>
      </w:r>
      <w:r w:rsidR="000B4829">
        <w:rPr>
          <w:vertAlign w:val="subscript"/>
        </w:rPr>
        <w:t xml:space="preserve"> </w:t>
      </w:r>
      <w:r>
        <w:t>the assessment (P</w:t>
      </w:r>
      <w:r w:rsidRPr="000B4829">
        <w:rPr>
          <w:vertAlign w:val="subscript"/>
        </w:rPr>
        <w:t>21s</w:t>
      </w:r>
      <w:r>
        <w:t xml:space="preserve">) for this parameter by the maximum </w:t>
      </w:r>
      <w:r w:rsidR="000B4829">
        <w:t xml:space="preserve">possible </w:t>
      </w:r>
      <w:r>
        <w:t>number of points (P</w:t>
      </w:r>
      <w:r w:rsidRPr="000B4829">
        <w:rPr>
          <w:vertAlign w:val="subscript"/>
        </w:rPr>
        <w:t>21s</w:t>
      </w:r>
      <w:r w:rsidR="000B4829">
        <w:rPr>
          <w:vertAlign w:val="subscript"/>
        </w:rPr>
        <w:t xml:space="preserve"> </w:t>
      </w:r>
      <w:r w:rsidRPr="000B4829">
        <w:rPr>
          <w:vertAlign w:val="subscript"/>
        </w:rPr>
        <w:t>max</w:t>
      </w:r>
      <w:r>
        <w:t>) and multipl</w:t>
      </w:r>
      <w:r w:rsidR="000B4829">
        <w:t xml:space="preserve">ying </w:t>
      </w:r>
      <w:r>
        <w:t>by the weighting of the functional parameter under assessment (L</w:t>
      </w:r>
      <w:r>
        <w:rPr>
          <w:vertAlign w:val="subscript"/>
        </w:rPr>
        <w:t>2</w:t>
      </w:r>
      <w:r>
        <w:t>):</w:t>
      </w:r>
    </w:p>
    <w:p w14:paraId="1E08FF9B" w14:textId="77777777" w:rsidR="002C0294" w:rsidRDefault="006D5E50">
      <w:pPr>
        <w:pStyle w:val="ListParagraph"/>
        <w:tabs>
          <w:tab w:val="left" w:pos="284"/>
        </w:tabs>
        <w:spacing w:before="60" w:after="60"/>
        <w:ind w:left="360"/>
        <w:jc w:val="center"/>
        <w:rPr>
          <w:rFonts w:ascii="Times New Roman" w:eastAsia="Times New Roman" w:hAnsi="Times New Roman" w:cs="Times New Roman"/>
          <w:sz w:val="24"/>
        </w:rPr>
      </w:pPr>
      <m:oMathPara>
        <m:oMath>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m:t>
              </m:r>
            </m:sub>
          </m:sSub>
          <m:r>
            <w:rPr>
              <w:rFonts w:ascii="Cambria Math" w:eastAsia="Times New Roman" w:hAnsi="Cambria Math" w:cs="Times New Roman"/>
              <w:sz w:val="24"/>
            </w:rPr>
            <m:t>=</m:t>
          </m:r>
          <m:f>
            <m:fPr>
              <m:ctrlPr>
                <w:rPr>
                  <w:rFonts w:ascii="Cambria Math" w:eastAsia="Times New Roman" w:hAnsi="Cambria Math" w:cs="Times New Roman"/>
                  <w:bCs/>
                  <w:i/>
                  <w:iCs/>
                  <w:sz w:val="24"/>
                </w:rPr>
              </m:ctrlPr>
            </m:fPr>
            <m:num>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21s</m:t>
                  </m:r>
                </m:sub>
              </m:sSub>
            </m:num>
            <m:den>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21s max</m:t>
                  </m:r>
                </m:sub>
              </m:sSub>
            </m:den>
          </m:f>
          <m:r>
            <w:rPr>
              <w:rFonts w:ascii="Cambria Math" w:eastAsia="Times New Roman" w:hAnsi="Cambria Math" w:cs="Times New Roman"/>
              <w:sz w:val="24"/>
            </w:rPr>
            <m:t>×</m:t>
          </m:r>
          <m:sSub>
            <m:sSubPr>
              <m:ctrlPr>
                <w:rPr>
                  <w:rFonts w:ascii="Cambria Math" w:eastAsia="Times New Roman" w:hAnsi="Cambria Math" w:cs="Times New Roman"/>
                  <w:sz w:val="24"/>
                </w:rPr>
              </m:ctrlPr>
            </m:sSubPr>
            <m:e>
              <m:r>
                <w:rPr>
                  <w:rFonts w:ascii="Cambria Math" w:eastAsia="Times New Roman" w:hAnsi="Cambria Math" w:cs="Times New Roman"/>
                  <w:sz w:val="24"/>
                </w:rPr>
                <m:t>L</m:t>
              </m:r>
            </m:e>
            <m:sub>
              <m:r>
                <w:rPr>
                  <w:rFonts w:ascii="Cambria Math" w:eastAsia="Times New Roman" w:hAnsi="Cambria Math" w:cs="Times New Roman"/>
                  <w:sz w:val="24"/>
                </w:rPr>
                <m:t>2</m:t>
              </m:r>
            </m:sub>
          </m:sSub>
        </m:oMath>
      </m:oMathPara>
    </w:p>
    <w:p w14:paraId="01347633" w14:textId="58A40A4D" w:rsidR="002C0294" w:rsidRDefault="00A5608B">
      <w:pPr>
        <w:pStyle w:val="P68B1DB1-ListParagraph23"/>
        <w:numPr>
          <w:ilvl w:val="0"/>
          <w:numId w:val="23"/>
        </w:numPr>
        <w:ind w:left="0" w:firstLine="851"/>
        <w:contextualSpacing w:val="0"/>
        <w:jc w:val="both"/>
      </w:pPr>
      <w:r>
        <w:t xml:space="preserve">The values of the scores for parameter </w:t>
      </w:r>
      <w:r>
        <w:rPr>
          <w:color w:val="000000" w:themeColor="text1"/>
        </w:rPr>
        <w:t>P</w:t>
      </w:r>
      <w:r>
        <w:rPr>
          <w:color w:val="000000" w:themeColor="text1"/>
          <w:vertAlign w:val="subscript"/>
        </w:rPr>
        <w:t>1</w:t>
      </w:r>
      <w:r>
        <w:t xml:space="preserve"> ‘implementation of the requirements requested by the </w:t>
      </w:r>
      <w:r w:rsidR="00511EE9">
        <w:t>Contracting Authority</w:t>
      </w:r>
      <w:r>
        <w:t>’ are set out below:</w:t>
      </w:r>
    </w:p>
    <w:p w14:paraId="54A727D7" w14:textId="77777777" w:rsidR="002C0294" w:rsidRDefault="002C0294">
      <w:pPr>
        <w:pStyle w:val="ListParagraph"/>
        <w:ind w:left="851"/>
        <w:contextualSpacing w:val="0"/>
        <w:rPr>
          <w:rFonts w:ascii="Times New Roman" w:eastAsia="Times New Roman" w:hAnsi="Times New Roman" w:cs="Times New Roman"/>
          <w:sz w:val="24"/>
        </w:rPr>
      </w:pPr>
    </w:p>
    <w:tbl>
      <w:tblPr>
        <w:tblW w:w="10055" w:type="dxa"/>
        <w:jc w:val="center"/>
        <w:tblCellMar>
          <w:left w:w="0" w:type="dxa"/>
          <w:right w:w="0" w:type="dxa"/>
        </w:tblCellMar>
        <w:tblLook w:val="04A0" w:firstRow="1" w:lastRow="0" w:firstColumn="1" w:lastColumn="0" w:noHBand="0" w:noVBand="1"/>
      </w:tblPr>
      <w:tblGrid>
        <w:gridCol w:w="3251"/>
        <w:gridCol w:w="3685"/>
        <w:gridCol w:w="3119"/>
      </w:tblGrid>
      <w:tr w:rsidR="002C0294" w14:paraId="5F88150B" w14:textId="77777777" w:rsidTr="2BE374AA">
        <w:trPr>
          <w:cantSplit/>
          <w:trHeight w:val="20"/>
          <w:tblHeader/>
          <w:jc w:val="center"/>
        </w:trPr>
        <w:tc>
          <w:tcPr>
            <w:tcW w:w="325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2BB04E7B" w14:textId="77777777" w:rsidR="002C0294" w:rsidRDefault="00A5608B" w:rsidP="2BE374AA">
            <w:pPr>
              <w:pStyle w:val="P68B1DB1-Normal58"/>
              <w:suppressAutoHyphens/>
              <w:jc w:val="center"/>
              <w:rPr>
                <w:color w:val="000000"/>
                <w:lang w:val="en-US"/>
              </w:rPr>
            </w:pPr>
            <w:r w:rsidRPr="2BE374AA">
              <w:rPr>
                <w:lang w:val="en-US"/>
              </w:rPr>
              <w:t>Criteria for assessing experience</w:t>
            </w:r>
          </w:p>
        </w:tc>
        <w:tc>
          <w:tcPr>
            <w:tcW w:w="3685"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25BF8ECA" w14:textId="77777777" w:rsidR="002C0294" w:rsidRDefault="00A5608B">
            <w:pPr>
              <w:pStyle w:val="P68B1DB1-Normal58"/>
              <w:suppressAutoHyphens/>
              <w:jc w:val="center"/>
              <w:rPr>
                <w:color w:val="000000"/>
              </w:rPr>
            </w:pPr>
            <w:r>
              <w:t>Description</w:t>
            </w:r>
          </w:p>
        </w:tc>
        <w:tc>
          <w:tcPr>
            <w:tcW w:w="3119" w:type="dxa"/>
            <w:tcBorders>
              <w:top w:val="single" w:sz="8" w:space="0" w:color="000001"/>
              <w:left w:val="nil"/>
              <w:bottom w:val="single" w:sz="8" w:space="0" w:color="000001"/>
              <w:right w:val="single" w:sz="8" w:space="0" w:color="000001"/>
            </w:tcBorders>
            <w:shd w:val="clear" w:color="auto" w:fill="E6E6E6"/>
          </w:tcPr>
          <w:p w14:paraId="40D5A783" w14:textId="77777777" w:rsidR="002C0294" w:rsidRDefault="00A5608B">
            <w:pPr>
              <w:pStyle w:val="P68B1DB1-Normal58"/>
              <w:suppressAutoHyphens/>
              <w:jc w:val="center"/>
            </w:pPr>
            <w:r>
              <w:t>Evidence</w:t>
            </w:r>
          </w:p>
        </w:tc>
      </w:tr>
      <w:tr w:rsidR="002C0294" w14:paraId="695D3CB5" w14:textId="77777777" w:rsidTr="2BE374AA">
        <w:trPr>
          <w:trHeight w:val="20"/>
          <w:jc w:val="center"/>
        </w:trPr>
        <w:tc>
          <w:tcPr>
            <w:tcW w:w="10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 w:type="dxa"/>
              <w:bottom w:w="0" w:type="dxa"/>
              <w:right w:w="10" w:type="dxa"/>
            </w:tcMar>
          </w:tcPr>
          <w:p w14:paraId="3E5BF89C" w14:textId="59B0AE17" w:rsidR="002C0294" w:rsidRDefault="00543829">
            <w:pPr>
              <w:pStyle w:val="P68B1DB1-Normal58"/>
              <w:suppressAutoHyphens/>
              <w:ind w:left="127"/>
              <w:jc w:val="center"/>
            </w:pPr>
            <w:r w:rsidRPr="2BE374AA">
              <w:rPr>
                <w:lang w:val="en-US"/>
              </w:rPr>
              <w:t xml:space="preserve">FIRST PARAMETER – realisation of the requirements requested by the </w:t>
            </w:r>
            <w:r w:rsidR="00511EE9" w:rsidRPr="2BE374AA">
              <w:rPr>
                <w:lang w:val="en-US"/>
              </w:rPr>
              <w:t>Contracting Authority</w:t>
            </w:r>
            <w:r w:rsidRPr="2BE374AA">
              <w:rPr>
                <w:lang w:val="en-US"/>
              </w:rPr>
              <w:t xml:space="preserve"> (P</w:t>
            </w:r>
            <w:r w:rsidRPr="2BE374AA">
              <w:rPr>
                <w:vertAlign w:val="subscript"/>
                <w:lang w:val="en-US"/>
              </w:rPr>
              <w:t>1</w:t>
            </w:r>
            <w:r w:rsidRPr="2BE374AA">
              <w:rPr>
                <w:lang w:val="en-US"/>
              </w:rPr>
              <w:t>)</w:t>
            </w:r>
          </w:p>
        </w:tc>
      </w:tr>
      <w:tr w:rsidR="002C0294" w14:paraId="3CE887C9" w14:textId="77777777" w:rsidTr="2BE374AA">
        <w:trPr>
          <w:trHeight w:val="20"/>
          <w:jc w:val="center"/>
        </w:trPr>
        <w:tc>
          <w:tcPr>
            <w:tcW w:w="3251" w:type="dxa"/>
            <w:tcBorders>
              <w:top w:val="single" w:sz="4" w:space="0" w:color="auto"/>
              <w:left w:val="single" w:sz="8" w:space="0" w:color="000001"/>
              <w:bottom w:val="single" w:sz="8" w:space="0" w:color="000001"/>
              <w:right w:val="single" w:sz="8" w:space="0" w:color="000001"/>
            </w:tcBorders>
            <w:shd w:val="clear" w:color="auto" w:fill="FFFFFF" w:themeFill="background1"/>
            <w:tcMar>
              <w:top w:w="0" w:type="dxa"/>
              <w:left w:w="10" w:type="dxa"/>
              <w:bottom w:w="0" w:type="dxa"/>
              <w:right w:w="10" w:type="dxa"/>
            </w:tcMar>
          </w:tcPr>
          <w:p w14:paraId="38EED9E6" w14:textId="24DF8E6F" w:rsidR="002C0294" w:rsidRDefault="00A5608B">
            <w:pPr>
              <w:pStyle w:val="P68B1DB1-Normal28"/>
              <w:ind w:left="127" w:right="132"/>
              <w:jc w:val="both"/>
            </w:pPr>
            <w:r>
              <w:t xml:space="preserve">It is assessed whether the </w:t>
            </w:r>
            <w:r w:rsidR="00D67437">
              <w:t>s</w:t>
            </w:r>
            <w:r>
              <w:t xml:space="preserve">upplier undertakes to implement the desired requirements specified in Annex 2 “Technical Specification” of the Procurement Conditions. </w:t>
            </w:r>
          </w:p>
          <w:p w14:paraId="3E2A26D8" w14:textId="4CB7E75C" w:rsidR="002C0294" w:rsidRDefault="00A5608B">
            <w:pPr>
              <w:pStyle w:val="P68B1DB1-Normal4"/>
              <w:ind w:left="127" w:right="132"/>
              <w:jc w:val="both"/>
            </w:pPr>
            <w:r>
              <w:t xml:space="preserve"> </w:t>
            </w:r>
          </w:p>
        </w:tc>
        <w:tc>
          <w:tcPr>
            <w:tcW w:w="3685" w:type="dxa"/>
            <w:tcBorders>
              <w:top w:val="single" w:sz="4" w:space="0" w:color="auto"/>
              <w:left w:val="nil"/>
              <w:bottom w:val="single" w:sz="8" w:space="0" w:color="000001"/>
              <w:right w:val="single" w:sz="8" w:space="0" w:color="000001"/>
            </w:tcBorders>
            <w:shd w:val="clear" w:color="auto" w:fill="FFFFFF" w:themeFill="background1"/>
            <w:tcMar>
              <w:top w:w="0" w:type="dxa"/>
              <w:left w:w="10" w:type="dxa"/>
              <w:bottom w:w="0" w:type="dxa"/>
              <w:right w:w="10" w:type="dxa"/>
            </w:tcMar>
          </w:tcPr>
          <w:p w14:paraId="72210196" w14:textId="44EFB98D" w:rsidR="002C0294" w:rsidRDefault="00A5608B" w:rsidP="2BE374AA">
            <w:pPr>
              <w:pStyle w:val="P68B1DB1-Normal4"/>
              <w:spacing w:after="120"/>
              <w:ind w:left="127" w:right="132"/>
              <w:jc w:val="both"/>
              <w:rPr>
                <w:rFonts w:eastAsia="Times New Roman"/>
                <w:lang w:val="en-US"/>
              </w:rPr>
            </w:pPr>
            <w:r w:rsidRPr="2BE374AA">
              <w:rPr>
                <w:lang w:val="en-US"/>
              </w:rPr>
              <w:t xml:space="preserve">If the </w:t>
            </w:r>
            <w:r w:rsidR="00C96C72">
              <w:rPr>
                <w:lang w:val="en-US"/>
              </w:rPr>
              <w:t>s</w:t>
            </w:r>
            <w:r w:rsidR="00543829" w:rsidRPr="2BE374AA">
              <w:rPr>
                <w:lang w:val="en-US"/>
              </w:rPr>
              <w:t xml:space="preserve">upplier </w:t>
            </w:r>
            <w:r w:rsidRPr="2BE374AA">
              <w:rPr>
                <w:lang w:val="en-US"/>
              </w:rPr>
              <w:t xml:space="preserve">indicates that </w:t>
            </w:r>
            <w:r w:rsidR="00543829" w:rsidRPr="2BE374AA">
              <w:rPr>
                <w:lang w:val="en-US"/>
              </w:rPr>
              <w:t xml:space="preserve">the </w:t>
            </w:r>
            <w:r w:rsidR="00D67437">
              <w:rPr>
                <w:lang w:val="en-US"/>
              </w:rPr>
              <w:t>s</w:t>
            </w:r>
            <w:r w:rsidR="00543829" w:rsidRPr="2BE374AA">
              <w:rPr>
                <w:lang w:val="en-US"/>
              </w:rPr>
              <w:t>upplier d</w:t>
            </w:r>
            <w:r w:rsidRPr="2BE374AA">
              <w:rPr>
                <w:lang w:val="en-US"/>
              </w:rPr>
              <w:t>oes not undertake to realise the full scope of the desired requirements, the list of which is given in Annex 8 “</w:t>
            </w:r>
            <w:r w:rsidR="00715910" w:rsidRPr="2BE374AA">
              <w:rPr>
                <w:lang w:val="en-US"/>
              </w:rPr>
              <w:t xml:space="preserve">Justification for </w:t>
            </w:r>
            <w:r w:rsidRPr="2BE374AA">
              <w:rPr>
                <w:lang w:val="en-US"/>
              </w:rPr>
              <w:t xml:space="preserve">parameter P1 “Achieved requirements requested by the </w:t>
            </w:r>
            <w:r w:rsidR="00511EE9" w:rsidRPr="2BE374AA">
              <w:rPr>
                <w:lang w:val="en-US"/>
              </w:rPr>
              <w:t>Contracting Authority</w:t>
            </w:r>
            <w:r w:rsidRPr="2BE374AA">
              <w:rPr>
                <w:lang w:val="en-US"/>
              </w:rPr>
              <w:t>”</w:t>
            </w:r>
            <w:r w:rsidR="00543829" w:rsidRPr="2BE374AA">
              <w:rPr>
                <w:lang w:val="en-US"/>
              </w:rPr>
              <w:t xml:space="preserve"> </w:t>
            </w:r>
            <w:r w:rsidRPr="2BE374AA">
              <w:rPr>
                <w:lang w:val="en-US"/>
              </w:rPr>
              <w:t xml:space="preserve">” of the </w:t>
            </w:r>
            <w:r w:rsidR="00543829" w:rsidRPr="2BE374AA">
              <w:rPr>
                <w:lang w:val="en-US"/>
              </w:rPr>
              <w:t>P</w:t>
            </w:r>
            <w:r w:rsidRPr="2BE374AA">
              <w:rPr>
                <w:lang w:val="en-US"/>
              </w:rPr>
              <w:t xml:space="preserve">rocurement </w:t>
            </w:r>
            <w:r w:rsidR="00543829" w:rsidRPr="2BE374AA">
              <w:rPr>
                <w:lang w:val="en-US"/>
              </w:rPr>
              <w:t>C</w:t>
            </w:r>
            <w:r w:rsidRPr="2BE374AA">
              <w:rPr>
                <w:lang w:val="en-US"/>
              </w:rPr>
              <w:t>onditions, 0 points shall be awarded when assessing the criterion parameter.</w:t>
            </w:r>
          </w:p>
          <w:p w14:paraId="7007C4DD" w14:textId="0DF05C2D" w:rsidR="002C0294" w:rsidRDefault="00A5608B">
            <w:pPr>
              <w:pStyle w:val="P68B1DB1-Normal4"/>
              <w:spacing w:after="120"/>
              <w:ind w:left="127" w:right="132"/>
              <w:jc w:val="both"/>
            </w:pPr>
            <w:r w:rsidRPr="2BE374AA">
              <w:rPr>
                <w:lang w:val="en-US"/>
              </w:rPr>
              <w:t xml:space="preserve">10 points are awarded when the Contractor undertakes to realise the full coverage of the desired requirements. </w:t>
            </w:r>
          </w:p>
        </w:tc>
        <w:tc>
          <w:tcPr>
            <w:tcW w:w="3119" w:type="dxa"/>
            <w:tcBorders>
              <w:top w:val="single" w:sz="4" w:space="0" w:color="auto"/>
              <w:left w:val="nil"/>
              <w:bottom w:val="single" w:sz="8" w:space="0" w:color="000001"/>
              <w:right w:val="single" w:sz="8" w:space="0" w:color="000001"/>
            </w:tcBorders>
            <w:shd w:val="clear" w:color="auto" w:fill="FFFFFF" w:themeFill="background1"/>
          </w:tcPr>
          <w:p w14:paraId="75183650" w14:textId="1B9844AE" w:rsidR="002C0294" w:rsidRDefault="00A5608B" w:rsidP="2BE374AA">
            <w:pPr>
              <w:pStyle w:val="P68B1DB1-Normal4"/>
              <w:spacing w:after="120"/>
              <w:ind w:left="127" w:right="132"/>
              <w:jc w:val="both"/>
              <w:rPr>
                <w:rFonts w:eastAsia="Times New Roman"/>
                <w:lang w:val="en-US"/>
              </w:rPr>
            </w:pPr>
            <w:r w:rsidRPr="2BE374AA">
              <w:rPr>
                <w:lang w:val="en-US"/>
              </w:rPr>
              <w:t xml:space="preserve">For confirmation of the supplier’s commitment to meet the desired requirements, the completed Annex 8 of the </w:t>
            </w:r>
            <w:r w:rsidR="00543829" w:rsidRPr="2BE374AA">
              <w:rPr>
                <w:lang w:val="en-US"/>
              </w:rPr>
              <w:t>P</w:t>
            </w:r>
            <w:r w:rsidRPr="2BE374AA">
              <w:rPr>
                <w:lang w:val="en-US"/>
              </w:rPr>
              <w:t xml:space="preserve">rocurement </w:t>
            </w:r>
            <w:r w:rsidR="00543829" w:rsidRPr="2BE374AA">
              <w:rPr>
                <w:lang w:val="en-US"/>
              </w:rPr>
              <w:t>C</w:t>
            </w:r>
            <w:r w:rsidRPr="2BE374AA">
              <w:rPr>
                <w:lang w:val="en-US"/>
              </w:rPr>
              <w:t xml:space="preserve">onditions, entitled </w:t>
            </w:r>
            <w:r w:rsidR="00D67437">
              <w:rPr>
                <w:lang w:val="en-US"/>
              </w:rPr>
              <w:t>“</w:t>
            </w:r>
            <w:r w:rsidR="00715910" w:rsidRPr="2BE374AA">
              <w:rPr>
                <w:lang w:val="en-US"/>
              </w:rPr>
              <w:t>Justification for</w:t>
            </w:r>
            <w:r w:rsidRPr="2BE374AA">
              <w:rPr>
                <w:lang w:val="en-US"/>
              </w:rPr>
              <w:t xml:space="preserve"> P1 </w:t>
            </w:r>
            <w:r w:rsidR="00D67437">
              <w:rPr>
                <w:lang w:val="en-US"/>
              </w:rPr>
              <w:t>“</w:t>
            </w:r>
            <w:r w:rsidRPr="2BE374AA">
              <w:rPr>
                <w:lang w:val="en-US"/>
              </w:rPr>
              <w:t xml:space="preserve">Requirements requested by the </w:t>
            </w:r>
            <w:r w:rsidR="00511EE9" w:rsidRPr="2BE374AA">
              <w:rPr>
                <w:lang w:val="en-US"/>
              </w:rPr>
              <w:t>Contracting Authority</w:t>
            </w:r>
            <w:r w:rsidR="00D67437">
              <w:rPr>
                <w:lang w:val="en-US"/>
              </w:rPr>
              <w:t>” ”</w:t>
            </w:r>
            <w:r w:rsidRPr="2BE374AA">
              <w:rPr>
                <w:lang w:val="en-US"/>
              </w:rPr>
              <w:t>, shall be submitted.</w:t>
            </w:r>
          </w:p>
        </w:tc>
      </w:tr>
    </w:tbl>
    <w:p w14:paraId="3FADF313" w14:textId="77777777" w:rsidR="002C0294" w:rsidRDefault="002C0294">
      <w:pPr>
        <w:rPr>
          <w:rFonts w:ascii="Times New Roman" w:eastAsia="Times New Roman" w:hAnsi="Times New Roman" w:cs="Times New Roman"/>
          <w:sz w:val="24"/>
        </w:rPr>
      </w:pPr>
    </w:p>
    <w:p w14:paraId="0B937E6D" w14:textId="70097CDD" w:rsidR="002C0294" w:rsidRDefault="00A5608B">
      <w:pPr>
        <w:pStyle w:val="P68B1DB1-ListParagraph23"/>
        <w:numPr>
          <w:ilvl w:val="0"/>
          <w:numId w:val="23"/>
        </w:numPr>
        <w:ind w:left="0" w:firstLine="851"/>
        <w:contextualSpacing w:val="0"/>
        <w:jc w:val="both"/>
      </w:pPr>
      <w:r>
        <w:t xml:space="preserve">Below are the values of the scores for parameter </w:t>
      </w:r>
      <w:r>
        <w:rPr>
          <w:color w:val="000000" w:themeColor="text1"/>
        </w:rPr>
        <w:t>P</w:t>
      </w:r>
      <w:r>
        <w:rPr>
          <w:color w:val="000000" w:themeColor="text1"/>
          <w:vertAlign w:val="subscript"/>
        </w:rPr>
        <w:t>2</w:t>
      </w:r>
      <w:r>
        <w:t xml:space="preserve"> “Assessment of supplier’s technology”:</w:t>
      </w:r>
    </w:p>
    <w:p w14:paraId="3465DAFD" w14:textId="77777777" w:rsidR="002C0294" w:rsidRDefault="002C0294">
      <w:pPr>
        <w:pStyle w:val="ListParagraph"/>
        <w:ind w:left="851"/>
        <w:contextualSpacing w:val="0"/>
        <w:rPr>
          <w:rFonts w:ascii="Times New Roman" w:eastAsia="Times New Roman" w:hAnsi="Times New Roman" w:cs="Times New Roman"/>
          <w:sz w:val="24"/>
        </w:rPr>
      </w:pPr>
    </w:p>
    <w:tbl>
      <w:tblPr>
        <w:tblW w:w="10055" w:type="dxa"/>
        <w:jc w:val="center"/>
        <w:tblCellMar>
          <w:left w:w="0" w:type="dxa"/>
          <w:right w:w="0" w:type="dxa"/>
        </w:tblCellMar>
        <w:tblLook w:val="04A0" w:firstRow="1" w:lastRow="0" w:firstColumn="1" w:lastColumn="0" w:noHBand="0" w:noVBand="1"/>
      </w:tblPr>
      <w:tblGrid>
        <w:gridCol w:w="4053"/>
        <w:gridCol w:w="3363"/>
        <w:gridCol w:w="2533"/>
        <w:gridCol w:w="106"/>
      </w:tblGrid>
      <w:tr w:rsidR="002C0294" w14:paraId="2F88C5F5" w14:textId="77777777" w:rsidTr="2BE374AA">
        <w:trPr>
          <w:gridAfter w:val="1"/>
          <w:wAfter w:w="108" w:type="dxa"/>
          <w:cantSplit/>
          <w:trHeight w:val="20"/>
          <w:tblHeader/>
          <w:jc w:val="center"/>
        </w:trPr>
        <w:tc>
          <w:tcPr>
            <w:tcW w:w="410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428EE903" w14:textId="77777777" w:rsidR="002C0294" w:rsidRDefault="00A5608B" w:rsidP="2BE374AA">
            <w:pPr>
              <w:pStyle w:val="P68B1DB1-Normal58"/>
              <w:suppressAutoHyphens/>
              <w:jc w:val="center"/>
              <w:rPr>
                <w:color w:val="000000"/>
                <w:lang w:val="en-US"/>
              </w:rPr>
            </w:pPr>
            <w:r w:rsidRPr="2BE374AA">
              <w:rPr>
                <w:lang w:val="en-US"/>
              </w:rPr>
              <w:lastRenderedPageBreak/>
              <w:t>Criteria for assessing experience</w:t>
            </w:r>
          </w:p>
        </w:tc>
        <w:tc>
          <w:tcPr>
            <w:tcW w:w="3402"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7F8DEE67" w14:textId="77777777" w:rsidR="002C0294" w:rsidRDefault="00A5608B">
            <w:pPr>
              <w:pStyle w:val="P68B1DB1-Normal58"/>
              <w:suppressAutoHyphens/>
              <w:jc w:val="center"/>
              <w:rPr>
                <w:color w:val="000000"/>
              </w:rPr>
            </w:pPr>
            <w:r>
              <w:t>Description</w:t>
            </w:r>
          </w:p>
        </w:tc>
        <w:tc>
          <w:tcPr>
            <w:tcW w:w="2552" w:type="dxa"/>
            <w:tcBorders>
              <w:top w:val="single" w:sz="8" w:space="0" w:color="000001"/>
              <w:left w:val="nil"/>
              <w:bottom w:val="single" w:sz="8" w:space="0" w:color="000001"/>
              <w:right w:val="single" w:sz="8" w:space="0" w:color="000001"/>
            </w:tcBorders>
            <w:shd w:val="clear" w:color="auto" w:fill="E6E6E6"/>
          </w:tcPr>
          <w:p w14:paraId="02FFEF37" w14:textId="77777777" w:rsidR="002C0294" w:rsidRDefault="00A5608B">
            <w:pPr>
              <w:pStyle w:val="P68B1DB1-Normal58"/>
              <w:suppressAutoHyphens/>
              <w:jc w:val="center"/>
            </w:pPr>
            <w:r>
              <w:t>Evidence</w:t>
            </w:r>
          </w:p>
        </w:tc>
      </w:tr>
      <w:tr w:rsidR="002C0294" w14:paraId="1B0C8A8E" w14:textId="77777777" w:rsidTr="2BE374AA">
        <w:trPr>
          <w:trHeight w:val="20"/>
          <w:jc w:val="center"/>
        </w:trPr>
        <w:tc>
          <w:tcPr>
            <w:tcW w:w="10055"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 w:type="dxa"/>
              <w:bottom w:w="0" w:type="dxa"/>
              <w:right w:w="10" w:type="dxa"/>
            </w:tcMar>
          </w:tcPr>
          <w:p w14:paraId="2D1F0B98" w14:textId="0B0181CF" w:rsidR="002C0294" w:rsidRDefault="00543829">
            <w:pPr>
              <w:pStyle w:val="P68B1DB1-Normal58"/>
              <w:suppressAutoHyphens/>
              <w:jc w:val="center"/>
            </w:pPr>
            <w:r>
              <w:t>SECOND PARAMETER – Supplier’s Technology Assessment (P</w:t>
            </w:r>
            <w:r>
              <w:rPr>
                <w:vertAlign w:val="subscript"/>
              </w:rPr>
              <w:t>2</w:t>
            </w:r>
            <w:r>
              <w:t>)</w:t>
            </w:r>
          </w:p>
        </w:tc>
      </w:tr>
      <w:tr w:rsidR="002C0294" w14:paraId="429762E9" w14:textId="77777777" w:rsidTr="2BE374AA">
        <w:trPr>
          <w:gridAfter w:val="1"/>
          <w:wAfter w:w="108" w:type="dxa"/>
          <w:trHeight w:val="3420"/>
          <w:jc w:val="center"/>
        </w:trPr>
        <w:tc>
          <w:tcPr>
            <w:tcW w:w="4101" w:type="dxa"/>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507A4058" w14:textId="3553C5B8" w:rsidR="002C0294" w:rsidRDefault="00A5608B">
            <w:pPr>
              <w:pStyle w:val="P68B1DB1-Normal28"/>
              <w:spacing w:after="160"/>
              <w:ind w:left="61" w:right="126"/>
              <w:jc w:val="both"/>
            </w:pPr>
            <w:r w:rsidRPr="2BE374AA">
              <w:rPr>
                <w:lang w:val="en-US"/>
              </w:rPr>
              <w:t>The ranking of the technology developed and used by the supplier, at least one of the partners of the supplier’s group, sub</w:t>
            </w:r>
            <w:r w:rsidR="00543829" w:rsidRPr="2BE374AA">
              <w:rPr>
                <w:lang w:val="en-US"/>
              </w:rPr>
              <w:t>contractors</w:t>
            </w:r>
            <w:r w:rsidRPr="2BE374AA">
              <w:rPr>
                <w:lang w:val="en-US"/>
              </w:rPr>
              <w:t xml:space="preserve"> or other persons on whose capacity the supplier relies, in the Evaluation of Latent Fingerprint Technologies (ELFT) assessment carried out over the last 5 years. </w:t>
            </w:r>
          </w:p>
          <w:p w14:paraId="175E8DC5" w14:textId="618B38C8" w:rsidR="002C0294" w:rsidRDefault="00A5608B">
            <w:pPr>
              <w:pStyle w:val="P68B1DB1-Normal28"/>
              <w:spacing w:after="160"/>
              <w:ind w:left="61" w:right="126"/>
              <w:jc w:val="both"/>
            </w:pPr>
            <w:r>
              <w:t xml:space="preserve">The supplier’s technology is measured by a false negative identification rate (FNIR) at false positive identification rate (FPIR) = 0.01 (FNIR at FPIR = 0.01). </w:t>
            </w:r>
          </w:p>
          <w:p w14:paraId="65A99C69" w14:textId="6DE842EA" w:rsidR="002C0294" w:rsidRDefault="00A5608B">
            <w:pPr>
              <w:pStyle w:val="P68B1DB1-Normal28"/>
              <w:spacing w:after="160"/>
              <w:ind w:left="61" w:right="126"/>
              <w:jc w:val="both"/>
            </w:pPr>
            <w:r>
              <w:t>For NIST ELFT, the FNIR at FPIR = 0.01 shall be evaluated using the dataset FBI-Provided Solved Dataset #1 or, if not evaluated, a set of similar sizes.</w:t>
            </w:r>
          </w:p>
          <w:p w14:paraId="0CD874F6" w14:textId="0DC8AE7A" w:rsidR="002C0294" w:rsidRDefault="00A5608B">
            <w:pPr>
              <w:pStyle w:val="P68B1DB1-Normal28"/>
              <w:spacing w:after="160"/>
              <w:ind w:left="61" w:right="126"/>
              <w:jc w:val="both"/>
            </w:pPr>
            <w:r w:rsidRPr="2BE374AA">
              <w:rPr>
                <w:lang w:val="en-US"/>
              </w:rPr>
              <w:t xml:space="preserve">The results of the most recent participation in NIST ELFT shall be evaluated if there has been more than one such evaluation in the last 5 years.  </w:t>
            </w:r>
          </w:p>
          <w:p w14:paraId="5A1D08C2" w14:textId="702BE562" w:rsidR="002C0294" w:rsidRDefault="00A5608B">
            <w:pPr>
              <w:pStyle w:val="P68B1DB1-Normal28"/>
              <w:spacing w:after="160"/>
              <w:ind w:left="61" w:right="126"/>
              <w:jc w:val="both"/>
            </w:pPr>
            <w:r>
              <w:rPr>
                <w:b/>
              </w:rPr>
              <w:t>Note</w:t>
            </w:r>
            <w:r w:rsidR="00774412">
              <w:rPr>
                <w:b/>
              </w:rPr>
              <w:t>s</w:t>
            </w:r>
            <w:r>
              <w:t xml:space="preserve">: Participation and evaluation may </w:t>
            </w:r>
            <w:r w:rsidR="00715910">
              <w:t xml:space="preserve">have </w:t>
            </w:r>
            <w:r>
              <w:t>start</w:t>
            </w:r>
            <w:r w:rsidR="00715910">
              <w:t>ed</w:t>
            </w:r>
            <w:r>
              <w:t xml:space="preserve"> earlier than 5 years</w:t>
            </w:r>
            <w:r w:rsidR="00715910">
              <w:t xml:space="preserve"> before</w:t>
            </w:r>
            <w:r>
              <w:t xml:space="preserve">, but the evaluation must </w:t>
            </w:r>
            <w:r w:rsidR="00715910">
              <w:t xml:space="preserve">have been </w:t>
            </w:r>
            <w:r>
              <w:t>carried out no earlier than 5 years before the closing date for the submission of tenders.</w:t>
            </w:r>
          </w:p>
          <w:p w14:paraId="1E3E13BB" w14:textId="752D2800" w:rsidR="00774412" w:rsidRDefault="00774412">
            <w:pPr>
              <w:pStyle w:val="P68B1DB1-Normal28"/>
              <w:spacing w:after="160"/>
              <w:ind w:left="61" w:right="126"/>
              <w:jc w:val="both"/>
            </w:pPr>
            <w:r w:rsidRPr="00774412">
              <w:t>The mentioned technology must be used in the development of DDR.</w:t>
            </w:r>
          </w:p>
          <w:p w14:paraId="7A299507" w14:textId="0123E8AF" w:rsidR="002C0294" w:rsidRDefault="002C0294">
            <w:pPr>
              <w:ind w:left="127" w:right="132"/>
              <w:jc w:val="both"/>
              <w:rPr>
                <w:rFonts w:ascii="Times New Roman" w:hAnsi="Times New Roman" w:cs="Times New Roman"/>
                <w:sz w:val="24"/>
              </w:rPr>
            </w:pPr>
          </w:p>
        </w:tc>
        <w:tc>
          <w:tcPr>
            <w:tcW w:w="3402" w:type="dxa"/>
            <w:tcBorders>
              <w:top w:val="single" w:sz="4" w:space="0" w:color="auto"/>
              <w:left w:val="nil"/>
              <w:bottom w:val="single" w:sz="4" w:space="0" w:color="auto"/>
              <w:right w:val="single" w:sz="8" w:space="0" w:color="000001"/>
            </w:tcBorders>
            <w:shd w:val="clear" w:color="auto" w:fill="FFFFFF" w:themeFill="background1"/>
            <w:tcMar>
              <w:top w:w="0" w:type="dxa"/>
              <w:left w:w="10" w:type="dxa"/>
              <w:bottom w:w="0" w:type="dxa"/>
              <w:right w:w="10" w:type="dxa"/>
            </w:tcMar>
          </w:tcPr>
          <w:p w14:paraId="4C877E03" w14:textId="31BC3E31" w:rsidR="002C0294" w:rsidRDefault="00A5608B">
            <w:pPr>
              <w:pStyle w:val="P68B1DB1-Normal28"/>
              <w:spacing w:after="160"/>
              <w:ind w:left="61" w:right="126"/>
              <w:jc w:val="both"/>
            </w:pPr>
            <w:r>
              <w:t>10 points shall be awarded if the technology developed and used by the supplier ranks 1, 2 or 3 in the NIST rating for the lowest FNIR at FPIR = 0.01.</w:t>
            </w:r>
          </w:p>
          <w:p w14:paraId="010E0E87" w14:textId="1EE10EEE" w:rsidR="002C0294" w:rsidRDefault="00A5608B">
            <w:pPr>
              <w:pStyle w:val="P68B1DB1-Normal28"/>
              <w:spacing w:after="160"/>
              <w:ind w:left="61" w:right="126"/>
              <w:jc w:val="both"/>
            </w:pPr>
            <w:r>
              <w:t>9 points if the technology developed and used by the supplier ranked 4th in the NIST rating for the lowest FNIR at FPIR = 0.01.</w:t>
            </w:r>
          </w:p>
          <w:p w14:paraId="310ADC83" w14:textId="1F14AB16" w:rsidR="002C0294" w:rsidRDefault="00A5608B">
            <w:pPr>
              <w:pStyle w:val="P68B1DB1-Normal28"/>
              <w:spacing w:after="160"/>
              <w:ind w:left="61" w:right="126"/>
              <w:jc w:val="both"/>
            </w:pPr>
            <w:r>
              <w:t>7 points if the technology developed and used by the supplier was ranked 5th in the NIST rating for the lowest FNIR at FPIR = 0.01.</w:t>
            </w:r>
          </w:p>
          <w:p w14:paraId="1AF9C927" w14:textId="02D97C33" w:rsidR="002C0294" w:rsidRDefault="00A5608B">
            <w:pPr>
              <w:pStyle w:val="P68B1DB1-Normal28"/>
              <w:spacing w:after="160"/>
              <w:ind w:left="61" w:right="126"/>
              <w:jc w:val="both"/>
            </w:pPr>
            <w:r>
              <w:t>3 points if the technology developed and used by the supplier was ranked 6th in the NIST rating for the lowest FNIR at FPIR = 0.01.</w:t>
            </w:r>
          </w:p>
          <w:p w14:paraId="5C361F31" w14:textId="7C78AEF5" w:rsidR="002C0294" w:rsidRDefault="00A5608B">
            <w:pPr>
              <w:pStyle w:val="P68B1DB1-Normal28"/>
              <w:spacing w:after="160"/>
              <w:ind w:left="61" w:right="126"/>
              <w:jc w:val="both"/>
            </w:pPr>
            <w:r>
              <w:t>2 points if the technology developed and used by the supplier was ranked 7th in the NIST rating for the lowest FNIR at FPIR = 0.01.</w:t>
            </w:r>
          </w:p>
          <w:p w14:paraId="1C27049E" w14:textId="4EC5503E" w:rsidR="002C0294" w:rsidRDefault="00A5608B">
            <w:pPr>
              <w:pStyle w:val="P68B1DB1-Normal28"/>
              <w:spacing w:after="120"/>
              <w:ind w:left="127" w:right="132"/>
              <w:jc w:val="both"/>
            </w:pPr>
            <w:r>
              <w:t>0 points shall be awarded if the technology developed and used by the supplier has ranked 8 or lower in the NIST rating for the lowest FNIR at FPIR = 0.01.</w:t>
            </w:r>
          </w:p>
        </w:tc>
        <w:tc>
          <w:tcPr>
            <w:tcW w:w="2552" w:type="dxa"/>
            <w:tcBorders>
              <w:top w:val="single" w:sz="4" w:space="0" w:color="auto"/>
              <w:left w:val="nil"/>
              <w:bottom w:val="single" w:sz="4" w:space="0" w:color="auto"/>
              <w:right w:val="single" w:sz="8" w:space="0" w:color="000001"/>
            </w:tcBorders>
            <w:shd w:val="clear" w:color="auto" w:fill="FFFFFF" w:themeFill="background1"/>
          </w:tcPr>
          <w:p w14:paraId="6CFF44EB" w14:textId="30301249" w:rsidR="002C0294" w:rsidRDefault="00A5608B">
            <w:pPr>
              <w:pStyle w:val="P68B1DB1-Normal28"/>
              <w:spacing w:after="160"/>
              <w:ind w:left="144" w:right="128"/>
              <w:jc w:val="both"/>
            </w:pPr>
            <w:r>
              <w:t>For the confirmation of the position occupied, the NIST assessment shall include:</w:t>
            </w:r>
          </w:p>
          <w:p w14:paraId="456B5E30" w14:textId="4450F288" w:rsidR="002C0294" w:rsidRDefault="00A5608B">
            <w:pPr>
              <w:pStyle w:val="P68B1DB1-Normal28"/>
              <w:spacing w:after="160"/>
              <w:ind w:left="144" w:right="128"/>
              <w:jc w:val="both"/>
            </w:pPr>
            <w:r w:rsidRPr="2BE374AA">
              <w:rPr>
                <w:lang w:val="en-US"/>
              </w:rPr>
              <w:t xml:space="preserve">1) a NIST document identifying the supplier, the date of participation and the results of the evaluation. </w:t>
            </w:r>
          </w:p>
          <w:p w14:paraId="051AF5C6" w14:textId="689FABE8" w:rsidR="002C0294" w:rsidRDefault="00A5608B">
            <w:pPr>
              <w:pStyle w:val="P68B1DB1-Normal28"/>
              <w:spacing w:after="160"/>
              <w:ind w:left="144" w:right="128"/>
              <w:jc w:val="both"/>
            </w:pPr>
            <w:r w:rsidRPr="2BE374AA">
              <w:rPr>
                <w:lang w:val="en-US"/>
              </w:rPr>
              <w:t xml:space="preserve">2) Link to the official website of NIST ELFT, where the data of the supplier’s technology assessment and the screenshot of the page of the website are published.  </w:t>
            </w:r>
          </w:p>
          <w:p w14:paraId="1FE8D746" w14:textId="61473CA4" w:rsidR="002C0294" w:rsidRDefault="002C0294">
            <w:pPr>
              <w:spacing w:after="120"/>
              <w:ind w:left="127" w:right="132"/>
              <w:jc w:val="both"/>
              <w:rPr>
                <w:rFonts w:ascii="Times New Roman" w:eastAsia="Times New Roman" w:hAnsi="Times New Roman" w:cs="Times New Roman"/>
                <w:sz w:val="24"/>
              </w:rPr>
            </w:pPr>
          </w:p>
        </w:tc>
      </w:tr>
    </w:tbl>
    <w:p w14:paraId="7DD65919" w14:textId="77777777" w:rsidR="002C0294" w:rsidRDefault="002C0294">
      <w:pPr>
        <w:rPr>
          <w:rFonts w:ascii="Times New Roman" w:hAnsi="Times New Roman" w:cs="Times New Roman"/>
          <w:sz w:val="24"/>
        </w:rPr>
      </w:pPr>
    </w:p>
    <w:p w14:paraId="2682A7B5" w14:textId="77777777" w:rsidR="002C0294" w:rsidRDefault="002C0294">
      <w:pPr>
        <w:pStyle w:val="paragrafesrasas2lygis"/>
        <w:spacing w:after="0" w:line="240" w:lineRule="auto"/>
        <w:ind w:firstLine="397"/>
        <w:jc w:val="left"/>
        <w:rPr>
          <w:color w:val="7030A0"/>
        </w:rPr>
      </w:pPr>
    </w:p>
    <w:p w14:paraId="2826B120" w14:textId="55C2D58F" w:rsidR="002C0294" w:rsidRDefault="00A5608B">
      <w:pPr>
        <w:pStyle w:val="P68B1DB1-Normal7"/>
        <w:jc w:val="center"/>
      </w:pPr>
      <w:r>
        <w:t>___</w:t>
      </w:r>
    </w:p>
    <w:p w14:paraId="42913E64" w14:textId="66BD7DA0" w:rsidR="002C0294" w:rsidRDefault="002C0294">
      <w:pPr>
        <w:tabs>
          <w:tab w:val="left" w:pos="4275"/>
        </w:tabs>
        <w:rPr>
          <w:rFonts w:ascii="Times New Roman" w:eastAsia="Calibri" w:hAnsi="Times New Roman" w:cs="Times New Roman"/>
        </w:rPr>
      </w:pPr>
    </w:p>
    <w:p w14:paraId="70FB133C" w14:textId="22682AA9" w:rsidR="002C0294" w:rsidRDefault="002C0294">
      <w:pPr>
        <w:ind w:left="-142"/>
        <w:rPr>
          <w:rFonts w:ascii="Times New Roman" w:eastAsia="Times New Roman" w:hAnsi="Times New Roman" w:cs="Times New Roman"/>
          <w:sz w:val="24"/>
        </w:rPr>
        <w:sectPr w:rsidR="002C0294" w:rsidSect="00170E8E">
          <w:footerReference w:type="first" r:id="rId24"/>
          <w:pgSz w:w="12240" w:h="15840"/>
          <w:pgMar w:top="1134" w:right="567" w:bottom="1134" w:left="1701" w:header="720" w:footer="720" w:gutter="0"/>
          <w:cols w:space="720"/>
          <w:titlePg/>
          <w:docGrid w:linePitch="360"/>
        </w:sectPr>
      </w:pPr>
    </w:p>
    <w:p w14:paraId="70A6C3EA" w14:textId="77777777" w:rsidR="002C0294" w:rsidRDefault="002C0294">
      <w:pPr>
        <w:tabs>
          <w:tab w:val="left" w:pos="4275"/>
        </w:tabs>
        <w:rPr>
          <w:rFonts w:ascii="Times New Roman" w:eastAsia="Calibri" w:hAnsi="Times New Roman" w:cs="Times New Roman"/>
        </w:rPr>
      </w:pPr>
    </w:p>
    <w:p w14:paraId="72B69B42" w14:textId="0313E7D8" w:rsidR="002C0294" w:rsidRDefault="00A5608B">
      <w:pPr>
        <w:pStyle w:val="P68B1DB1-Heading233"/>
        <w:spacing w:before="0"/>
        <w:ind w:left="5103"/>
      </w:pPr>
      <w:bookmarkStart w:id="91" w:name="_Toc150524228"/>
      <w:r w:rsidRPr="2BE374AA">
        <w:rPr>
          <w:lang w:val="en-US"/>
        </w:rPr>
        <w:t xml:space="preserve">Annex 8 </w:t>
      </w:r>
      <w:r w:rsidR="00715910" w:rsidRPr="2BE374AA">
        <w:rPr>
          <w:lang w:val="en-US"/>
        </w:rPr>
        <w:t>of</w:t>
      </w:r>
      <w:r w:rsidRPr="2BE374AA">
        <w:rPr>
          <w:lang w:val="en-US"/>
        </w:rPr>
        <w:t xml:space="preserve"> the </w:t>
      </w:r>
      <w:r w:rsidR="00715910" w:rsidRPr="2BE374AA">
        <w:rPr>
          <w:lang w:val="en-US"/>
        </w:rPr>
        <w:t>Procurement</w:t>
      </w:r>
      <w:r w:rsidRPr="2BE374AA">
        <w:rPr>
          <w:lang w:val="en-US"/>
        </w:rPr>
        <w:t xml:space="preserve"> Conditions: Justification of parameter P1 “</w:t>
      </w:r>
      <w:r w:rsidR="00715910" w:rsidRPr="2BE374AA">
        <w:rPr>
          <w:lang w:val="en-US"/>
        </w:rPr>
        <w:t>I</w:t>
      </w:r>
      <w:r w:rsidRPr="2BE374AA">
        <w:rPr>
          <w:lang w:val="en-US"/>
        </w:rPr>
        <w:t xml:space="preserve">mplementation of the requirements requested by the </w:t>
      </w:r>
      <w:r w:rsidR="00511EE9" w:rsidRPr="2BE374AA">
        <w:rPr>
          <w:lang w:val="en-US"/>
        </w:rPr>
        <w:t>Contracting Authority</w:t>
      </w:r>
      <w:r w:rsidRPr="2BE374AA">
        <w:rPr>
          <w:lang w:val="en-US"/>
        </w:rPr>
        <w:t>”</w:t>
      </w:r>
      <w:bookmarkEnd w:id="91"/>
    </w:p>
    <w:p w14:paraId="2784E494" w14:textId="77777777" w:rsidR="002C0294" w:rsidRDefault="002C0294">
      <w:pPr>
        <w:tabs>
          <w:tab w:val="left" w:pos="4275"/>
        </w:tabs>
        <w:rPr>
          <w:rFonts w:ascii="Times New Roman" w:eastAsia="Calibri" w:hAnsi="Times New Roman" w:cs="Times New Roman"/>
        </w:rPr>
      </w:pPr>
    </w:p>
    <w:p w14:paraId="4FF2CED6" w14:textId="1BB7B2BD" w:rsidR="002C0294" w:rsidRDefault="00A5608B">
      <w:pPr>
        <w:pStyle w:val="P68B1DB1-Normal58"/>
        <w:ind w:right="851"/>
        <w:jc w:val="center"/>
      </w:pPr>
      <w:r w:rsidRPr="2BE374AA">
        <w:rPr>
          <w:lang w:val="en-US"/>
        </w:rPr>
        <w:t>Justification for parameter</w:t>
      </w:r>
      <w:r w:rsidR="00715910" w:rsidRPr="2BE374AA">
        <w:rPr>
          <w:lang w:val="en-US"/>
        </w:rPr>
        <w:t xml:space="preserve"> </w:t>
      </w:r>
      <w:r w:rsidRPr="2BE374AA">
        <w:rPr>
          <w:color w:val="000000" w:themeColor="text1"/>
          <w:lang w:val="en-US"/>
        </w:rPr>
        <w:t>P</w:t>
      </w:r>
      <w:r w:rsidRPr="2BE374AA">
        <w:rPr>
          <w:color w:val="000000" w:themeColor="text1"/>
          <w:vertAlign w:val="subscript"/>
          <w:lang w:val="en-US"/>
        </w:rPr>
        <w:t>1</w:t>
      </w:r>
      <w:r w:rsidRPr="2BE374AA">
        <w:rPr>
          <w:lang w:val="en-US"/>
        </w:rPr>
        <w:t xml:space="preserve"> ‘</w:t>
      </w:r>
      <w:r w:rsidR="00715910" w:rsidRPr="2BE374AA">
        <w:rPr>
          <w:lang w:val="en-US"/>
        </w:rPr>
        <w:t xml:space="preserve">Implementation of </w:t>
      </w:r>
      <w:r w:rsidRPr="2BE374AA">
        <w:rPr>
          <w:lang w:val="en-US"/>
        </w:rPr>
        <w:t xml:space="preserve">the requirements requested by the </w:t>
      </w:r>
      <w:r w:rsidR="00511EE9" w:rsidRPr="2BE374AA">
        <w:rPr>
          <w:lang w:val="en-US"/>
        </w:rPr>
        <w:t>Contracting Authority</w:t>
      </w:r>
      <w:r w:rsidRPr="2BE374AA">
        <w:rPr>
          <w:lang w:val="en-US"/>
        </w:rPr>
        <w:t>’</w:t>
      </w:r>
    </w:p>
    <w:p w14:paraId="5E162E0D" w14:textId="77777777" w:rsidR="002C0294" w:rsidRDefault="002C0294">
      <w:pPr>
        <w:rPr>
          <w:rFonts w:ascii="Times New Roman" w:eastAsia="Times New Roman" w:hAnsi="Times New Roman" w:cs="Times New Roman"/>
          <w:b/>
          <w:sz w:val="24"/>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411"/>
      </w:tblGrid>
      <w:tr w:rsidR="002C0294" w14:paraId="2E511B3E" w14:textId="77777777" w:rsidTr="2BE374AA">
        <w:trPr>
          <w:trHeight w:val="274"/>
        </w:trPr>
        <w:tc>
          <w:tcPr>
            <w:tcW w:w="7513" w:type="dxa"/>
            <w:shd w:val="clear" w:color="auto" w:fill="auto"/>
            <w:vAlign w:val="center"/>
            <w:hideMark/>
          </w:tcPr>
          <w:p w14:paraId="13F18F61" w14:textId="77777777" w:rsidR="002C0294" w:rsidRDefault="00A5608B">
            <w:pPr>
              <w:pStyle w:val="P68B1DB1-Normal58"/>
              <w:ind w:left="127" w:right="132"/>
              <w:jc w:val="center"/>
            </w:pPr>
            <w:r>
              <w:t>1.</w:t>
            </w:r>
          </w:p>
        </w:tc>
        <w:tc>
          <w:tcPr>
            <w:tcW w:w="2411" w:type="dxa"/>
            <w:shd w:val="clear" w:color="auto" w:fill="auto"/>
            <w:vAlign w:val="center"/>
            <w:hideMark/>
          </w:tcPr>
          <w:p w14:paraId="351629DF" w14:textId="77777777" w:rsidR="002C0294" w:rsidRDefault="00A5608B">
            <w:pPr>
              <w:pStyle w:val="P68B1DB1-Normal58"/>
              <w:ind w:left="127" w:right="132"/>
              <w:jc w:val="center"/>
            </w:pPr>
            <w:r>
              <w:t>2.</w:t>
            </w:r>
          </w:p>
        </w:tc>
      </w:tr>
      <w:tr w:rsidR="002C0294" w14:paraId="5A024578" w14:textId="77777777" w:rsidTr="2BE374AA">
        <w:trPr>
          <w:trHeight w:val="468"/>
        </w:trPr>
        <w:tc>
          <w:tcPr>
            <w:tcW w:w="7513" w:type="dxa"/>
            <w:shd w:val="clear" w:color="auto" w:fill="auto"/>
            <w:vAlign w:val="center"/>
            <w:hideMark/>
          </w:tcPr>
          <w:p w14:paraId="788EDB15" w14:textId="4D1801A9" w:rsidR="002C0294" w:rsidRDefault="00715910">
            <w:pPr>
              <w:pStyle w:val="P68B1DB1-Normal58"/>
              <w:ind w:left="127" w:right="132"/>
              <w:jc w:val="center"/>
            </w:pPr>
            <w:r>
              <w:t>Desired requirements in Annex 2 ‘Technical specification’ of the procurement conditions</w:t>
            </w:r>
          </w:p>
        </w:tc>
        <w:tc>
          <w:tcPr>
            <w:tcW w:w="2411" w:type="dxa"/>
            <w:shd w:val="clear" w:color="auto" w:fill="auto"/>
            <w:vAlign w:val="center"/>
            <w:hideMark/>
          </w:tcPr>
          <w:p w14:paraId="1B77B25C" w14:textId="3F678313" w:rsidR="002C0294" w:rsidRDefault="00A5608B">
            <w:pPr>
              <w:pStyle w:val="P68B1DB1-Normal58"/>
              <w:ind w:left="127" w:right="132"/>
              <w:jc w:val="center"/>
            </w:pPr>
            <w:r w:rsidRPr="2BE374AA">
              <w:rPr>
                <w:lang w:val="en-US"/>
              </w:rPr>
              <w:t>Supplier undertakes</w:t>
            </w:r>
            <w:r w:rsidR="00715910" w:rsidRPr="2BE374AA">
              <w:rPr>
                <w:lang w:val="en-US"/>
              </w:rPr>
              <w:t xml:space="preserve"> </w:t>
            </w:r>
            <w:r w:rsidRPr="2BE374AA">
              <w:rPr>
                <w:lang w:val="en-US"/>
              </w:rPr>
              <w:t>/</w:t>
            </w:r>
            <w:r w:rsidR="00715910" w:rsidRPr="2BE374AA">
              <w:rPr>
                <w:lang w:val="en-US"/>
              </w:rPr>
              <w:t xml:space="preserve"> </w:t>
            </w:r>
            <w:r w:rsidRPr="2BE374AA">
              <w:rPr>
                <w:lang w:val="en-US"/>
              </w:rPr>
              <w:t xml:space="preserve">does not undertake to </w:t>
            </w:r>
            <w:r w:rsidR="00715910" w:rsidRPr="2BE374AA">
              <w:rPr>
                <w:lang w:val="en-US"/>
              </w:rPr>
              <w:t>implement</w:t>
            </w:r>
            <w:r w:rsidRPr="2BE374AA">
              <w:rPr>
                <w:lang w:val="en-US"/>
              </w:rPr>
              <w:t xml:space="preserve"> the desired requirements in full</w:t>
            </w:r>
          </w:p>
        </w:tc>
      </w:tr>
      <w:tr w:rsidR="002C0294" w14:paraId="4BCF9B7C" w14:textId="77777777" w:rsidTr="2BE374AA">
        <w:trPr>
          <w:trHeight w:val="507"/>
        </w:trPr>
        <w:tc>
          <w:tcPr>
            <w:tcW w:w="7513" w:type="dxa"/>
            <w:shd w:val="clear" w:color="auto" w:fill="auto"/>
            <w:vAlign w:val="center"/>
            <w:hideMark/>
          </w:tcPr>
          <w:p w14:paraId="599EF98B" w14:textId="0EE15CE2" w:rsidR="002C0294" w:rsidRDefault="00A5608B">
            <w:pPr>
              <w:pStyle w:val="P68B1DB1-Normal58"/>
              <w:ind w:right="132"/>
              <w:jc w:val="both"/>
            </w:pPr>
            <w:r>
              <w:t>7.3.1 Requirements for dactyloscopy module</w:t>
            </w:r>
          </w:p>
          <w:p w14:paraId="57565FA5" w14:textId="02B86747" w:rsidR="00D26428" w:rsidRPr="00417A8F" w:rsidRDefault="00A043C8">
            <w:pPr>
              <w:pStyle w:val="P68B1DB1-Normal28"/>
              <w:ind w:right="132"/>
              <w:jc w:val="both"/>
              <w:rPr>
                <w:lang w:val="en-US"/>
              </w:rPr>
            </w:pPr>
            <w:r w:rsidRPr="00A043C8">
              <w:rPr>
                <w:lang w:val="en-US"/>
              </w:rPr>
              <w:t xml:space="preserve">85.1. [DESIRED] Perform a rapid biometric search of a person by prints among dactyloscopic card data of persons stored in the DDR (1:N search </w:t>
            </w:r>
            <w:r w:rsidRPr="004A41A8">
              <w:rPr>
                <w:lang w:val="en-US"/>
              </w:rPr>
              <w:t>by a small number of flat prints).</w:t>
            </w:r>
          </w:p>
          <w:p w14:paraId="54785D88" w14:textId="178F0E93" w:rsidR="00D26428" w:rsidRPr="00417A8F" w:rsidRDefault="004A41A8">
            <w:pPr>
              <w:pStyle w:val="P68B1DB1-Normal28"/>
              <w:ind w:right="132"/>
              <w:jc w:val="both"/>
              <w:rPr>
                <w:lang w:val="en-US"/>
              </w:rPr>
            </w:pPr>
            <w:r w:rsidRPr="00417A8F">
              <w:rPr>
                <w:lang w:val="en-US"/>
              </w:rPr>
              <w:t>85.3.4. [DESIRED] Answer format - HTML, i.e. rich text with colours, tables and HTML links (useful for displaying supporting information).</w:t>
            </w:r>
          </w:p>
          <w:p w14:paraId="7E965595" w14:textId="77777777" w:rsidR="008A3974" w:rsidRPr="00417A8F" w:rsidRDefault="008A3974" w:rsidP="008A3974">
            <w:pPr>
              <w:pStyle w:val="P68B1DB1-Normal28"/>
              <w:ind w:right="132"/>
              <w:jc w:val="both"/>
              <w:rPr>
                <w:bCs/>
                <w:lang w:val="en-US"/>
              </w:rPr>
            </w:pPr>
            <w:r w:rsidRPr="00417A8F">
              <w:rPr>
                <w:bCs/>
                <w:lang w:val="en-US"/>
              </w:rPr>
              <w:t>85.7. [DESIRED] Requirements for rapid biometric search of a person.</w:t>
            </w:r>
          </w:p>
          <w:p w14:paraId="685E4284" w14:textId="77777777" w:rsidR="008A3974" w:rsidRPr="00417A8F" w:rsidRDefault="008A3974" w:rsidP="008A3974">
            <w:pPr>
              <w:pStyle w:val="P68B1DB1-Normal28"/>
              <w:ind w:right="132"/>
              <w:jc w:val="both"/>
              <w:rPr>
                <w:bCs/>
                <w:lang w:val="en-US"/>
              </w:rPr>
            </w:pPr>
            <w:r w:rsidRPr="00417A8F">
              <w:rPr>
                <w:bCs/>
                <w:lang w:val="en-US"/>
              </w:rPr>
              <w:t>85.7.1. The goal is to identify a person in the DDR database by 1-4 flat prints.</w:t>
            </w:r>
          </w:p>
          <w:p w14:paraId="032AB8DE" w14:textId="77777777" w:rsidR="008A3974" w:rsidRPr="00417A8F" w:rsidRDefault="008A3974" w:rsidP="008A3974">
            <w:pPr>
              <w:pStyle w:val="P68B1DB1-Normal28"/>
              <w:ind w:right="132"/>
              <w:jc w:val="both"/>
              <w:rPr>
                <w:bCs/>
                <w:lang w:val="en-US"/>
              </w:rPr>
            </w:pPr>
            <w:r w:rsidRPr="00417A8F">
              <w:rPr>
                <w:bCs/>
                <w:lang w:val="en-US"/>
              </w:rPr>
              <w:t>85.7.2. The result is the textual data of the person, if a match was obtained in the DDR database.</w:t>
            </w:r>
          </w:p>
          <w:p w14:paraId="75B8C3AD" w14:textId="1902DA3E" w:rsidR="00D26428" w:rsidRPr="00417A8F" w:rsidRDefault="008A3974" w:rsidP="008A3974">
            <w:pPr>
              <w:pStyle w:val="P68B1DB1-Normal28"/>
              <w:ind w:right="132"/>
              <w:jc w:val="both"/>
              <w:rPr>
                <w:bCs/>
                <w:lang w:val="en-US"/>
              </w:rPr>
            </w:pPr>
            <w:r w:rsidRPr="00417A8F">
              <w:rPr>
                <w:bCs/>
                <w:lang w:val="en-US"/>
              </w:rPr>
              <w:t>85.7.3. Duration - up to 3-5 minutes.</w:t>
            </w:r>
          </w:p>
          <w:p w14:paraId="434D9D62" w14:textId="40F3C25D" w:rsidR="00D26428" w:rsidRPr="00417A8F" w:rsidRDefault="00441AF6">
            <w:pPr>
              <w:pStyle w:val="P68B1DB1-Normal28"/>
              <w:ind w:right="132"/>
              <w:jc w:val="both"/>
              <w:rPr>
                <w:b/>
                <w:bCs/>
              </w:rPr>
            </w:pPr>
            <w:r w:rsidRPr="00417A8F">
              <w:rPr>
                <w:b/>
                <w:bCs/>
              </w:rPr>
              <w:t>7.3.3 Requirements for the processing of latent print data</w:t>
            </w:r>
          </w:p>
          <w:p w14:paraId="6ECF23F0" w14:textId="77777777" w:rsidR="00D35844" w:rsidRDefault="00D35844" w:rsidP="00D35844">
            <w:pPr>
              <w:pStyle w:val="P68B1DB1-Normal28"/>
              <w:ind w:right="132"/>
              <w:jc w:val="both"/>
            </w:pPr>
            <w:r>
              <w:t>94.5. [DESIRED] The workflow of processing latent prints must meet the requirements of the ACE-V (English Analysis, Comparison, Evaluation and Verification methodology) methodology.</w:t>
            </w:r>
          </w:p>
          <w:p w14:paraId="1BA2A8B3" w14:textId="77777777" w:rsidR="00D35844" w:rsidRDefault="00D35844" w:rsidP="00D35844">
            <w:pPr>
              <w:pStyle w:val="P68B1DB1-Normal28"/>
              <w:ind w:right="132"/>
              <w:jc w:val="both"/>
            </w:pPr>
            <w:r>
              <w:t>94.6. [DESIRED] The GYRO (Green-Yellow-Red-Orange) system method must be applied to the marking of dactyloscopic markers (minutiae) at the analysis stage.</w:t>
            </w:r>
          </w:p>
          <w:p w14:paraId="54B698EA" w14:textId="4A2E8DE7" w:rsidR="00441AF6" w:rsidRDefault="00D35844" w:rsidP="00D35844">
            <w:pPr>
              <w:pStyle w:val="P68B1DB1-Normal28"/>
              <w:ind w:right="132"/>
              <w:jc w:val="both"/>
            </w:pPr>
            <w:r>
              <w:t>94.7. [DESIRED] There must be the ability to manage and link multiple latent prints of the case.</w:t>
            </w:r>
          </w:p>
          <w:p w14:paraId="251B3041" w14:textId="7A5B1684" w:rsidR="00441AF6" w:rsidRPr="00417A8F" w:rsidRDefault="001847B8">
            <w:pPr>
              <w:pStyle w:val="P68B1DB1-Normal28"/>
              <w:ind w:right="132"/>
              <w:jc w:val="both"/>
              <w:rPr>
                <w:b/>
                <w:bCs/>
              </w:rPr>
            </w:pPr>
            <w:r w:rsidRPr="00417A8F">
              <w:rPr>
                <w:b/>
                <w:bCs/>
              </w:rPr>
              <w:t>7.3.4 Requirements for finding and confirming matches</w:t>
            </w:r>
          </w:p>
          <w:p w14:paraId="396C623F" w14:textId="582635A9" w:rsidR="00D35844" w:rsidRDefault="00203D43">
            <w:pPr>
              <w:pStyle w:val="P68B1DB1-Normal28"/>
              <w:ind w:right="132"/>
              <w:jc w:val="both"/>
            </w:pPr>
            <w:r w:rsidRPr="00203D43">
              <w:t>96.1. [DESIRED]  The verifier must be able to access all unmarked images the primary examiner used.</w:t>
            </w:r>
          </w:p>
          <w:p w14:paraId="7DBA63D8" w14:textId="77777777" w:rsidR="009E3198" w:rsidRDefault="009E3198" w:rsidP="009E3198">
            <w:pPr>
              <w:pStyle w:val="P68B1DB1-Normal28"/>
              <w:ind w:right="132"/>
              <w:jc w:val="both"/>
            </w:pPr>
            <w:r>
              <w:t>99.8. [DESIRED] manual comparison of latent against individual print or print clipped from tenprint card;</w:t>
            </w:r>
          </w:p>
          <w:p w14:paraId="72955AB0" w14:textId="77777777" w:rsidR="009E3198" w:rsidRDefault="009E3198" w:rsidP="009E3198">
            <w:pPr>
              <w:pStyle w:val="P68B1DB1-Normal28"/>
              <w:ind w:right="132"/>
              <w:jc w:val="both"/>
            </w:pPr>
            <w:r>
              <w:t>99.9. [DESIRED] comparison of latent  against  known subjects, datasets, or record sets;</w:t>
            </w:r>
          </w:p>
          <w:p w14:paraId="71ABCB21" w14:textId="66C510A4" w:rsidR="00203D43" w:rsidRDefault="009E3198" w:rsidP="009E3198">
            <w:pPr>
              <w:pStyle w:val="P68B1DB1-Normal28"/>
              <w:ind w:right="132"/>
              <w:jc w:val="both"/>
            </w:pPr>
            <w:r>
              <w:t xml:space="preserve">99.10. [DESIRED] There must be the ability to generate a latent comparison report. Creating a report must include case details, latent owner analysis, comparison, and conclusions, as well as the verifiers analysis, </w:t>
            </w:r>
            <w:r>
              <w:lastRenderedPageBreak/>
              <w:t>comparison, and results. The layout and content of the report will be configured to the needs of the Customer during project implementation.</w:t>
            </w:r>
          </w:p>
          <w:p w14:paraId="5019F0F9" w14:textId="7687A790" w:rsidR="002C0294" w:rsidRDefault="00A5608B">
            <w:pPr>
              <w:pStyle w:val="P68B1DB1-Normal58"/>
              <w:ind w:right="132"/>
              <w:jc w:val="both"/>
            </w:pPr>
            <w:r>
              <w:t xml:space="preserve">7.4.1 Requirements for </w:t>
            </w:r>
            <w:r w:rsidR="00FA1ECB">
              <w:t>fingerprint</w:t>
            </w:r>
            <w:r>
              <w:t xml:space="preserve"> quality inspection</w:t>
            </w:r>
          </w:p>
          <w:p w14:paraId="2B449FCC" w14:textId="5E90687F" w:rsidR="002E6E55" w:rsidRDefault="00986D67">
            <w:pPr>
              <w:ind w:right="132"/>
              <w:jc w:val="both"/>
              <w:rPr>
                <w:rFonts w:ascii="Times New Roman" w:eastAsia="Times New Roman" w:hAnsi="Times New Roman" w:cs="Times New Roman"/>
                <w:sz w:val="24"/>
                <w:lang w:val="en-US"/>
              </w:rPr>
            </w:pPr>
            <w:r w:rsidRPr="00986D67">
              <w:rPr>
                <w:lang w:val="en-US"/>
              </w:rPr>
              <w:t>130.2. [DESIRED] Fingerprint Image Quality (NFIQ) indicators for version 2.0 or above as defined by NIST.</w:t>
            </w:r>
          </w:p>
          <w:p w14:paraId="4CB15504" w14:textId="7B1BF855" w:rsidR="002E6E55" w:rsidRDefault="002E6E55">
            <w:pPr>
              <w:pStyle w:val="P68B1DB1-Normal28"/>
              <w:ind w:right="132"/>
              <w:jc w:val="both"/>
              <w:rPr>
                <w:b/>
                <w:bCs/>
              </w:rPr>
            </w:pPr>
            <w:r w:rsidRPr="00417A8F">
              <w:rPr>
                <w:b/>
                <w:bCs/>
              </w:rPr>
              <w:t>7.4.3 Requirements for managing/processing dactyloscopic data/latent prints</w:t>
            </w:r>
          </w:p>
          <w:p w14:paraId="3E42B794" w14:textId="754A8978" w:rsidR="002E6E55" w:rsidRPr="00417A8F" w:rsidRDefault="00C45581">
            <w:pPr>
              <w:pStyle w:val="P68B1DB1-Normal28"/>
              <w:ind w:right="132"/>
              <w:jc w:val="both"/>
            </w:pPr>
            <w:r w:rsidRPr="00417A8F">
              <w:t>The following image management functions must be implemented:</w:t>
            </w:r>
          </w:p>
          <w:p w14:paraId="4C56CF96" w14:textId="77777777" w:rsidR="00914E5B" w:rsidRPr="00417A8F" w:rsidRDefault="00914E5B" w:rsidP="00914E5B">
            <w:pPr>
              <w:pStyle w:val="P68B1DB1-Normal28"/>
              <w:ind w:right="132"/>
              <w:jc w:val="both"/>
            </w:pPr>
            <w:r w:rsidRPr="00417A8F">
              <w:t>134.9. [DESIRED] histogram equalisation;</w:t>
            </w:r>
          </w:p>
          <w:p w14:paraId="39668F33" w14:textId="77777777" w:rsidR="00914E5B" w:rsidRPr="00417A8F" w:rsidRDefault="00914E5B" w:rsidP="00914E5B">
            <w:pPr>
              <w:pStyle w:val="P68B1DB1-Normal28"/>
              <w:ind w:right="132"/>
              <w:jc w:val="both"/>
            </w:pPr>
            <w:r w:rsidRPr="00417A8F">
              <w:t>134.10. [DESIRED] pseudo 3D effect;</w:t>
            </w:r>
          </w:p>
          <w:p w14:paraId="6C2F9BAB" w14:textId="2E906BF9" w:rsidR="00C45581" w:rsidRDefault="00914E5B" w:rsidP="00914E5B">
            <w:pPr>
              <w:pStyle w:val="P68B1DB1-Normal28"/>
              <w:ind w:right="132"/>
              <w:jc w:val="both"/>
            </w:pPr>
            <w:r w:rsidRPr="00417A8F">
              <w:t>134.11. [DESIRED] coloured background filter;</w:t>
            </w:r>
          </w:p>
          <w:p w14:paraId="219F49FF" w14:textId="77777777" w:rsidR="00B561DA" w:rsidRDefault="00B561DA" w:rsidP="00B561DA">
            <w:pPr>
              <w:pStyle w:val="P68B1DB1-Normal28"/>
              <w:ind w:right="132"/>
              <w:jc w:val="both"/>
            </w:pPr>
            <w:r>
              <w:t xml:space="preserve">134.18. [DESIRED] improvement (clarification) of deformed (slipped) ridge lines;  </w:t>
            </w:r>
          </w:p>
          <w:p w14:paraId="76E686B6" w14:textId="77777777" w:rsidR="00B561DA" w:rsidRDefault="00B561DA" w:rsidP="00B561DA">
            <w:pPr>
              <w:pStyle w:val="P68B1DB1-Normal28"/>
              <w:ind w:right="132"/>
              <w:jc w:val="both"/>
            </w:pPr>
            <w:r>
              <w:t>134.19. [DESIRED] ridgeline linking tool;</w:t>
            </w:r>
          </w:p>
          <w:p w14:paraId="04CAF479" w14:textId="77777777" w:rsidR="00B561DA" w:rsidRDefault="00B561DA" w:rsidP="00B561DA">
            <w:pPr>
              <w:pStyle w:val="P68B1DB1-Normal28"/>
              <w:ind w:right="132"/>
              <w:jc w:val="both"/>
            </w:pPr>
            <w:r>
              <w:t>134.20. [DESIRED] removal of periodic patterns or interference, e.g. Fourier (FFT) filters for removing raster;</w:t>
            </w:r>
          </w:p>
          <w:p w14:paraId="79117F46" w14:textId="77777777" w:rsidR="00B561DA" w:rsidRDefault="00B561DA" w:rsidP="00B561DA">
            <w:pPr>
              <w:pStyle w:val="P68B1DB1-Normal28"/>
              <w:ind w:right="132"/>
              <w:jc w:val="both"/>
            </w:pPr>
            <w:r>
              <w:t>134.21. [DESIRED] automatic histogram improvement;</w:t>
            </w:r>
          </w:p>
          <w:p w14:paraId="2F4C9EE9" w14:textId="77777777" w:rsidR="00B561DA" w:rsidRDefault="00B561DA" w:rsidP="00B561DA">
            <w:pPr>
              <w:pStyle w:val="P68B1DB1-Normal28"/>
              <w:ind w:right="132"/>
              <w:jc w:val="both"/>
            </w:pPr>
            <w:r>
              <w:t xml:space="preserve">134.22. [DESIRED] ability to process overlapping (coinciding) images of latent prints; </w:t>
            </w:r>
          </w:p>
          <w:p w14:paraId="29791B80" w14:textId="77777777" w:rsidR="00B561DA" w:rsidRDefault="00B561DA" w:rsidP="00B561DA">
            <w:pPr>
              <w:pStyle w:val="P68B1DB1-Normal28"/>
              <w:ind w:right="132"/>
              <w:jc w:val="both"/>
            </w:pPr>
            <w:r>
              <w:t xml:space="preserve">134.23. [DESIRED] ability to smooth convex (deformed) images of latent prints; </w:t>
            </w:r>
          </w:p>
          <w:p w14:paraId="168C96F0" w14:textId="2620C296" w:rsidR="00914E5B" w:rsidRPr="00914E5B" w:rsidRDefault="00B561DA" w:rsidP="00B561DA">
            <w:pPr>
              <w:pStyle w:val="P68B1DB1-Normal28"/>
              <w:ind w:right="132"/>
              <w:jc w:val="both"/>
            </w:pPr>
            <w:r>
              <w:t>134.24. [DESIRED] generation of ridgeline flow matrix and manual editing of line directions;</w:t>
            </w:r>
          </w:p>
          <w:p w14:paraId="5223BBE1" w14:textId="77777777" w:rsidR="002C0294" w:rsidRDefault="002C0294">
            <w:pPr>
              <w:ind w:right="132"/>
              <w:jc w:val="both"/>
              <w:rPr>
                <w:rFonts w:ascii="Times New Roman" w:hAnsi="Times New Roman" w:cs="Times New Roman"/>
                <w:sz w:val="24"/>
              </w:rPr>
            </w:pPr>
          </w:p>
        </w:tc>
        <w:tc>
          <w:tcPr>
            <w:tcW w:w="2411" w:type="dxa"/>
            <w:shd w:val="clear" w:color="auto" w:fill="auto"/>
            <w:vAlign w:val="bottom"/>
            <w:hideMark/>
          </w:tcPr>
          <w:p w14:paraId="3FEB9568" w14:textId="77777777" w:rsidR="002C0294" w:rsidRDefault="002C0294">
            <w:pPr>
              <w:rPr>
                <w:rFonts w:ascii="Times New Roman" w:hAnsi="Times New Roman" w:cs="Times New Roman"/>
                <w:i/>
                <w:sz w:val="24"/>
              </w:rPr>
            </w:pPr>
          </w:p>
        </w:tc>
      </w:tr>
    </w:tbl>
    <w:p w14:paraId="29E52F53" w14:textId="77777777" w:rsidR="002C0294" w:rsidRDefault="002C0294">
      <w:pPr>
        <w:rPr>
          <w:rFonts w:ascii="Times New Roman" w:hAnsi="Times New Roman" w:cs="Times New Roman"/>
          <w:b/>
          <w:sz w:val="24"/>
        </w:rPr>
      </w:pPr>
    </w:p>
    <w:p w14:paraId="58555A4B" w14:textId="77777777" w:rsidR="002C0294" w:rsidRDefault="002C0294">
      <w:pPr>
        <w:rPr>
          <w:rFonts w:ascii="Times New Roman" w:hAnsi="Times New Roman" w:cs="Times New Roman"/>
          <w:b/>
          <w:sz w:val="24"/>
        </w:rPr>
      </w:pPr>
    </w:p>
    <w:p w14:paraId="5D75D299" w14:textId="417FB976" w:rsidR="002C0294" w:rsidRDefault="00A5608B">
      <w:pPr>
        <w:pStyle w:val="P68B1DB1-Normal28"/>
        <w:ind w:right="142"/>
      </w:pPr>
      <w:r>
        <w:t xml:space="preserve">Rules for filling </w:t>
      </w:r>
      <w:r w:rsidR="00FA1ECB">
        <w:t xml:space="preserve">in </w:t>
      </w:r>
      <w:r>
        <w:t>the table:</w:t>
      </w:r>
    </w:p>
    <w:p w14:paraId="0C1D323E" w14:textId="3F520326" w:rsidR="002C0294" w:rsidRDefault="00A5608B">
      <w:pPr>
        <w:pStyle w:val="P68B1DB1-Normal28"/>
        <w:ind w:right="142"/>
      </w:pPr>
      <w:r w:rsidRPr="2BE374AA">
        <w:rPr>
          <w:lang w:val="en-US"/>
        </w:rPr>
        <w:t>Column 2 – indicates that the supplier undertakes</w:t>
      </w:r>
      <w:r w:rsidR="00FA1ECB" w:rsidRPr="2BE374AA">
        <w:rPr>
          <w:lang w:val="en-US"/>
        </w:rPr>
        <w:t xml:space="preserve"> </w:t>
      </w:r>
      <w:r w:rsidRPr="2BE374AA">
        <w:rPr>
          <w:lang w:val="en-US"/>
        </w:rPr>
        <w:t>/</w:t>
      </w:r>
      <w:r w:rsidR="00FA1ECB" w:rsidRPr="2BE374AA">
        <w:rPr>
          <w:lang w:val="en-US"/>
        </w:rPr>
        <w:t xml:space="preserve"> </w:t>
      </w:r>
      <w:r w:rsidRPr="2BE374AA">
        <w:rPr>
          <w:lang w:val="en-US"/>
        </w:rPr>
        <w:t>does not undertake to realise the desired requirements in full.</w:t>
      </w:r>
    </w:p>
    <w:p w14:paraId="571D3543" w14:textId="77777777" w:rsidR="002C0294" w:rsidRDefault="002C0294">
      <w:pPr>
        <w:ind w:right="142"/>
        <w:rPr>
          <w:rFonts w:ascii="Times New Roman" w:hAnsi="Times New Roman" w:cs="Times New Roman"/>
          <w:b/>
          <w:sz w:val="24"/>
        </w:rPr>
      </w:pPr>
    </w:p>
    <w:p w14:paraId="169122C9" w14:textId="77777777" w:rsidR="002C0294" w:rsidRDefault="002C0294">
      <w:pPr>
        <w:ind w:right="142"/>
        <w:rPr>
          <w:rFonts w:ascii="Times New Roman" w:hAnsi="Times New Roman" w:cs="Times New Roman"/>
          <w:b/>
          <w:sz w:val="24"/>
        </w:rPr>
      </w:pPr>
    </w:p>
    <w:p w14:paraId="67E64E3F" w14:textId="77777777" w:rsidR="002C0294" w:rsidRDefault="002C0294">
      <w:pPr>
        <w:tabs>
          <w:tab w:val="left" w:pos="4275"/>
        </w:tabs>
        <w:rPr>
          <w:rFonts w:ascii="Times New Roman" w:eastAsia="Calibri" w:hAnsi="Times New Roman" w:cs="Times New Roman"/>
        </w:rPr>
      </w:pPr>
    </w:p>
    <w:p w14:paraId="145DEF6B" w14:textId="77777777" w:rsidR="002C0294" w:rsidRDefault="002C0294">
      <w:pPr>
        <w:tabs>
          <w:tab w:val="left" w:pos="4275"/>
        </w:tabs>
        <w:rPr>
          <w:rFonts w:ascii="Times New Roman" w:eastAsia="Calibri" w:hAnsi="Times New Roman" w:cs="Times New Roman"/>
        </w:rPr>
      </w:pPr>
    </w:p>
    <w:sectPr w:rsidR="002C029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4F8A1" w14:textId="77777777" w:rsidR="006D5E50" w:rsidRDefault="006D5E50">
      <w:r>
        <w:separator/>
      </w:r>
    </w:p>
  </w:endnote>
  <w:endnote w:type="continuationSeparator" w:id="0">
    <w:p w14:paraId="4562C6AD" w14:textId="77777777" w:rsidR="006D5E50" w:rsidRDefault="006D5E50">
      <w:r>
        <w:continuationSeparator/>
      </w:r>
    </w:p>
  </w:endnote>
  <w:endnote w:type="continuationNotice" w:id="1">
    <w:p w14:paraId="5CD21949" w14:textId="77777777" w:rsidR="006D5E50" w:rsidRDefault="006D5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antramanav">
    <w:altName w:val="Times New Roman"/>
    <w:charset w:val="00"/>
    <w:family w:val="auto"/>
    <w:pitch w:val="variable"/>
    <w:sig w:usb0="8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0B07A49" w:rsidR="00F55B76" w:rsidRDefault="00F55B76">
        <w:pPr>
          <w:pStyle w:val="P68B1DB1-Footer60"/>
          <w:jc w:val="right"/>
        </w:pPr>
        <w:r>
          <w:fldChar w:fldCharType="begin"/>
        </w:r>
        <w:r>
          <w:instrText xml:space="preserve"> PAGE   \* MERGEFORMAT </w:instrText>
        </w:r>
        <w:r>
          <w:fldChar w:fldCharType="separate"/>
        </w:r>
        <w:r w:rsidR="00F613B7">
          <w:rPr>
            <w:noProof/>
          </w:rPr>
          <w:t>19</w:t>
        </w:r>
        <w:r>
          <w:fldChar w:fldCharType="end"/>
        </w:r>
      </w:p>
    </w:sdtContent>
  </w:sdt>
  <w:p w14:paraId="384D48BF" w14:textId="77777777" w:rsidR="00F55B76" w:rsidRDefault="00F55B76">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F55B76" w:rsidRDefault="00F55B76">
    <w:pPr>
      <w:pStyle w:val="Footer"/>
      <w:jc w:val="right"/>
    </w:pPr>
  </w:p>
  <w:p w14:paraId="2575BBBA" w14:textId="77777777" w:rsidR="00F55B76" w:rsidRDefault="00F55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E40FE81" w:rsidR="00F55B76" w:rsidRDefault="00F55B76">
    <w:pPr>
      <w:pStyle w:val="P68B1DB1-Footer60"/>
      <w:jc w:val="right"/>
    </w:pPr>
    <w:r>
      <w:fldChar w:fldCharType="begin"/>
    </w:r>
    <w:r>
      <w:instrText xml:space="preserve"> PAGE   \* MERGEFORMAT </w:instrText>
    </w:r>
    <w:r>
      <w:fldChar w:fldCharType="separate"/>
    </w:r>
    <w:r w:rsidR="00F613B7">
      <w:rPr>
        <w:noProof/>
      </w:rPr>
      <w:t>14</w:t>
    </w:r>
    <w:r>
      <w:fldChar w:fldCharType="end"/>
    </w:r>
  </w:p>
  <w:p w14:paraId="0B840016" w14:textId="77777777" w:rsidR="00F55B76" w:rsidRDefault="00F55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837E" w14:textId="77777777" w:rsidR="006D5E50" w:rsidRDefault="006D5E50">
      <w:r>
        <w:separator/>
      </w:r>
    </w:p>
  </w:footnote>
  <w:footnote w:type="continuationSeparator" w:id="0">
    <w:p w14:paraId="3AA99B01" w14:textId="77777777" w:rsidR="006D5E50" w:rsidRDefault="006D5E50">
      <w:r>
        <w:continuationSeparator/>
      </w:r>
    </w:p>
  </w:footnote>
  <w:footnote w:type="continuationNotice" w:id="1">
    <w:p w14:paraId="4875AEEA" w14:textId="77777777" w:rsidR="006D5E50" w:rsidRDefault="006D5E50"/>
  </w:footnote>
  <w:footnote w:id="2">
    <w:p w14:paraId="7781C660" w14:textId="7A326376" w:rsidR="00F55B76" w:rsidRDefault="00F55B7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Pursuant to Article 2.140(1) of the Civil Code of the Republic of Lithuania, the authorisation given by a legal person shall be signed by its head. An authorisation other than by means of information technology shall bear the stamp of that legal person, if it is required to have a stamp; in accordance with Article 2.142(1) of the Civil Code of the Republic of Lithuania, the term of authorisation may be defined and indefinite. If the term is not specified in the mandate, the authorisation shall be valid for one year from the date of its conclusion.</w:t>
      </w:r>
    </w:p>
  </w:footnote>
  <w:footnote w:id="3">
    <w:p w14:paraId="5CBF18F7" w14:textId="1DDBB21B" w:rsidR="00F55B76" w:rsidRDefault="00F55B76">
      <w:pPr>
        <w:pStyle w:val="FootnoteText"/>
        <w:jc w:val="both"/>
        <w:rPr>
          <w:rFonts w:ascii="Times New Roman" w:hAnsi="Times New Roman" w:cs="Times New Roman"/>
          <w:i/>
        </w:rPr>
      </w:pPr>
      <w:r>
        <w:rPr>
          <w:rStyle w:val="FootnoteReference"/>
          <w:rFonts w:ascii="Times New Roman" w:eastAsia="Yu Mincho" w:hAnsi="Times New Roman" w:cs="Times New Roman"/>
          <w:i/>
        </w:rPr>
        <w:footnoteRef/>
      </w:r>
      <w:r>
        <w:rPr>
          <w:rFonts w:ascii="Times New Roman" w:eastAsia="Yu Mincho" w:hAnsi="Times New Roman" w:cs="Times New Roman"/>
          <w:i/>
        </w:rPr>
        <w:t xml:space="preserve"> If the supplier is unable to provide the specified documents proving that there are no grounds for exclusion provided for in Article 46(1) and (3) and Article 46(6)(2) of the Republic of Lithuania Law on Public Procurement, because such documents are not issued in a Member State or the country concerned, or because the documents issued in that country do not cover all the issues referred to in Article 46(1) and (3) and (6)(2), such documents may be replaced by: </w:t>
      </w:r>
    </w:p>
    <w:p w14:paraId="2A2D93A0" w14:textId="1E7135B6" w:rsidR="00F55B76" w:rsidRDefault="00F55B76">
      <w:pPr>
        <w:pStyle w:val="P68B1DB1-FootnoteText59"/>
        <w:numPr>
          <w:ilvl w:val="0"/>
          <w:numId w:val="12"/>
        </w:numPr>
        <w:jc w:val="both"/>
      </w:pPr>
      <w:r>
        <w:t xml:space="preserve">declaration under oath; </w:t>
      </w:r>
    </w:p>
    <w:p w14:paraId="31852E14" w14:textId="2B578BA3" w:rsidR="00F55B76" w:rsidRDefault="00F55B76">
      <w:pPr>
        <w:pStyle w:val="P68B1DB1-FootnoteText59"/>
        <w:numPr>
          <w:ilvl w:val="0"/>
          <w:numId w:val="12"/>
        </w:numPr>
        <w:jc w:val="both"/>
      </w:pPr>
      <w:r>
        <w:t>official supplier’s declaration if the country does not use the declaration under oath. The official declaration shall be certified by a competent legal or administrative authority, a notary or a competent professional or trade organisation in the Member State or supplier’s country of origin or the country in which it is registered.</w:t>
      </w:r>
    </w:p>
  </w:footnote>
  <w:footnote w:id="4">
    <w:p w14:paraId="5D457DA5" w14:textId="572D458B" w:rsidR="00F55B76" w:rsidRDefault="00F55B76">
      <w:pPr>
        <w:pStyle w:val="FootnoteText"/>
        <w:jc w:val="both"/>
        <w:rPr>
          <w:rFonts w:ascii="Times New Roman" w:hAnsi="Times New Roman" w:cs="Times New Roman"/>
          <w:i/>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rPr>
        <w:t xml:space="preserve">If the supplier is unable to provide the specified documents proving that there are no grounds for exclusion provided for in Article 46(1) and (3) and Article 46(6)(2) of the Republic of Lithuania Law on Public Procurement, because such documents are not issued in a Member State or the country concerned, or because the documents issued in that country do not cover all the issues referred to in Article 46(1) and (3) and (6)(2), such documents may be replaced by: </w:t>
      </w:r>
    </w:p>
    <w:p w14:paraId="4DF20E9D" w14:textId="3AD3D0D7" w:rsidR="00F55B76" w:rsidRDefault="00F55B76">
      <w:pPr>
        <w:pStyle w:val="P68B1DB1-FootnoteText59"/>
        <w:numPr>
          <w:ilvl w:val="0"/>
          <w:numId w:val="13"/>
        </w:numPr>
        <w:jc w:val="both"/>
      </w:pPr>
      <w:r>
        <w:t xml:space="preserve">declaration under oath; </w:t>
      </w:r>
    </w:p>
    <w:p w14:paraId="5A27778C" w14:textId="2C45BB0D" w:rsidR="00F55B76" w:rsidRDefault="00F55B76">
      <w:pPr>
        <w:pStyle w:val="P68B1DB1-FootnoteText59"/>
        <w:numPr>
          <w:ilvl w:val="0"/>
          <w:numId w:val="13"/>
        </w:numPr>
        <w:jc w:val="both"/>
      </w:pPr>
      <w:r>
        <w:t>official supplier’s declaration if the country does not use the declaration under oath. The official declaration must be certified by a competent legal or administrative authority, a notary or a competent professional or trade organisation in the Member State or supplier’s country of origin or the country in which it is registered.</w:t>
      </w:r>
    </w:p>
  </w:footnote>
  <w:footnote w:id="5">
    <w:p w14:paraId="37221FE2" w14:textId="348F6772" w:rsidR="00F55B76" w:rsidRDefault="00F55B76">
      <w:pPr>
        <w:pStyle w:val="FootnoteText"/>
        <w:jc w:val="both"/>
        <w:rPr>
          <w:rFonts w:ascii="Times New Roman" w:hAnsi="Times New Roman" w:cs="Times New Roman"/>
          <w:i/>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rPr>
        <w:t xml:space="preserve">If the supplier is unable to provide the specified documents proving that there are no grounds for exclusion provided for in Article 46(1) and (3) and Article 46(6)(2) of the Republic of Lithuania Law on Public Procurement, because such documents are not issued in a Member State or the country concerned, or because the documents issued in that country do not cover all the issues referred to in Article 46(1) and (3) and (6)(2), such documents may be replaced by: </w:t>
      </w:r>
    </w:p>
    <w:p w14:paraId="332DFBC4" w14:textId="14E2355B" w:rsidR="00F55B76" w:rsidRDefault="00F55B76">
      <w:pPr>
        <w:pStyle w:val="P68B1DB1-FootnoteText59"/>
        <w:numPr>
          <w:ilvl w:val="0"/>
          <w:numId w:val="14"/>
        </w:numPr>
        <w:jc w:val="both"/>
      </w:pPr>
      <w:r>
        <w:t xml:space="preserve">declaration under oath; </w:t>
      </w:r>
    </w:p>
    <w:p w14:paraId="06205FCE" w14:textId="1F42BBD4" w:rsidR="00F55B76" w:rsidRDefault="00F55B76">
      <w:pPr>
        <w:pStyle w:val="P68B1DB1-FootnoteText59"/>
        <w:numPr>
          <w:ilvl w:val="0"/>
          <w:numId w:val="14"/>
        </w:numPr>
        <w:jc w:val="both"/>
      </w:pPr>
      <w:r>
        <w:t>official supplier’s declaration if the country does not use the declaration under oath. The official declaration must be certified by a competent legal or administrative authority, a notary or a competent professional or trade organisation in the Member State or supplier’s country of origin or the country in which it is registered.</w:t>
      </w:r>
    </w:p>
  </w:footnote>
  <w:footnote w:id="6">
    <w:p w14:paraId="6B4AA3EF" w14:textId="74F3DE44" w:rsidR="00F55B76" w:rsidRDefault="00F55B76">
      <w:pPr>
        <w:pStyle w:val="BodyText"/>
        <w:tabs>
          <w:tab w:val="left" w:pos="0"/>
        </w:tabs>
        <w:spacing w:after="60"/>
        <w:ind w:firstLine="0"/>
        <w:rPr>
          <w:rFonts w:ascii="Times New Roman" w:hAnsi="Times New Roman" w:cs="Times New Roman"/>
          <w:b/>
          <w:sz w:val="18"/>
        </w:rPr>
      </w:pPr>
      <w:r>
        <w:rPr>
          <w:rStyle w:val="FootnoteReference"/>
          <w:rFonts w:ascii="Times New Roman" w:hAnsi="Times New Roman" w:cs="Times New Roman"/>
          <w:color w:val="000000" w:themeColor="text1"/>
          <w:sz w:val="18"/>
        </w:rPr>
        <w:footnoteRef/>
      </w:r>
      <w:r>
        <w:rPr>
          <w:rFonts w:ascii="Times New Roman" w:hAnsi="Times New Roman" w:cs="Times New Roman"/>
          <w:color w:val="000000" w:themeColor="text1"/>
          <w:sz w:val="18"/>
        </w:rPr>
        <w:t xml:space="preserve"> The Supplier shall indicate for which part of the contract the Supplier intends to use subcontractors, but is not obliged to identify specific subcontractors if such subcontractors are not known.</w:t>
      </w:r>
    </w:p>
  </w:footnote>
  <w:footnote w:id="7">
    <w:p w14:paraId="297FF2AC" w14:textId="070AAF9B" w:rsidR="00F55B76" w:rsidRDefault="00F55B76">
      <w:pPr>
        <w:pStyle w:val="FootnoteText"/>
        <w:rPr>
          <w:rFonts w:cs="Arial"/>
          <w:b/>
          <w:sz w:val="18"/>
        </w:rPr>
      </w:pPr>
      <w:r>
        <w:rPr>
          <w:rStyle w:val="FootnoteReference"/>
          <w:rFonts w:ascii="Times New Roman" w:eastAsia="Calibri" w:hAnsi="Times New Roman" w:cs="Times New Roman"/>
          <w:sz w:val="18"/>
        </w:rPr>
        <w:footnoteRef/>
      </w:r>
      <w:r>
        <w:rPr>
          <w:rFonts w:ascii="Times New Roman" w:hAnsi="Times New Roman" w:cs="Times New Roman"/>
          <w:sz w:val="18"/>
        </w:rPr>
        <w:t xml:space="preserve"> Upon the designation of a natural person, the Supplier shall, at the request of the Contracting Authority, provide: A document issued by a court, the State Enterprise Centre of Registers or another competent authority confirming the absence of a ground for exclusion or a document issued by the State Enterprise Centre of Registers in accordance with the procedure laid down by the Government of the Republic of Lithuania confirming the data processed by the joint competent institutions. The specified information on persons (Boards or Supervisory Boards) shall coincide with the information provided in an extended extract from the State Enterprise Centre of Registers, which the Contractor shall provide at the request of the Contracting Authority.</w:t>
      </w:r>
    </w:p>
  </w:footnote>
  <w:footnote w:id="8">
    <w:p w14:paraId="5BAB59FF" w14:textId="15C197CF" w:rsidR="00F55B76" w:rsidRDefault="00F55B76">
      <w:pPr>
        <w:pStyle w:val="FootnoteText"/>
      </w:pPr>
      <w:r>
        <w:rPr>
          <w:rStyle w:val="FootnoteReference"/>
        </w:rPr>
        <w:footnoteRef/>
      </w:r>
      <w:r>
        <w:t xml:space="preserve"> </w:t>
      </w:r>
      <w:r>
        <w:rPr>
          <w:rFonts w:ascii="Times New Roman" w:hAnsi="Times New Roman" w:cs="Times New Roman"/>
          <w:sz w:val="18"/>
        </w:rPr>
        <w:t>When the document or the entire application is signed with a qualified e-signature of the Supplier or authorised person, the physical signature is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F55B76" w:rsidRDefault="00F55B76">
    <w:pPr>
      <w:pStyle w:val="Header"/>
      <w:jc w:val="right"/>
    </w:pPr>
  </w:p>
  <w:p w14:paraId="68E3FFE8" w14:textId="3805043F" w:rsidR="00F55B76" w:rsidRDefault="00F5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89B"/>
    <w:multiLevelType w:val="multilevel"/>
    <w:tmpl w:val="CDFA8190"/>
    <w:lvl w:ilvl="0">
      <w:start w:val="1"/>
      <w:numFmt w:val="decimal"/>
      <w:lvlText w:val="%1."/>
      <w:lvlJc w:val="left"/>
      <w:pPr>
        <w:ind w:left="360" w:hanging="360"/>
      </w:pPr>
      <w:rPr>
        <w:rFonts w:ascii="Times New Roman" w:hAnsi="Times New Roman" w:cs="Times New Roman" w:hint="default"/>
        <w:b w:val="0"/>
        <w:bCs w:val="0"/>
        <w:i w:val="0"/>
        <w:iCs/>
        <w:color w:val="auto"/>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A26D8"/>
    <w:multiLevelType w:val="hybridMultilevel"/>
    <w:tmpl w:val="E8549CFA"/>
    <w:lvl w:ilvl="0" w:tplc="93FA87F0">
      <w:start w:val="1"/>
      <w:numFmt w:val="decimal"/>
      <w:lvlText w:val="%1)"/>
      <w:lvlJc w:val="left"/>
      <w:pPr>
        <w:ind w:left="720" w:hanging="360"/>
      </w:pPr>
    </w:lvl>
    <w:lvl w:ilvl="1" w:tplc="A7DC21B6">
      <w:start w:val="1"/>
      <w:numFmt w:val="decimal"/>
      <w:lvlText w:val="%2)"/>
      <w:lvlJc w:val="left"/>
      <w:pPr>
        <w:ind w:left="720" w:hanging="360"/>
      </w:pPr>
    </w:lvl>
    <w:lvl w:ilvl="2" w:tplc="C8E4452A">
      <w:start w:val="1"/>
      <w:numFmt w:val="decimal"/>
      <w:lvlText w:val="%3)"/>
      <w:lvlJc w:val="left"/>
      <w:pPr>
        <w:ind w:left="720" w:hanging="360"/>
      </w:pPr>
    </w:lvl>
    <w:lvl w:ilvl="3" w:tplc="A9F47B00">
      <w:start w:val="1"/>
      <w:numFmt w:val="decimal"/>
      <w:lvlText w:val="%4)"/>
      <w:lvlJc w:val="left"/>
      <w:pPr>
        <w:ind w:left="720" w:hanging="360"/>
      </w:pPr>
    </w:lvl>
    <w:lvl w:ilvl="4" w:tplc="24509B0A">
      <w:start w:val="1"/>
      <w:numFmt w:val="decimal"/>
      <w:lvlText w:val="%5)"/>
      <w:lvlJc w:val="left"/>
      <w:pPr>
        <w:ind w:left="720" w:hanging="360"/>
      </w:pPr>
    </w:lvl>
    <w:lvl w:ilvl="5" w:tplc="4D74BCAE">
      <w:start w:val="1"/>
      <w:numFmt w:val="decimal"/>
      <w:lvlText w:val="%6)"/>
      <w:lvlJc w:val="left"/>
      <w:pPr>
        <w:ind w:left="720" w:hanging="360"/>
      </w:pPr>
    </w:lvl>
    <w:lvl w:ilvl="6" w:tplc="E77C447A">
      <w:start w:val="1"/>
      <w:numFmt w:val="decimal"/>
      <w:lvlText w:val="%7)"/>
      <w:lvlJc w:val="left"/>
      <w:pPr>
        <w:ind w:left="720" w:hanging="360"/>
      </w:pPr>
    </w:lvl>
    <w:lvl w:ilvl="7" w:tplc="8A0EB126">
      <w:start w:val="1"/>
      <w:numFmt w:val="decimal"/>
      <w:lvlText w:val="%8)"/>
      <w:lvlJc w:val="left"/>
      <w:pPr>
        <w:ind w:left="720" w:hanging="360"/>
      </w:pPr>
    </w:lvl>
    <w:lvl w:ilvl="8" w:tplc="8FC61F74">
      <w:start w:val="1"/>
      <w:numFmt w:val="decimal"/>
      <w:lvlText w:val="%9)"/>
      <w:lvlJc w:val="left"/>
      <w:pPr>
        <w:ind w:left="720" w:hanging="36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46F99"/>
    <w:multiLevelType w:val="hybridMultilevel"/>
    <w:tmpl w:val="701C6BCA"/>
    <w:lvl w:ilvl="0" w:tplc="53961978">
      <w:start w:val="1"/>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175DA8"/>
    <w:multiLevelType w:val="multilevel"/>
    <w:tmpl w:val="6156B2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07004"/>
    <w:multiLevelType w:val="multilevel"/>
    <w:tmpl w:val="CDFA8190"/>
    <w:lvl w:ilvl="0">
      <w:start w:val="1"/>
      <w:numFmt w:val="decimal"/>
      <w:lvlText w:val="%1."/>
      <w:lvlJc w:val="left"/>
      <w:pPr>
        <w:ind w:left="360" w:hanging="360"/>
      </w:pPr>
      <w:rPr>
        <w:rFonts w:ascii="Times New Roman" w:hAnsi="Times New Roman" w:cs="Times New Roman" w:hint="default"/>
        <w:b w:val="0"/>
        <w:bCs w:val="0"/>
        <w:i w:val="0"/>
        <w:iCs/>
        <w:color w:val="auto"/>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50411"/>
    <w:multiLevelType w:val="multilevel"/>
    <w:tmpl w:val="B80672F8"/>
    <w:lvl w:ilvl="0">
      <w:start w:val="1"/>
      <w:numFmt w:val="decimal"/>
      <w:lvlText w:val="%1."/>
      <w:lvlJc w:val="left"/>
      <w:pPr>
        <w:ind w:left="360" w:hanging="360"/>
      </w:pPr>
      <w:rPr>
        <w:rFonts w:asciiTheme="minorHAnsi" w:hAnsiTheme="minorHAnsi" w:cstheme="minorHAnsi" w:hint="default"/>
        <w:b/>
        <w:bCs w:val="0"/>
        <w:color w:val="auto"/>
      </w:rPr>
    </w:lvl>
    <w:lvl w:ilvl="1">
      <w:start w:val="1"/>
      <w:numFmt w:val="decimal"/>
      <w:lvlText w:val="%1.%2."/>
      <w:lvlJc w:val="left"/>
      <w:pPr>
        <w:ind w:left="716" w:hanging="432"/>
      </w:pPr>
      <w:rPr>
        <w:rFonts w:hint="default"/>
        <w:b w:val="0"/>
        <w:bCs/>
        <w:i w:val="0"/>
        <w:iCs/>
      </w:r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523BA8"/>
    <w:multiLevelType w:val="hybridMultilevel"/>
    <w:tmpl w:val="BE66FB40"/>
    <w:lvl w:ilvl="0" w:tplc="5B0A21C2">
      <w:start w:val="1"/>
      <w:numFmt w:val="decimal"/>
      <w:lvlText w:val="%1)"/>
      <w:lvlJc w:val="left"/>
      <w:pPr>
        <w:ind w:left="720" w:hanging="360"/>
      </w:pPr>
    </w:lvl>
    <w:lvl w:ilvl="1" w:tplc="68A86FFC">
      <w:start w:val="1"/>
      <w:numFmt w:val="decimal"/>
      <w:lvlText w:val="%2)"/>
      <w:lvlJc w:val="left"/>
      <w:pPr>
        <w:ind w:left="720" w:hanging="360"/>
      </w:pPr>
    </w:lvl>
    <w:lvl w:ilvl="2" w:tplc="70B42116">
      <w:start w:val="1"/>
      <w:numFmt w:val="decimal"/>
      <w:lvlText w:val="%3)"/>
      <w:lvlJc w:val="left"/>
      <w:pPr>
        <w:ind w:left="720" w:hanging="360"/>
      </w:pPr>
    </w:lvl>
    <w:lvl w:ilvl="3" w:tplc="A8D0C712">
      <w:start w:val="1"/>
      <w:numFmt w:val="decimal"/>
      <w:lvlText w:val="%4)"/>
      <w:lvlJc w:val="left"/>
      <w:pPr>
        <w:ind w:left="720" w:hanging="360"/>
      </w:pPr>
    </w:lvl>
    <w:lvl w:ilvl="4" w:tplc="9906044C">
      <w:start w:val="1"/>
      <w:numFmt w:val="decimal"/>
      <w:lvlText w:val="%5)"/>
      <w:lvlJc w:val="left"/>
      <w:pPr>
        <w:ind w:left="720" w:hanging="360"/>
      </w:pPr>
    </w:lvl>
    <w:lvl w:ilvl="5" w:tplc="5126AEA0">
      <w:start w:val="1"/>
      <w:numFmt w:val="decimal"/>
      <w:lvlText w:val="%6)"/>
      <w:lvlJc w:val="left"/>
      <w:pPr>
        <w:ind w:left="720" w:hanging="360"/>
      </w:pPr>
    </w:lvl>
    <w:lvl w:ilvl="6" w:tplc="AD6A3FF0">
      <w:start w:val="1"/>
      <w:numFmt w:val="decimal"/>
      <w:lvlText w:val="%7)"/>
      <w:lvlJc w:val="left"/>
      <w:pPr>
        <w:ind w:left="720" w:hanging="360"/>
      </w:pPr>
    </w:lvl>
    <w:lvl w:ilvl="7" w:tplc="63401454">
      <w:start w:val="1"/>
      <w:numFmt w:val="decimal"/>
      <w:lvlText w:val="%8)"/>
      <w:lvlJc w:val="left"/>
      <w:pPr>
        <w:ind w:left="720" w:hanging="360"/>
      </w:pPr>
    </w:lvl>
    <w:lvl w:ilvl="8" w:tplc="47CE3E78">
      <w:start w:val="1"/>
      <w:numFmt w:val="decimal"/>
      <w:lvlText w:val="%9)"/>
      <w:lvlJc w:val="left"/>
      <w:pPr>
        <w:ind w:left="720" w:hanging="360"/>
      </w:pPr>
    </w:lvl>
  </w:abstractNum>
  <w:abstractNum w:abstractNumId="14" w15:restartNumberingAfterBreak="0">
    <w:nsid w:val="51061863"/>
    <w:multiLevelType w:val="multilevel"/>
    <w:tmpl w:val="E730B4B4"/>
    <w:lvl w:ilvl="0">
      <w:start w:val="2"/>
      <w:numFmt w:val="decimal"/>
      <w:lvlText w:val="%1."/>
      <w:lvlJc w:val="left"/>
      <w:pPr>
        <w:ind w:left="360" w:hanging="360"/>
      </w:pPr>
      <w:rPr>
        <w:rFonts w:ascii="Times New Roman" w:eastAsia="Calibri" w:hAnsi="Times New Roman" w:cs="Times New Roman"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E4580"/>
    <w:multiLevelType w:val="multilevel"/>
    <w:tmpl w:val="F0A2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74873"/>
    <w:multiLevelType w:val="multilevel"/>
    <w:tmpl w:val="74B0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B3B60"/>
    <w:multiLevelType w:val="multilevel"/>
    <w:tmpl w:val="39AA913A"/>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86D9E"/>
    <w:multiLevelType w:val="hybridMultilevel"/>
    <w:tmpl w:val="3710BF32"/>
    <w:lvl w:ilvl="0" w:tplc="FFFFFFFF">
      <w:start w:val="1"/>
      <w:numFmt w:val="decimal"/>
      <w:lvlText w:val="%1."/>
      <w:lvlJc w:val="left"/>
      <w:pPr>
        <w:ind w:left="698" w:hanging="360"/>
      </w:pPr>
      <w:rPr>
        <w:rFonts w:hint="default"/>
      </w:r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23" w15:restartNumberingAfterBreak="0">
    <w:nsid w:val="6C7E59B5"/>
    <w:multiLevelType w:val="hybridMultilevel"/>
    <w:tmpl w:val="9CC010E8"/>
    <w:lvl w:ilvl="0" w:tplc="FFFFFFFF">
      <w:start w:val="1"/>
      <w:numFmt w:val="decimal"/>
      <w:lvlText w:val="%1."/>
      <w:lvlJc w:val="left"/>
      <w:pPr>
        <w:ind w:left="698" w:hanging="360"/>
      </w:pPr>
      <w:rPr>
        <w:rFonts w:hint="default"/>
      </w:r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24" w15:restartNumberingAfterBreak="0">
    <w:nsid w:val="6D505B75"/>
    <w:multiLevelType w:val="multilevel"/>
    <w:tmpl w:val="32A42264"/>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F57B5"/>
    <w:multiLevelType w:val="multilevel"/>
    <w:tmpl w:val="504CD930"/>
    <w:lvl w:ilvl="0">
      <w:start w:val="9"/>
      <w:numFmt w:val="decimal"/>
      <w:lvlText w:val="%1."/>
      <w:lvlJc w:val="left"/>
      <w:pPr>
        <w:ind w:left="360" w:hanging="360"/>
      </w:pPr>
      <w:rPr>
        <w:rFonts w:ascii="Times New Roman" w:hAnsi="Times New Roman" w:cs="Times New Roman" w:hint="default"/>
        <w:b w:val="0"/>
        <w:sz w:val="32"/>
        <w:szCs w:val="32"/>
      </w:rPr>
    </w:lvl>
    <w:lvl w:ilvl="1">
      <w:start w:val="1"/>
      <w:numFmt w:val="decimal"/>
      <w:lvlText w:val="%1.%2."/>
      <w:lvlJc w:val="left"/>
      <w:pPr>
        <w:ind w:left="360" w:hanging="360"/>
      </w:pPr>
      <w:rPr>
        <w:rFonts w:hint="default"/>
        <w:b w:val="0"/>
        <w:bCs/>
        <w:i w:val="0"/>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8B5BC4"/>
    <w:multiLevelType w:val="hybridMultilevel"/>
    <w:tmpl w:val="C63CA32E"/>
    <w:lvl w:ilvl="0" w:tplc="B68E19F2">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77510A6"/>
    <w:multiLevelType w:val="multilevel"/>
    <w:tmpl w:val="2DDCDAEA"/>
    <w:lvl w:ilvl="0">
      <w:start w:val="9"/>
      <w:numFmt w:val="decimal"/>
      <w:lvlText w:val="%1."/>
      <w:lvlJc w:val="left"/>
      <w:pPr>
        <w:ind w:left="360" w:hanging="360"/>
      </w:pPr>
      <w:rPr>
        <w:rFonts w:ascii="Times New Roman" w:hAnsi="Times New Roman" w:cs="Times New Roman" w:hint="default"/>
        <w:b w:val="0"/>
        <w:sz w:val="32"/>
        <w:szCs w:val="32"/>
      </w:rPr>
    </w:lvl>
    <w:lvl w:ilvl="1">
      <w:start w:val="1"/>
      <w:numFmt w:val="decimal"/>
      <w:lvlText w:val="%1.%2."/>
      <w:lvlJc w:val="left"/>
      <w:pPr>
        <w:ind w:left="360" w:hanging="360"/>
      </w:pPr>
      <w:rPr>
        <w:rFonts w:hint="default"/>
        <w:b w:val="0"/>
        <w:bCs/>
        <w:i w:val="0"/>
        <w:sz w:val="24"/>
        <w:szCs w:val="24"/>
      </w:rPr>
    </w:lvl>
    <w:lvl w:ilvl="2">
      <w:start w:val="1"/>
      <w:numFmt w:val="decimal"/>
      <w:lvlText w:val="%1.%2.%3."/>
      <w:lvlJc w:val="left"/>
      <w:pPr>
        <w:ind w:left="3556" w:hanging="720"/>
      </w:pPr>
      <w:rPr>
        <w:rFonts w:ascii="Times New Roman" w:hAnsi="Times New Roman"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1" w15:restartNumberingAfterBreak="0">
    <w:nsid w:val="7EA021AD"/>
    <w:multiLevelType w:val="multilevel"/>
    <w:tmpl w:val="65AC1666"/>
    <w:lvl w:ilvl="0">
      <w:start w:val="1"/>
      <w:numFmt w:val="decimal"/>
      <w:lvlText w:val="%1."/>
      <w:lvlJc w:val="left"/>
      <w:pPr>
        <w:ind w:left="360" w:hanging="360"/>
      </w:pPr>
      <w:rPr>
        <w:rFonts w:ascii="Calibri Light" w:hAnsi="Calibri Light" w:cs="Calibri Light" w:hint="default"/>
        <w:color w:val="auto"/>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24"/>
  </w:num>
  <w:num w:numId="4">
    <w:abstractNumId w:val="20"/>
  </w:num>
  <w:num w:numId="5">
    <w:abstractNumId w:val="29"/>
  </w:num>
  <w:num w:numId="6">
    <w:abstractNumId w:val="27"/>
  </w:num>
  <w:num w:numId="7">
    <w:abstractNumId w:val="4"/>
  </w:num>
  <w:num w:numId="8">
    <w:abstractNumId w:val="19"/>
  </w:num>
  <w:num w:numId="9">
    <w:abstractNumId w:val="14"/>
  </w:num>
  <w:num w:numId="10">
    <w:abstractNumId w:val="7"/>
  </w:num>
  <w:num w:numId="11">
    <w:abstractNumId w:val="15"/>
  </w:num>
  <w:num w:numId="12">
    <w:abstractNumId w:val="16"/>
  </w:num>
  <w:num w:numId="13">
    <w:abstractNumId w:val="21"/>
  </w:num>
  <w:num w:numId="14">
    <w:abstractNumId w:val="2"/>
  </w:num>
  <w:num w:numId="15">
    <w:abstractNumId w:val="28"/>
  </w:num>
  <w:num w:numId="16">
    <w:abstractNumId w:val="26"/>
  </w:num>
  <w:num w:numId="17">
    <w:abstractNumId w:val="1"/>
  </w:num>
  <w:num w:numId="18">
    <w:abstractNumId w:val="9"/>
  </w:num>
  <w:num w:numId="19">
    <w:abstractNumId w:val="22"/>
  </w:num>
  <w:num w:numId="20">
    <w:abstractNumId w:val="23"/>
  </w:num>
  <w:num w:numId="21">
    <w:abstractNumId w:val="30"/>
  </w:num>
  <w:num w:numId="22">
    <w:abstractNumId w:val="8"/>
  </w:num>
  <w:num w:numId="23">
    <w:abstractNumId w:val="10"/>
  </w:num>
  <w:num w:numId="24">
    <w:abstractNumId w:val="31"/>
  </w:num>
  <w:num w:numId="25">
    <w:abstractNumId w:val="25"/>
  </w:num>
  <w:num w:numId="26">
    <w:abstractNumId w:val="12"/>
  </w:num>
  <w:num w:numId="27">
    <w:abstractNumId w:val="0"/>
  </w:num>
  <w:num w:numId="28">
    <w:abstractNumId w:val="5"/>
  </w:num>
  <w:num w:numId="29">
    <w:abstractNumId w:val="13"/>
  </w:num>
  <w:num w:numId="30">
    <w:abstractNumId w:val="3"/>
  </w:num>
  <w:num w:numId="31">
    <w:abstractNumId w:val="18"/>
  </w:num>
  <w:num w:numId="3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989"/>
    <w:rsid w:val="00000B56"/>
    <w:rsid w:val="00000F53"/>
    <w:rsid w:val="00001073"/>
    <w:rsid w:val="00001160"/>
    <w:rsid w:val="00001455"/>
    <w:rsid w:val="00001CCF"/>
    <w:rsid w:val="0000242A"/>
    <w:rsid w:val="00002696"/>
    <w:rsid w:val="00003163"/>
    <w:rsid w:val="00003568"/>
    <w:rsid w:val="000035DA"/>
    <w:rsid w:val="00003A28"/>
    <w:rsid w:val="00003A3F"/>
    <w:rsid w:val="00004521"/>
    <w:rsid w:val="00004708"/>
    <w:rsid w:val="00004A08"/>
    <w:rsid w:val="00004B11"/>
    <w:rsid w:val="00005F36"/>
    <w:rsid w:val="000060AC"/>
    <w:rsid w:val="00006991"/>
    <w:rsid w:val="000074A0"/>
    <w:rsid w:val="0000787C"/>
    <w:rsid w:val="00007D23"/>
    <w:rsid w:val="00007EC9"/>
    <w:rsid w:val="00007F36"/>
    <w:rsid w:val="0001089B"/>
    <w:rsid w:val="00010B64"/>
    <w:rsid w:val="00010EAD"/>
    <w:rsid w:val="00010FA6"/>
    <w:rsid w:val="00011365"/>
    <w:rsid w:val="00011887"/>
    <w:rsid w:val="00011A8D"/>
    <w:rsid w:val="00011B40"/>
    <w:rsid w:val="00012892"/>
    <w:rsid w:val="00012BE7"/>
    <w:rsid w:val="00012CE1"/>
    <w:rsid w:val="00012DDD"/>
    <w:rsid w:val="000133D6"/>
    <w:rsid w:val="00013755"/>
    <w:rsid w:val="00013DF0"/>
    <w:rsid w:val="00013EF1"/>
    <w:rsid w:val="00013FF6"/>
    <w:rsid w:val="00014A61"/>
    <w:rsid w:val="00015C75"/>
    <w:rsid w:val="00015FC9"/>
    <w:rsid w:val="0001618D"/>
    <w:rsid w:val="0001658B"/>
    <w:rsid w:val="0001670E"/>
    <w:rsid w:val="00016FDD"/>
    <w:rsid w:val="00017009"/>
    <w:rsid w:val="00017FA9"/>
    <w:rsid w:val="000206C9"/>
    <w:rsid w:val="00020FD4"/>
    <w:rsid w:val="00021574"/>
    <w:rsid w:val="00021ECC"/>
    <w:rsid w:val="00021EFA"/>
    <w:rsid w:val="000221F4"/>
    <w:rsid w:val="000222B5"/>
    <w:rsid w:val="00022DEB"/>
    <w:rsid w:val="00022E0C"/>
    <w:rsid w:val="00023641"/>
    <w:rsid w:val="00024DB9"/>
    <w:rsid w:val="0002541F"/>
    <w:rsid w:val="00026246"/>
    <w:rsid w:val="00026673"/>
    <w:rsid w:val="00026690"/>
    <w:rsid w:val="00026A51"/>
    <w:rsid w:val="00026D16"/>
    <w:rsid w:val="00027EF8"/>
    <w:rsid w:val="00030012"/>
    <w:rsid w:val="00030C02"/>
    <w:rsid w:val="00030C76"/>
    <w:rsid w:val="00030EBF"/>
    <w:rsid w:val="00030F90"/>
    <w:rsid w:val="000311CC"/>
    <w:rsid w:val="00031395"/>
    <w:rsid w:val="000315EB"/>
    <w:rsid w:val="0003169B"/>
    <w:rsid w:val="00031A62"/>
    <w:rsid w:val="000321E6"/>
    <w:rsid w:val="0003281A"/>
    <w:rsid w:val="00032CAB"/>
    <w:rsid w:val="00032D19"/>
    <w:rsid w:val="00034A4A"/>
    <w:rsid w:val="00035221"/>
    <w:rsid w:val="000356C7"/>
    <w:rsid w:val="0003587B"/>
    <w:rsid w:val="00036258"/>
    <w:rsid w:val="0003638B"/>
    <w:rsid w:val="0003724A"/>
    <w:rsid w:val="000372C8"/>
    <w:rsid w:val="000372F4"/>
    <w:rsid w:val="000373E5"/>
    <w:rsid w:val="00037649"/>
    <w:rsid w:val="00040233"/>
    <w:rsid w:val="00040C0F"/>
    <w:rsid w:val="00041482"/>
    <w:rsid w:val="00041522"/>
    <w:rsid w:val="000420B5"/>
    <w:rsid w:val="00042720"/>
    <w:rsid w:val="00042937"/>
    <w:rsid w:val="00042D50"/>
    <w:rsid w:val="000431AC"/>
    <w:rsid w:val="0004374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C3"/>
    <w:rsid w:val="000543B5"/>
    <w:rsid w:val="0005446D"/>
    <w:rsid w:val="00055235"/>
    <w:rsid w:val="000555D7"/>
    <w:rsid w:val="000561CC"/>
    <w:rsid w:val="000571AD"/>
    <w:rsid w:val="00057346"/>
    <w:rsid w:val="000578C9"/>
    <w:rsid w:val="00057A58"/>
    <w:rsid w:val="00057B85"/>
    <w:rsid w:val="00057D74"/>
    <w:rsid w:val="00057F15"/>
    <w:rsid w:val="0006040C"/>
    <w:rsid w:val="000605C5"/>
    <w:rsid w:val="000608EF"/>
    <w:rsid w:val="00061084"/>
    <w:rsid w:val="00061466"/>
    <w:rsid w:val="00061E86"/>
    <w:rsid w:val="00062BC1"/>
    <w:rsid w:val="0006300C"/>
    <w:rsid w:val="000631F1"/>
    <w:rsid w:val="00064868"/>
    <w:rsid w:val="00064F81"/>
    <w:rsid w:val="0006575D"/>
    <w:rsid w:val="000659E9"/>
    <w:rsid w:val="00066573"/>
    <w:rsid w:val="000668AB"/>
    <w:rsid w:val="00066BB9"/>
    <w:rsid w:val="00066D29"/>
    <w:rsid w:val="000675EF"/>
    <w:rsid w:val="00067A88"/>
    <w:rsid w:val="00067DCC"/>
    <w:rsid w:val="00067EAF"/>
    <w:rsid w:val="0007051B"/>
    <w:rsid w:val="000713C1"/>
    <w:rsid w:val="000714BF"/>
    <w:rsid w:val="00071548"/>
    <w:rsid w:val="000716B1"/>
    <w:rsid w:val="000718EC"/>
    <w:rsid w:val="00072F31"/>
    <w:rsid w:val="00072FE6"/>
    <w:rsid w:val="000732FD"/>
    <w:rsid w:val="000738C7"/>
    <w:rsid w:val="00073D1D"/>
    <w:rsid w:val="000749D7"/>
    <w:rsid w:val="00074A01"/>
    <w:rsid w:val="00074DEB"/>
    <w:rsid w:val="00074E9E"/>
    <w:rsid w:val="00075013"/>
    <w:rsid w:val="0007511C"/>
    <w:rsid w:val="00075511"/>
    <w:rsid w:val="00075D27"/>
    <w:rsid w:val="00076FB7"/>
    <w:rsid w:val="00077583"/>
    <w:rsid w:val="000775B4"/>
    <w:rsid w:val="00077FB1"/>
    <w:rsid w:val="00080396"/>
    <w:rsid w:val="00080EE8"/>
    <w:rsid w:val="00080F53"/>
    <w:rsid w:val="00080FD9"/>
    <w:rsid w:val="00081F05"/>
    <w:rsid w:val="000820DC"/>
    <w:rsid w:val="00082200"/>
    <w:rsid w:val="0008241E"/>
    <w:rsid w:val="00082F6A"/>
    <w:rsid w:val="0008369A"/>
    <w:rsid w:val="0008436A"/>
    <w:rsid w:val="000851E4"/>
    <w:rsid w:val="00085478"/>
    <w:rsid w:val="00085609"/>
    <w:rsid w:val="000859C8"/>
    <w:rsid w:val="000869B2"/>
    <w:rsid w:val="00086C16"/>
    <w:rsid w:val="00086D1C"/>
    <w:rsid w:val="00086D57"/>
    <w:rsid w:val="00086DDB"/>
    <w:rsid w:val="00087211"/>
    <w:rsid w:val="000873A9"/>
    <w:rsid w:val="000876C6"/>
    <w:rsid w:val="00087EFE"/>
    <w:rsid w:val="00090235"/>
    <w:rsid w:val="000903D5"/>
    <w:rsid w:val="0009042F"/>
    <w:rsid w:val="000904B3"/>
    <w:rsid w:val="00090916"/>
    <w:rsid w:val="00090F9B"/>
    <w:rsid w:val="00091346"/>
    <w:rsid w:val="000917F2"/>
    <w:rsid w:val="00091C9D"/>
    <w:rsid w:val="00092D6C"/>
    <w:rsid w:val="00092F51"/>
    <w:rsid w:val="00093486"/>
    <w:rsid w:val="00094604"/>
    <w:rsid w:val="00094A47"/>
    <w:rsid w:val="00095834"/>
    <w:rsid w:val="00095A99"/>
    <w:rsid w:val="000963C5"/>
    <w:rsid w:val="0009724E"/>
    <w:rsid w:val="00097B80"/>
    <w:rsid w:val="000A05FB"/>
    <w:rsid w:val="000A0907"/>
    <w:rsid w:val="000A09BB"/>
    <w:rsid w:val="000A0DFE"/>
    <w:rsid w:val="000A0F5D"/>
    <w:rsid w:val="000A14FE"/>
    <w:rsid w:val="000A1E34"/>
    <w:rsid w:val="000A202B"/>
    <w:rsid w:val="000A28E2"/>
    <w:rsid w:val="000A2CBA"/>
    <w:rsid w:val="000A2D88"/>
    <w:rsid w:val="000A5738"/>
    <w:rsid w:val="000A5FB1"/>
    <w:rsid w:val="000A6BBE"/>
    <w:rsid w:val="000A76C1"/>
    <w:rsid w:val="000A7BF8"/>
    <w:rsid w:val="000A7E99"/>
    <w:rsid w:val="000B049C"/>
    <w:rsid w:val="000B0CED"/>
    <w:rsid w:val="000B1BE2"/>
    <w:rsid w:val="000B2E23"/>
    <w:rsid w:val="000B30E4"/>
    <w:rsid w:val="000B34AE"/>
    <w:rsid w:val="000B36CB"/>
    <w:rsid w:val="000B41AC"/>
    <w:rsid w:val="000B4829"/>
    <w:rsid w:val="000B4E01"/>
    <w:rsid w:val="000B4E6D"/>
    <w:rsid w:val="000B4E90"/>
    <w:rsid w:val="000B51DF"/>
    <w:rsid w:val="000B5255"/>
    <w:rsid w:val="000B5789"/>
    <w:rsid w:val="000B685D"/>
    <w:rsid w:val="000B68E6"/>
    <w:rsid w:val="000B7223"/>
    <w:rsid w:val="000B7ECD"/>
    <w:rsid w:val="000C006A"/>
    <w:rsid w:val="000C02F3"/>
    <w:rsid w:val="000C1AE5"/>
    <w:rsid w:val="000C1F59"/>
    <w:rsid w:val="000C211C"/>
    <w:rsid w:val="000C2217"/>
    <w:rsid w:val="000C238A"/>
    <w:rsid w:val="000C2C07"/>
    <w:rsid w:val="000C34A7"/>
    <w:rsid w:val="000C3D2E"/>
    <w:rsid w:val="000C3EA6"/>
    <w:rsid w:val="000C3F71"/>
    <w:rsid w:val="000C4D87"/>
    <w:rsid w:val="000C4DF9"/>
    <w:rsid w:val="000C55D6"/>
    <w:rsid w:val="000C592A"/>
    <w:rsid w:val="000C59B8"/>
    <w:rsid w:val="000C6068"/>
    <w:rsid w:val="000C704A"/>
    <w:rsid w:val="000C7160"/>
    <w:rsid w:val="000C7D59"/>
    <w:rsid w:val="000C7D7F"/>
    <w:rsid w:val="000D0F58"/>
    <w:rsid w:val="000D13D6"/>
    <w:rsid w:val="000D18E9"/>
    <w:rsid w:val="000D26D8"/>
    <w:rsid w:val="000D2F1D"/>
    <w:rsid w:val="000D3C2F"/>
    <w:rsid w:val="000D412D"/>
    <w:rsid w:val="000D43B3"/>
    <w:rsid w:val="000D4406"/>
    <w:rsid w:val="000D4B9C"/>
    <w:rsid w:val="000D4CD3"/>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3E"/>
    <w:rsid w:val="000E6657"/>
    <w:rsid w:val="000E7154"/>
    <w:rsid w:val="000E799D"/>
    <w:rsid w:val="000E7CF8"/>
    <w:rsid w:val="000F01E1"/>
    <w:rsid w:val="000F04F7"/>
    <w:rsid w:val="000F051B"/>
    <w:rsid w:val="000F0BD2"/>
    <w:rsid w:val="000F1287"/>
    <w:rsid w:val="000F1A3D"/>
    <w:rsid w:val="000F1B57"/>
    <w:rsid w:val="000F2282"/>
    <w:rsid w:val="000F2369"/>
    <w:rsid w:val="000F2C05"/>
    <w:rsid w:val="000F2FF1"/>
    <w:rsid w:val="000F32FF"/>
    <w:rsid w:val="000F3EFF"/>
    <w:rsid w:val="000F403D"/>
    <w:rsid w:val="000F4AA3"/>
    <w:rsid w:val="000F4B8F"/>
    <w:rsid w:val="000F513D"/>
    <w:rsid w:val="000F5948"/>
    <w:rsid w:val="000F5B68"/>
    <w:rsid w:val="000F7102"/>
    <w:rsid w:val="00100853"/>
    <w:rsid w:val="00100B38"/>
    <w:rsid w:val="00101048"/>
    <w:rsid w:val="001010F7"/>
    <w:rsid w:val="00101313"/>
    <w:rsid w:val="00101C48"/>
    <w:rsid w:val="00101DB0"/>
    <w:rsid w:val="0010270D"/>
    <w:rsid w:val="00102D1D"/>
    <w:rsid w:val="001030F3"/>
    <w:rsid w:val="00103779"/>
    <w:rsid w:val="001045A6"/>
    <w:rsid w:val="00104AC7"/>
    <w:rsid w:val="0010505E"/>
    <w:rsid w:val="00105418"/>
    <w:rsid w:val="00105803"/>
    <w:rsid w:val="0010582D"/>
    <w:rsid w:val="001059F7"/>
    <w:rsid w:val="00105DD1"/>
    <w:rsid w:val="00105FA3"/>
    <w:rsid w:val="0010650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7E"/>
    <w:rsid w:val="00115438"/>
    <w:rsid w:val="00116A84"/>
    <w:rsid w:val="0011798C"/>
    <w:rsid w:val="00117DD0"/>
    <w:rsid w:val="001205C2"/>
    <w:rsid w:val="00120F58"/>
    <w:rsid w:val="00121867"/>
    <w:rsid w:val="00121982"/>
    <w:rsid w:val="0012267C"/>
    <w:rsid w:val="001229FD"/>
    <w:rsid w:val="00122B1E"/>
    <w:rsid w:val="00123F34"/>
    <w:rsid w:val="00124338"/>
    <w:rsid w:val="00124345"/>
    <w:rsid w:val="00124FB1"/>
    <w:rsid w:val="00125082"/>
    <w:rsid w:val="0012584E"/>
    <w:rsid w:val="001258C3"/>
    <w:rsid w:val="00126155"/>
    <w:rsid w:val="0012639E"/>
    <w:rsid w:val="0012691B"/>
    <w:rsid w:val="00127196"/>
    <w:rsid w:val="001274FE"/>
    <w:rsid w:val="001275FB"/>
    <w:rsid w:val="00127F38"/>
    <w:rsid w:val="0013010B"/>
    <w:rsid w:val="0013140B"/>
    <w:rsid w:val="00131BA4"/>
    <w:rsid w:val="00132399"/>
    <w:rsid w:val="001329A7"/>
    <w:rsid w:val="00132BAE"/>
    <w:rsid w:val="00132C73"/>
    <w:rsid w:val="00132FC0"/>
    <w:rsid w:val="0013353A"/>
    <w:rsid w:val="00134825"/>
    <w:rsid w:val="0013485F"/>
    <w:rsid w:val="001350D2"/>
    <w:rsid w:val="00135122"/>
    <w:rsid w:val="001351A4"/>
    <w:rsid w:val="00135B56"/>
    <w:rsid w:val="00135EEE"/>
    <w:rsid w:val="0013610E"/>
    <w:rsid w:val="001362EE"/>
    <w:rsid w:val="001365CA"/>
    <w:rsid w:val="00136624"/>
    <w:rsid w:val="00140A41"/>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26"/>
    <w:rsid w:val="0014668C"/>
    <w:rsid w:val="00146BC9"/>
    <w:rsid w:val="00147552"/>
    <w:rsid w:val="00147A63"/>
    <w:rsid w:val="00147A8C"/>
    <w:rsid w:val="00150047"/>
    <w:rsid w:val="0015079A"/>
    <w:rsid w:val="00150D95"/>
    <w:rsid w:val="00150E77"/>
    <w:rsid w:val="0015310C"/>
    <w:rsid w:val="0015376E"/>
    <w:rsid w:val="001538C5"/>
    <w:rsid w:val="00153D1C"/>
    <w:rsid w:val="00154487"/>
    <w:rsid w:val="0015529C"/>
    <w:rsid w:val="00155354"/>
    <w:rsid w:val="00156148"/>
    <w:rsid w:val="00156AC9"/>
    <w:rsid w:val="001577FD"/>
    <w:rsid w:val="001578F5"/>
    <w:rsid w:val="00157C46"/>
    <w:rsid w:val="00157FBA"/>
    <w:rsid w:val="001607EC"/>
    <w:rsid w:val="001608B5"/>
    <w:rsid w:val="001609D9"/>
    <w:rsid w:val="00160A4A"/>
    <w:rsid w:val="00160CC7"/>
    <w:rsid w:val="00162A5B"/>
    <w:rsid w:val="00162DEA"/>
    <w:rsid w:val="001640AF"/>
    <w:rsid w:val="00164443"/>
    <w:rsid w:val="001647BD"/>
    <w:rsid w:val="00164ED7"/>
    <w:rsid w:val="00164FC1"/>
    <w:rsid w:val="00166073"/>
    <w:rsid w:val="0016665C"/>
    <w:rsid w:val="00166EB7"/>
    <w:rsid w:val="00167192"/>
    <w:rsid w:val="00167555"/>
    <w:rsid w:val="00167E09"/>
    <w:rsid w:val="001701E8"/>
    <w:rsid w:val="00170676"/>
    <w:rsid w:val="00170E8E"/>
    <w:rsid w:val="0017154D"/>
    <w:rsid w:val="00171C73"/>
    <w:rsid w:val="00171FE7"/>
    <w:rsid w:val="0017277D"/>
    <w:rsid w:val="00172D53"/>
    <w:rsid w:val="00173ACB"/>
    <w:rsid w:val="00173E9D"/>
    <w:rsid w:val="001741F9"/>
    <w:rsid w:val="00174A4C"/>
    <w:rsid w:val="00174EE0"/>
    <w:rsid w:val="0017506F"/>
    <w:rsid w:val="0017533E"/>
    <w:rsid w:val="00175C72"/>
    <w:rsid w:val="00176FD3"/>
    <w:rsid w:val="001779D2"/>
    <w:rsid w:val="00177D81"/>
    <w:rsid w:val="00177EC6"/>
    <w:rsid w:val="001801B7"/>
    <w:rsid w:val="00180340"/>
    <w:rsid w:val="00180466"/>
    <w:rsid w:val="00181137"/>
    <w:rsid w:val="00181168"/>
    <w:rsid w:val="001814F2"/>
    <w:rsid w:val="00181511"/>
    <w:rsid w:val="00182346"/>
    <w:rsid w:val="00182729"/>
    <w:rsid w:val="00182CBF"/>
    <w:rsid w:val="00182E25"/>
    <w:rsid w:val="0018349F"/>
    <w:rsid w:val="00183AD9"/>
    <w:rsid w:val="00183BC8"/>
    <w:rsid w:val="00183BF1"/>
    <w:rsid w:val="001847B8"/>
    <w:rsid w:val="001849BD"/>
    <w:rsid w:val="001853B6"/>
    <w:rsid w:val="00185454"/>
    <w:rsid w:val="001854FA"/>
    <w:rsid w:val="00185997"/>
    <w:rsid w:val="00185BC4"/>
    <w:rsid w:val="00185F4C"/>
    <w:rsid w:val="001865A6"/>
    <w:rsid w:val="001874DB"/>
    <w:rsid w:val="0019130D"/>
    <w:rsid w:val="00191CEF"/>
    <w:rsid w:val="001926B1"/>
    <w:rsid w:val="00192AF9"/>
    <w:rsid w:val="00192B6B"/>
    <w:rsid w:val="00192ED3"/>
    <w:rsid w:val="00193905"/>
    <w:rsid w:val="00193984"/>
    <w:rsid w:val="00193D61"/>
    <w:rsid w:val="00194439"/>
    <w:rsid w:val="00194544"/>
    <w:rsid w:val="00194723"/>
    <w:rsid w:val="001954F1"/>
    <w:rsid w:val="00195572"/>
    <w:rsid w:val="0019597B"/>
    <w:rsid w:val="00195BD8"/>
    <w:rsid w:val="00195C8A"/>
    <w:rsid w:val="00195CF3"/>
    <w:rsid w:val="00195DD9"/>
    <w:rsid w:val="00196FAF"/>
    <w:rsid w:val="0019749C"/>
    <w:rsid w:val="00197943"/>
    <w:rsid w:val="00197EF6"/>
    <w:rsid w:val="001A0B73"/>
    <w:rsid w:val="001A0BC7"/>
    <w:rsid w:val="001A0DF2"/>
    <w:rsid w:val="001A18C1"/>
    <w:rsid w:val="001A1AC4"/>
    <w:rsid w:val="001A1DD2"/>
    <w:rsid w:val="001A2163"/>
    <w:rsid w:val="001A225E"/>
    <w:rsid w:val="001A25FD"/>
    <w:rsid w:val="001A2693"/>
    <w:rsid w:val="001A2E70"/>
    <w:rsid w:val="001A2F98"/>
    <w:rsid w:val="001A39B5"/>
    <w:rsid w:val="001A49EA"/>
    <w:rsid w:val="001A4D7F"/>
    <w:rsid w:val="001A4D9A"/>
    <w:rsid w:val="001A5289"/>
    <w:rsid w:val="001A5F8E"/>
    <w:rsid w:val="001A5FBA"/>
    <w:rsid w:val="001A67B2"/>
    <w:rsid w:val="001A6CC7"/>
    <w:rsid w:val="001A7088"/>
    <w:rsid w:val="001A710C"/>
    <w:rsid w:val="001A7678"/>
    <w:rsid w:val="001A7B3D"/>
    <w:rsid w:val="001B02DB"/>
    <w:rsid w:val="001B1895"/>
    <w:rsid w:val="001B1BB7"/>
    <w:rsid w:val="001B2074"/>
    <w:rsid w:val="001B2226"/>
    <w:rsid w:val="001B2304"/>
    <w:rsid w:val="001B3250"/>
    <w:rsid w:val="001B33A4"/>
    <w:rsid w:val="001B370C"/>
    <w:rsid w:val="001B3C7D"/>
    <w:rsid w:val="001B3F4C"/>
    <w:rsid w:val="001B4266"/>
    <w:rsid w:val="001B4D28"/>
    <w:rsid w:val="001B50F3"/>
    <w:rsid w:val="001B53D6"/>
    <w:rsid w:val="001B59DE"/>
    <w:rsid w:val="001B5EBA"/>
    <w:rsid w:val="001B5F2F"/>
    <w:rsid w:val="001B6DE8"/>
    <w:rsid w:val="001B77FA"/>
    <w:rsid w:val="001C1AD0"/>
    <w:rsid w:val="001C1CC5"/>
    <w:rsid w:val="001C24BC"/>
    <w:rsid w:val="001C305A"/>
    <w:rsid w:val="001C37BD"/>
    <w:rsid w:val="001C45C1"/>
    <w:rsid w:val="001C468D"/>
    <w:rsid w:val="001C4F12"/>
    <w:rsid w:val="001C5002"/>
    <w:rsid w:val="001C545C"/>
    <w:rsid w:val="001C635E"/>
    <w:rsid w:val="001C6757"/>
    <w:rsid w:val="001C6A8E"/>
    <w:rsid w:val="001C762B"/>
    <w:rsid w:val="001C7F48"/>
    <w:rsid w:val="001D00E0"/>
    <w:rsid w:val="001D2217"/>
    <w:rsid w:val="001D2623"/>
    <w:rsid w:val="001D2B41"/>
    <w:rsid w:val="001D2CB6"/>
    <w:rsid w:val="001D37D8"/>
    <w:rsid w:val="001D414C"/>
    <w:rsid w:val="001D41F4"/>
    <w:rsid w:val="001D5752"/>
    <w:rsid w:val="001D612E"/>
    <w:rsid w:val="001D65F8"/>
    <w:rsid w:val="001D7492"/>
    <w:rsid w:val="001D7890"/>
    <w:rsid w:val="001E0107"/>
    <w:rsid w:val="001E1270"/>
    <w:rsid w:val="001E250F"/>
    <w:rsid w:val="001E2BC5"/>
    <w:rsid w:val="001E2FC0"/>
    <w:rsid w:val="001E3801"/>
    <w:rsid w:val="001E3D5A"/>
    <w:rsid w:val="001E4891"/>
    <w:rsid w:val="001E48A3"/>
    <w:rsid w:val="001E4C29"/>
    <w:rsid w:val="001E4DB2"/>
    <w:rsid w:val="001E5701"/>
    <w:rsid w:val="001E5AB3"/>
    <w:rsid w:val="001E61DF"/>
    <w:rsid w:val="001E76C7"/>
    <w:rsid w:val="001E7E24"/>
    <w:rsid w:val="001F04C1"/>
    <w:rsid w:val="001F105D"/>
    <w:rsid w:val="001F15A0"/>
    <w:rsid w:val="001F1D6C"/>
    <w:rsid w:val="001F1DB6"/>
    <w:rsid w:val="001F1FB1"/>
    <w:rsid w:val="001F2168"/>
    <w:rsid w:val="001F2E11"/>
    <w:rsid w:val="001F2EB6"/>
    <w:rsid w:val="001F3174"/>
    <w:rsid w:val="001F318C"/>
    <w:rsid w:val="001F3EC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43"/>
    <w:rsid w:val="00204006"/>
    <w:rsid w:val="0020417D"/>
    <w:rsid w:val="002043D0"/>
    <w:rsid w:val="002058A4"/>
    <w:rsid w:val="002059C4"/>
    <w:rsid w:val="00206179"/>
    <w:rsid w:val="00206CC4"/>
    <w:rsid w:val="002078CF"/>
    <w:rsid w:val="0020796D"/>
    <w:rsid w:val="00207CC3"/>
    <w:rsid w:val="00207E02"/>
    <w:rsid w:val="00207E40"/>
    <w:rsid w:val="00207FAC"/>
    <w:rsid w:val="00210068"/>
    <w:rsid w:val="002101DC"/>
    <w:rsid w:val="00210594"/>
    <w:rsid w:val="00210870"/>
    <w:rsid w:val="00212069"/>
    <w:rsid w:val="00212C25"/>
    <w:rsid w:val="00212F68"/>
    <w:rsid w:val="002135C6"/>
    <w:rsid w:val="00213702"/>
    <w:rsid w:val="00213CB2"/>
    <w:rsid w:val="002140C5"/>
    <w:rsid w:val="00214B9D"/>
    <w:rsid w:val="00214D4B"/>
    <w:rsid w:val="00215B09"/>
    <w:rsid w:val="00215FB5"/>
    <w:rsid w:val="002163DC"/>
    <w:rsid w:val="00216766"/>
    <w:rsid w:val="00216820"/>
    <w:rsid w:val="00217893"/>
    <w:rsid w:val="00217936"/>
    <w:rsid w:val="00217F26"/>
    <w:rsid w:val="00220588"/>
    <w:rsid w:val="0022097F"/>
    <w:rsid w:val="00220B88"/>
    <w:rsid w:val="00220C88"/>
    <w:rsid w:val="002211A8"/>
    <w:rsid w:val="00221235"/>
    <w:rsid w:val="00221CC0"/>
    <w:rsid w:val="00221F3C"/>
    <w:rsid w:val="0022234B"/>
    <w:rsid w:val="00222B51"/>
    <w:rsid w:val="00223614"/>
    <w:rsid w:val="00223D79"/>
    <w:rsid w:val="00224375"/>
    <w:rsid w:val="00224F0F"/>
    <w:rsid w:val="002251CB"/>
    <w:rsid w:val="0022565F"/>
    <w:rsid w:val="002256CF"/>
    <w:rsid w:val="002257D8"/>
    <w:rsid w:val="0022584E"/>
    <w:rsid w:val="00225BEF"/>
    <w:rsid w:val="002267DE"/>
    <w:rsid w:val="00226AD0"/>
    <w:rsid w:val="00226D43"/>
    <w:rsid w:val="002279BC"/>
    <w:rsid w:val="00230563"/>
    <w:rsid w:val="002306AB"/>
    <w:rsid w:val="00231166"/>
    <w:rsid w:val="0023232F"/>
    <w:rsid w:val="00233169"/>
    <w:rsid w:val="0023335E"/>
    <w:rsid w:val="00233730"/>
    <w:rsid w:val="002338C0"/>
    <w:rsid w:val="002342E3"/>
    <w:rsid w:val="00234340"/>
    <w:rsid w:val="00234717"/>
    <w:rsid w:val="00234920"/>
    <w:rsid w:val="0023505D"/>
    <w:rsid w:val="002358F1"/>
    <w:rsid w:val="002360D0"/>
    <w:rsid w:val="002374F8"/>
    <w:rsid w:val="00237EA0"/>
    <w:rsid w:val="00240E8F"/>
    <w:rsid w:val="002411C2"/>
    <w:rsid w:val="002414CA"/>
    <w:rsid w:val="002415C7"/>
    <w:rsid w:val="0024180E"/>
    <w:rsid w:val="00241D43"/>
    <w:rsid w:val="0024213E"/>
    <w:rsid w:val="00242459"/>
    <w:rsid w:val="002425E8"/>
    <w:rsid w:val="00242CEB"/>
    <w:rsid w:val="002430AE"/>
    <w:rsid w:val="00244688"/>
    <w:rsid w:val="00244FA7"/>
    <w:rsid w:val="00245655"/>
    <w:rsid w:val="00245DD5"/>
    <w:rsid w:val="00245E8F"/>
    <w:rsid w:val="002467FD"/>
    <w:rsid w:val="0024735B"/>
    <w:rsid w:val="002476D5"/>
    <w:rsid w:val="002510C4"/>
    <w:rsid w:val="0025176F"/>
    <w:rsid w:val="00251D4A"/>
    <w:rsid w:val="002525CC"/>
    <w:rsid w:val="00252A35"/>
    <w:rsid w:val="00253090"/>
    <w:rsid w:val="00253C3C"/>
    <w:rsid w:val="00254895"/>
    <w:rsid w:val="00254B13"/>
    <w:rsid w:val="00254C9E"/>
    <w:rsid w:val="00255225"/>
    <w:rsid w:val="002557CA"/>
    <w:rsid w:val="0025607C"/>
    <w:rsid w:val="002576BB"/>
    <w:rsid w:val="00257DA9"/>
    <w:rsid w:val="002601F1"/>
    <w:rsid w:val="002602D9"/>
    <w:rsid w:val="002603C7"/>
    <w:rsid w:val="002609DE"/>
    <w:rsid w:val="002615F9"/>
    <w:rsid w:val="002616A1"/>
    <w:rsid w:val="002616A9"/>
    <w:rsid w:val="002617A4"/>
    <w:rsid w:val="002620D1"/>
    <w:rsid w:val="00262386"/>
    <w:rsid w:val="00262D3D"/>
    <w:rsid w:val="0026397D"/>
    <w:rsid w:val="00263B34"/>
    <w:rsid w:val="00263E7F"/>
    <w:rsid w:val="0026424A"/>
    <w:rsid w:val="0026439C"/>
    <w:rsid w:val="0026491C"/>
    <w:rsid w:val="00264B13"/>
    <w:rsid w:val="00264EBF"/>
    <w:rsid w:val="002653D2"/>
    <w:rsid w:val="0026649F"/>
    <w:rsid w:val="00266EE2"/>
    <w:rsid w:val="002670AA"/>
    <w:rsid w:val="00267262"/>
    <w:rsid w:val="00267751"/>
    <w:rsid w:val="00267E9A"/>
    <w:rsid w:val="00270113"/>
    <w:rsid w:val="002707A9"/>
    <w:rsid w:val="002713FB"/>
    <w:rsid w:val="00271411"/>
    <w:rsid w:val="002714D0"/>
    <w:rsid w:val="002716D8"/>
    <w:rsid w:val="00272038"/>
    <w:rsid w:val="0027236E"/>
    <w:rsid w:val="002725E0"/>
    <w:rsid w:val="00272857"/>
    <w:rsid w:val="0027399D"/>
    <w:rsid w:val="00273A3C"/>
    <w:rsid w:val="00273F59"/>
    <w:rsid w:val="00274C8A"/>
    <w:rsid w:val="00274E39"/>
    <w:rsid w:val="00274E50"/>
    <w:rsid w:val="0027575B"/>
    <w:rsid w:val="00275B72"/>
    <w:rsid w:val="00275CE6"/>
    <w:rsid w:val="00277535"/>
    <w:rsid w:val="00277634"/>
    <w:rsid w:val="00277684"/>
    <w:rsid w:val="0027776A"/>
    <w:rsid w:val="002779A1"/>
    <w:rsid w:val="00280265"/>
    <w:rsid w:val="002803EA"/>
    <w:rsid w:val="00280ABC"/>
    <w:rsid w:val="00280AF0"/>
    <w:rsid w:val="00281309"/>
    <w:rsid w:val="00281735"/>
    <w:rsid w:val="00281B4D"/>
    <w:rsid w:val="002827A2"/>
    <w:rsid w:val="002827E4"/>
    <w:rsid w:val="00282C67"/>
    <w:rsid w:val="00282E1F"/>
    <w:rsid w:val="00283391"/>
    <w:rsid w:val="002837FA"/>
    <w:rsid w:val="00283C6E"/>
    <w:rsid w:val="00283D6A"/>
    <w:rsid w:val="00284221"/>
    <w:rsid w:val="002847F1"/>
    <w:rsid w:val="00285241"/>
    <w:rsid w:val="002859D0"/>
    <w:rsid w:val="00285B02"/>
    <w:rsid w:val="00285E5E"/>
    <w:rsid w:val="002907D9"/>
    <w:rsid w:val="00290850"/>
    <w:rsid w:val="00290E7C"/>
    <w:rsid w:val="00290F12"/>
    <w:rsid w:val="00291DCB"/>
    <w:rsid w:val="0029213F"/>
    <w:rsid w:val="0029216D"/>
    <w:rsid w:val="002926A1"/>
    <w:rsid w:val="00294B97"/>
    <w:rsid w:val="00294BE3"/>
    <w:rsid w:val="00294C45"/>
    <w:rsid w:val="002955C5"/>
    <w:rsid w:val="002960E2"/>
    <w:rsid w:val="00296C9A"/>
    <w:rsid w:val="002970CF"/>
    <w:rsid w:val="00297490"/>
    <w:rsid w:val="002974D4"/>
    <w:rsid w:val="002A00F8"/>
    <w:rsid w:val="002A0885"/>
    <w:rsid w:val="002A1EB6"/>
    <w:rsid w:val="002A25D9"/>
    <w:rsid w:val="002A3B3E"/>
    <w:rsid w:val="002A3C89"/>
    <w:rsid w:val="002A43AA"/>
    <w:rsid w:val="002A4498"/>
    <w:rsid w:val="002A4AC9"/>
    <w:rsid w:val="002A5143"/>
    <w:rsid w:val="002A5B5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F8"/>
    <w:rsid w:val="002B3A37"/>
    <w:rsid w:val="002B3F04"/>
    <w:rsid w:val="002B42DA"/>
    <w:rsid w:val="002B49CA"/>
    <w:rsid w:val="002B4DFD"/>
    <w:rsid w:val="002B61D9"/>
    <w:rsid w:val="002B6251"/>
    <w:rsid w:val="002B6B9E"/>
    <w:rsid w:val="002B6FF7"/>
    <w:rsid w:val="002B7491"/>
    <w:rsid w:val="002B75F7"/>
    <w:rsid w:val="002C0294"/>
    <w:rsid w:val="002C14FC"/>
    <w:rsid w:val="002C17A0"/>
    <w:rsid w:val="002C1FB6"/>
    <w:rsid w:val="002C215A"/>
    <w:rsid w:val="002C27BD"/>
    <w:rsid w:val="002C2936"/>
    <w:rsid w:val="002C2A10"/>
    <w:rsid w:val="002C2A21"/>
    <w:rsid w:val="002C2DD1"/>
    <w:rsid w:val="002C362D"/>
    <w:rsid w:val="002C42B3"/>
    <w:rsid w:val="002C49EA"/>
    <w:rsid w:val="002C4AE8"/>
    <w:rsid w:val="002C5249"/>
    <w:rsid w:val="002C52C2"/>
    <w:rsid w:val="002C53E8"/>
    <w:rsid w:val="002C5826"/>
    <w:rsid w:val="002C590C"/>
    <w:rsid w:val="002C5FF7"/>
    <w:rsid w:val="002C65B9"/>
    <w:rsid w:val="002C69B2"/>
    <w:rsid w:val="002C7383"/>
    <w:rsid w:val="002D0215"/>
    <w:rsid w:val="002D1083"/>
    <w:rsid w:val="002D1C99"/>
    <w:rsid w:val="002D1EFA"/>
    <w:rsid w:val="002D236C"/>
    <w:rsid w:val="002D28EF"/>
    <w:rsid w:val="002D3712"/>
    <w:rsid w:val="002D3F04"/>
    <w:rsid w:val="002D40DD"/>
    <w:rsid w:val="002D456F"/>
    <w:rsid w:val="002D470F"/>
    <w:rsid w:val="002D48BB"/>
    <w:rsid w:val="002D51D8"/>
    <w:rsid w:val="002D54D5"/>
    <w:rsid w:val="002D5548"/>
    <w:rsid w:val="002D5ABC"/>
    <w:rsid w:val="002D61AE"/>
    <w:rsid w:val="002D6348"/>
    <w:rsid w:val="002D6856"/>
    <w:rsid w:val="002D6D51"/>
    <w:rsid w:val="002D6E52"/>
    <w:rsid w:val="002D6F74"/>
    <w:rsid w:val="002D71B6"/>
    <w:rsid w:val="002D79BE"/>
    <w:rsid w:val="002D7F06"/>
    <w:rsid w:val="002E00F1"/>
    <w:rsid w:val="002E115D"/>
    <w:rsid w:val="002E120E"/>
    <w:rsid w:val="002E1796"/>
    <w:rsid w:val="002E259F"/>
    <w:rsid w:val="002E2B93"/>
    <w:rsid w:val="002E2CD8"/>
    <w:rsid w:val="002E2E77"/>
    <w:rsid w:val="002E348F"/>
    <w:rsid w:val="002E3C32"/>
    <w:rsid w:val="002E3DD1"/>
    <w:rsid w:val="002E4A5A"/>
    <w:rsid w:val="002E5C9B"/>
    <w:rsid w:val="002E5EA9"/>
    <w:rsid w:val="002E63FE"/>
    <w:rsid w:val="002E6BB6"/>
    <w:rsid w:val="002E6E55"/>
    <w:rsid w:val="002F05C1"/>
    <w:rsid w:val="002F0663"/>
    <w:rsid w:val="002F0FBA"/>
    <w:rsid w:val="002F12E7"/>
    <w:rsid w:val="002F148F"/>
    <w:rsid w:val="002F1998"/>
    <w:rsid w:val="002F1CD9"/>
    <w:rsid w:val="002F1D5C"/>
    <w:rsid w:val="002F396F"/>
    <w:rsid w:val="002F44C0"/>
    <w:rsid w:val="002F536E"/>
    <w:rsid w:val="002F5A85"/>
    <w:rsid w:val="002F5EE2"/>
    <w:rsid w:val="002F5F3E"/>
    <w:rsid w:val="002F5F47"/>
    <w:rsid w:val="002F5F8E"/>
    <w:rsid w:val="002F67FD"/>
    <w:rsid w:val="002F6E36"/>
    <w:rsid w:val="002F6EDD"/>
    <w:rsid w:val="002F7A04"/>
    <w:rsid w:val="002F7B28"/>
    <w:rsid w:val="002F7D23"/>
    <w:rsid w:val="003004D1"/>
    <w:rsid w:val="00300FEF"/>
    <w:rsid w:val="00301185"/>
    <w:rsid w:val="00301B49"/>
    <w:rsid w:val="0030230E"/>
    <w:rsid w:val="0030313E"/>
    <w:rsid w:val="00303C2A"/>
    <w:rsid w:val="00303C45"/>
    <w:rsid w:val="00303D02"/>
    <w:rsid w:val="00304053"/>
    <w:rsid w:val="00304336"/>
    <w:rsid w:val="003049FC"/>
    <w:rsid w:val="00304E45"/>
    <w:rsid w:val="00306737"/>
    <w:rsid w:val="00306D9F"/>
    <w:rsid w:val="00306F87"/>
    <w:rsid w:val="00307005"/>
    <w:rsid w:val="003074D1"/>
    <w:rsid w:val="00307836"/>
    <w:rsid w:val="003101E1"/>
    <w:rsid w:val="0031054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FC"/>
    <w:rsid w:val="00317AC3"/>
    <w:rsid w:val="00320115"/>
    <w:rsid w:val="003203DD"/>
    <w:rsid w:val="00320ADA"/>
    <w:rsid w:val="00321802"/>
    <w:rsid w:val="00321A79"/>
    <w:rsid w:val="00321B1F"/>
    <w:rsid w:val="0032266C"/>
    <w:rsid w:val="003232C3"/>
    <w:rsid w:val="00324073"/>
    <w:rsid w:val="003241B0"/>
    <w:rsid w:val="003241B4"/>
    <w:rsid w:val="0032494C"/>
    <w:rsid w:val="003249FE"/>
    <w:rsid w:val="00325243"/>
    <w:rsid w:val="00325A84"/>
    <w:rsid w:val="00325BB7"/>
    <w:rsid w:val="00325D58"/>
    <w:rsid w:val="00325F1F"/>
    <w:rsid w:val="00326357"/>
    <w:rsid w:val="00326CB7"/>
    <w:rsid w:val="00326F19"/>
    <w:rsid w:val="00326F9E"/>
    <w:rsid w:val="003279F3"/>
    <w:rsid w:val="00327A10"/>
    <w:rsid w:val="00327BE3"/>
    <w:rsid w:val="003300F2"/>
    <w:rsid w:val="00331496"/>
    <w:rsid w:val="00331673"/>
    <w:rsid w:val="00331ED1"/>
    <w:rsid w:val="003328D9"/>
    <w:rsid w:val="00333BFA"/>
    <w:rsid w:val="00334D33"/>
    <w:rsid w:val="00334EB8"/>
    <w:rsid w:val="00334FF6"/>
    <w:rsid w:val="00335A01"/>
    <w:rsid w:val="00335DA5"/>
    <w:rsid w:val="0033642E"/>
    <w:rsid w:val="0033728B"/>
    <w:rsid w:val="003406FD"/>
    <w:rsid w:val="00340F7A"/>
    <w:rsid w:val="00341929"/>
    <w:rsid w:val="00341C3D"/>
    <w:rsid w:val="00341D9A"/>
    <w:rsid w:val="0034352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121"/>
    <w:rsid w:val="003536CF"/>
    <w:rsid w:val="00353A48"/>
    <w:rsid w:val="00353D1B"/>
    <w:rsid w:val="00354AB4"/>
    <w:rsid w:val="00355501"/>
    <w:rsid w:val="00355743"/>
    <w:rsid w:val="00355846"/>
    <w:rsid w:val="003559E0"/>
    <w:rsid w:val="00356D0D"/>
    <w:rsid w:val="003576C1"/>
    <w:rsid w:val="00357BB8"/>
    <w:rsid w:val="00357C23"/>
    <w:rsid w:val="003600F2"/>
    <w:rsid w:val="00360B6F"/>
    <w:rsid w:val="00360DB9"/>
    <w:rsid w:val="00360F9B"/>
    <w:rsid w:val="003610BF"/>
    <w:rsid w:val="00361525"/>
    <w:rsid w:val="003617F1"/>
    <w:rsid w:val="00362719"/>
    <w:rsid w:val="00363134"/>
    <w:rsid w:val="00364914"/>
    <w:rsid w:val="00365384"/>
    <w:rsid w:val="003660B8"/>
    <w:rsid w:val="003664AF"/>
    <w:rsid w:val="003671C3"/>
    <w:rsid w:val="003703C6"/>
    <w:rsid w:val="00370489"/>
    <w:rsid w:val="003704CD"/>
    <w:rsid w:val="00370682"/>
    <w:rsid w:val="003713E4"/>
    <w:rsid w:val="00371433"/>
    <w:rsid w:val="00371659"/>
    <w:rsid w:val="00371DDC"/>
    <w:rsid w:val="0037247E"/>
    <w:rsid w:val="00373245"/>
    <w:rsid w:val="00373C97"/>
    <w:rsid w:val="003741D5"/>
    <w:rsid w:val="00374529"/>
    <w:rsid w:val="00374650"/>
    <w:rsid w:val="00374681"/>
    <w:rsid w:val="00374A04"/>
    <w:rsid w:val="00375417"/>
    <w:rsid w:val="0037545E"/>
    <w:rsid w:val="003754D9"/>
    <w:rsid w:val="00375B68"/>
    <w:rsid w:val="0037632B"/>
    <w:rsid w:val="00376628"/>
    <w:rsid w:val="0037691C"/>
    <w:rsid w:val="0037719C"/>
    <w:rsid w:val="003771ED"/>
    <w:rsid w:val="00377497"/>
    <w:rsid w:val="00377925"/>
    <w:rsid w:val="00377C16"/>
    <w:rsid w:val="00377C96"/>
    <w:rsid w:val="00380020"/>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439"/>
    <w:rsid w:val="00385D2D"/>
    <w:rsid w:val="00385D49"/>
    <w:rsid w:val="00386E76"/>
    <w:rsid w:val="003903FB"/>
    <w:rsid w:val="00390B20"/>
    <w:rsid w:val="0039114B"/>
    <w:rsid w:val="0039183A"/>
    <w:rsid w:val="00391FE7"/>
    <w:rsid w:val="00392906"/>
    <w:rsid w:val="0039299B"/>
    <w:rsid w:val="00393698"/>
    <w:rsid w:val="0039371E"/>
    <w:rsid w:val="00394C27"/>
    <w:rsid w:val="00396746"/>
    <w:rsid w:val="00396CB4"/>
    <w:rsid w:val="003971DB"/>
    <w:rsid w:val="00397582"/>
    <w:rsid w:val="0039761A"/>
    <w:rsid w:val="003977D0"/>
    <w:rsid w:val="00397995"/>
    <w:rsid w:val="003A00F1"/>
    <w:rsid w:val="003A050E"/>
    <w:rsid w:val="003A050F"/>
    <w:rsid w:val="003A0CAA"/>
    <w:rsid w:val="003A0EC0"/>
    <w:rsid w:val="003A1229"/>
    <w:rsid w:val="003A148D"/>
    <w:rsid w:val="003A1F9F"/>
    <w:rsid w:val="003A2F4F"/>
    <w:rsid w:val="003A30C5"/>
    <w:rsid w:val="003A3B84"/>
    <w:rsid w:val="003A3C99"/>
    <w:rsid w:val="003A4040"/>
    <w:rsid w:val="003A43DD"/>
    <w:rsid w:val="003A441C"/>
    <w:rsid w:val="003A4559"/>
    <w:rsid w:val="003A636D"/>
    <w:rsid w:val="003A65F9"/>
    <w:rsid w:val="003A6638"/>
    <w:rsid w:val="003A6652"/>
    <w:rsid w:val="003A683D"/>
    <w:rsid w:val="003A6BC4"/>
    <w:rsid w:val="003A7F5B"/>
    <w:rsid w:val="003B03D1"/>
    <w:rsid w:val="003B0A6A"/>
    <w:rsid w:val="003B0F1F"/>
    <w:rsid w:val="003B12DE"/>
    <w:rsid w:val="003B160F"/>
    <w:rsid w:val="003B3624"/>
    <w:rsid w:val="003B3660"/>
    <w:rsid w:val="003B386F"/>
    <w:rsid w:val="003B39F9"/>
    <w:rsid w:val="003B3DCB"/>
    <w:rsid w:val="003B4138"/>
    <w:rsid w:val="003B42B4"/>
    <w:rsid w:val="003B6924"/>
    <w:rsid w:val="003B7202"/>
    <w:rsid w:val="003B73B7"/>
    <w:rsid w:val="003B7634"/>
    <w:rsid w:val="003B78AD"/>
    <w:rsid w:val="003C018A"/>
    <w:rsid w:val="003C07A3"/>
    <w:rsid w:val="003C0E1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147"/>
    <w:rsid w:val="003C7285"/>
    <w:rsid w:val="003C73E9"/>
    <w:rsid w:val="003C7763"/>
    <w:rsid w:val="003C7AFD"/>
    <w:rsid w:val="003C7CF1"/>
    <w:rsid w:val="003D0037"/>
    <w:rsid w:val="003D03D9"/>
    <w:rsid w:val="003D07DA"/>
    <w:rsid w:val="003D08D5"/>
    <w:rsid w:val="003D11CB"/>
    <w:rsid w:val="003D1383"/>
    <w:rsid w:val="003D33F6"/>
    <w:rsid w:val="003D346C"/>
    <w:rsid w:val="003D3597"/>
    <w:rsid w:val="003D4196"/>
    <w:rsid w:val="003D490C"/>
    <w:rsid w:val="003D4F69"/>
    <w:rsid w:val="003D517C"/>
    <w:rsid w:val="003D5A05"/>
    <w:rsid w:val="003D5EC9"/>
    <w:rsid w:val="003D6258"/>
    <w:rsid w:val="003D6501"/>
    <w:rsid w:val="003D6ADB"/>
    <w:rsid w:val="003D6BCA"/>
    <w:rsid w:val="003D6DF2"/>
    <w:rsid w:val="003D74E8"/>
    <w:rsid w:val="003D7DD9"/>
    <w:rsid w:val="003E0044"/>
    <w:rsid w:val="003E0A08"/>
    <w:rsid w:val="003E0AF4"/>
    <w:rsid w:val="003E0FEA"/>
    <w:rsid w:val="003E1160"/>
    <w:rsid w:val="003E1371"/>
    <w:rsid w:val="003E1D80"/>
    <w:rsid w:val="003E2280"/>
    <w:rsid w:val="003E23BA"/>
    <w:rsid w:val="003E23F7"/>
    <w:rsid w:val="003E2796"/>
    <w:rsid w:val="003E4233"/>
    <w:rsid w:val="003E4314"/>
    <w:rsid w:val="003E436D"/>
    <w:rsid w:val="003E4AC7"/>
    <w:rsid w:val="003E4DB9"/>
    <w:rsid w:val="003E51C1"/>
    <w:rsid w:val="003E5540"/>
    <w:rsid w:val="003E6626"/>
    <w:rsid w:val="003E664F"/>
    <w:rsid w:val="003E70F0"/>
    <w:rsid w:val="003E713F"/>
    <w:rsid w:val="003E7F39"/>
    <w:rsid w:val="003F084C"/>
    <w:rsid w:val="003F092C"/>
    <w:rsid w:val="003F0DA7"/>
    <w:rsid w:val="003F10C6"/>
    <w:rsid w:val="003F139A"/>
    <w:rsid w:val="003F14C3"/>
    <w:rsid w:val="003F1531"/>
    <w:rsid w:val="003F18FD"/>
    <w:rsid w:val="003F1CE4"/>
    <w:rsid w:val="003F1D78"/>
    <w:rsid w:val="003F1F79"/>
    <w:rsid w:val="003F2587"/>
    <w:rsid w:val="003F25CB"/>
    <w:rsid w:val="003F3A5F"/>
    <w:rsid w:val="003F3C34"/>
    <w:rsid w:val="003F3C5C"/>
    <w:rsid w:val="003F3EFE"/>
    <w:rsid w:val="003F3FC9"/>
    <w:rsid w:val="003F4245"/>
    <w:rsid w:val="003F4633"/>
    <w:rsid w:val="003F5489"/>
    <w:rsid w:val="003F54D8"/>
    <w:rsid w:val="003F5913"/>
    <w:rsid w:val="003F6864"/>
    <w:rsid w:val="003F740A"/>
    <w:rsid w:val="003F7FE3"/>
    <w:rsid w:val="00400269"/>
    <w:rsid w:val="004017E7"/>
    <w:rsid w:val="00401CAD"/>
    <w:rsid w:val="004022F2"/>
    <w:rsid w:val="0040276A"/>
    <w:rsid w:val="004038D3"/>
    <w:rsid w:val="00403C4D"/>
    <w:rsid w:val="0040427C"/>
    <w:rsid w:val="00404533"/>
    <w:rsid w:val="0040472C"/>
    <w:rsid w:val="004047D7"/>
    <w:rsid w:val="00404BB1"/>
    <w:rsid w:val="00405855"/>
    <w:rsid w:val="00405B22"/>
    <w:rsid w:val="00405D65"/>
    <w:rsid w:val="0040657F"/>
    <w:rsid w:val="00406744"/>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159"/>
    <w:rsid w:val="004157B6"/>
    <w:rsid w:val="0041685F"/>
    <w:rsid w:val="00416CD6"/>
    <w:rsid w:val="00416D08"/>
    <w:rsid w:val="00416D63"/>
    <w:rsid w:val="004170BC"/>
    <w:rsid w:val="00417604"/>
    <w:rsid w:val="00417A8F"/>
    <w:rsid w:val="00417DC8"/>
    <w:rsid w:val="00421A9E"/>
    <w:rsid w:val="00421D7D"/>
    <w:rsid w:val="00422A11"/>
    <w:rsid w:val="00422A5D"/>
    <w:rsid w:val="00422F8D"/>
    <w:rsid w:val="00424668"/>
    <w:rsid w:val="0042470D"/>
    <w:rsid w:val="00424B94"/>
    <w:rsid w:val="00424C4C"/>
    <w:rsid w:val="004252AF"/>
    <w:rsid w:val="0042578B"/>
    <w:rsid w:val="004257A5"/>
    <w:rsid w:val="00425CFB"/>
    <w:rsid w:val="004263BF"/>
    <w:rsid w:val="0042788E"/>
    <w:rsid w:val="00431627"/>
    <w:rsid w:val="00431E37"/>
    <w:rsid w:val="00432574"/>
    <w:rsid w:val="0043288C"/>
    <w:rsid w:val="0043335A"/>
    <w:rsid w:val="00433991"/>
    <w:rsid w:val="00433A4A"/>
    <w:rsid w:val="00433FD7"/>
    <w:rsid w:val="00434143"/>
    <w:rsid w:val="004344CB"/>
    <w:rsid w:val="004345FE"/>
    <w:rsid w:val="0043483A"/>
    <w:rsid w:val="0043499E"/>
    <w:rsid w:val="004350FA"/>
    <w:rsid w:val="00435186"/>
    <w:rsid w:val="00435437"/>
    <w:rsid w:val="004356A8"/>
    <w:rsid w:val="00436201"/>
    <w:rsid w:val="004375A5"/>
    <w:rsid w:val="00437883"/>
    <w:rsid w:val="00441140"/>
    <w:rsid w:val="0044146E"/>
    <w:rsid w:val="00441581"/>
    <w:rsid w:val="004417E5"/>
    <w:rsid w:val="00441AF6"/>
    <w:rsid w:val="00442E06"/>
    <w:rsid w:val="00442F8D"/>
    <w:rsid w:val="004432C7"/>
    <w:rsid w:val="00443747"/>
    <w:rsid w:val="00443DE5"/>
    <w:rsid w:val="00443FA8"/>
    <w:rsid w:val="00443FEB"/>
    <w:rsid w:val="00444241"/>
    <w:rsid w:val="0044471C"/>
    <w:rsid w:val="00444CAF"/>
    <w:rsid w:val="00444DC8"/>
    <w:rsid w:val="00445041"/>
    <w:rsid w:val="00445162"/>
    <w:rsid w:val="00445179"/>
    <w:rsid w:val="00446913"/>
    <w:rsid w:val="004475BA"/>
    <w:rsid w:val="00447B36"/>
    <w:rsid w:val="00447D54"/>
    <w:rsid w:val="00450253"/>
    <w:rsid w:val="00450415"/>
    <w:rsid w:val="0045073B"/>
    <w:rsid w:val="00450767"/>
    <w:rsid w:val="004512A8"/>
    <w:rsid w:val="0045134B"/>
    <w:rsid w:val="004516A3"/>
    <w:rsid w:val="00451781"/>
    <w:rsid w:val="0045184C"/>
    <w:rsid w:val="00451AF7"/>
    <w:rsid w:val="00451FD4"/>
    <w:rsid w:val="004525F0"/>
    <w:rsid w:val="00452C1D"/>
    <w:rsid w:val="00453770"/>
    <w:rsid w:val="00453B30"/>
    <w:rsid w:val="00453F85"/>
    <w:rsid w:val="004545ED"/>
    <w:rsid w:val="00454F45"/>
    <w:rsid w:val="00455131"/>
    <w:rsid w:val="004553FF"/>
    <w:rsid w:val="0045570B"/>
    <w:rsid w:val="00455810"/>
    <w:rsid w:val="00455A08"/>
    <w:rsid w:val="00455AA9"/>
    <w:rsid w:val="00455C77"/>
    <w:rsid w:val="00455D76"/>
    <w:rsid w:val="00456067"/>
    <w:rsid w:val="00456A2D"/>
    <w:rsid w:val="00457163"/>
    <w:rsid w:val="0045773D"/>
    <w:rsid w:val="00457F5A"/>
    <w:rsid w:val="00460069"/>
    <w:rsid w:val="00460244"/>
    <w:rsid w:val="00460401"/>
    <w:rsid w:val="00460A16"/>
    <w:rsid w:val="00460ED3"/>
    <w:rsid w:val="00461904"/>
    <w:rsid w:val="00461CE4"/>
    <w:rsid w:val="004624F4"/>
    <w:rsid w:val="00462587"/>
    <w:rsid w:val="00463465"/>
    <w:rsid w:val="004635E0"/>
    <w:rsid w:val="00463897"/>
    <w:rsid w:val="004642FA"/>
    <w:rsid w:val="00464400"/>
    <w:rsid w:val="0046472C"/>
    <w:rsid w:val="00465067"/>
    <w:rsid w:val="004658BF"/>
    <w:rsid w:val="00466E98"/>
    <w:rsid w:val="0046778D"/>
    <w:rsid w:val="004677D9"/>
    <w:rsid w:val="00467B1D"/>
    <w:rsid w:val="00467FCB"/>
    <w:rsid w:val="0047047D"/>
    <w:rsid w:val="00470656"/>
    <w:rsid w:val="00471043"/>
    <w:rsid w:val="004712B7"/>
    <w:rsid w:val="004713B5"/>
    <w:rsid w:val="004720C4"/>
    <w:rsid w:val="00472910"/>
    <w:rsid w:val="00472F7A"/>
    <w:rsid w:val="00472F8C"/>
    <w:rsid w:val="0047337F"/>
    <w:rsid w:val="0047399D"/>
    <w:rsid w:val="00473DA9"/>
    <w:rsid w:val="00473F4F"/>
    <w:rsid w:val="00474206"/>
    <w:rsid w:val="004745B4"/>
    <w:rsid w:val="00475262"/>
    <w:rsid w:val="00475283"/>
    <w:rsid w:val="0047554A"/>
    <w:rsid w:val="00475F9B"/>
    <w:rsid w:val="00476119"/>
    <w:rsid w:val="0047687E"/>
    <w:rsid w:val="00476A75"/>
    <w:rsid w:val="00476CDD"/>
    <w:rsid w:val="00476F8C"/>
    <w:rsid w:val="00477E28"/>
    <w:rsid w:val="00480E78"/>
    <w:rsid w:val="00481180"/>
    <w:rsid w:val="00481849"/>
    <w:rsid w:val="0048190E"/>
    <w:rsid w:val="00482647"/>
    <w:rsid w:val="004827FF"/>
    <w:rsid w:val="00482BC0"/>
    <w:rsid w:val="00483066"/>
    <w:rsid w:val="00483462"/>
    <w:rsid w:val="00483E10"/>
    <w:rsid w:val="004847DE"/>
    <w:rsid w:val="00484906"/>
    <w:rsid w:val="00484AEF"/>
    <w:rsid w:val="00484E76"/>
    <w:rsid w:val="0048587E"/>
    <w:rsid w:val="00485E23"/>
    <w:rsid w:val="0048654D"/>
    <w:rsid w:val="004867B9"/>
    <w:rsid w:val="00486A59"/>
    <w:rsid w:val="00486B0D"/>
    <w:rsid w:val="00486DCD"/>
    <w:rsid w:val="004873D5"/>
    <w:rsid w:val="004877D7"/>
    <w:rsid w:val="00487B39"/>
    <w:rsid w:val="004905CE"/>
    <w:rsid w:val="00490822"/>
    <w:rsid w:val="004909FF"/>
    <w:rsid w:val="004923AA"/>
    <w:rsid w:val="0049538A"/>
    <w:rsid w:val="00495F71"/>
    <w:rsid w:val="00496573"/>
    <w:rsid w:val="00496C8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894"/>
    <w:rsid w:val="004A3C50"/>
    <w:rsid w:val="004A3F9F"/>
    <w:rsid w:val="004A41A8"/>
    <w:rsid w:val="004A4444"/>
    <w:rsid w:val="004A4761"/>
    <w:rsid w:val="004A48CA"/>
    <w:rsid w:val="004A4C80"/>
    <w:rsid w:val="004A4DA2"/>
    <w:rsid w:val="004A4E82"/>
    <w:rsid w:val="004A51B9"/>
    <w:rsid w:val="004A53AB"/>
    <w:rsid w:val="004A553B"/>
    <w:rsid w:val="004A5D0C"/>
    <w:rsid w:val="004A60B1"/>
    <w:rsid w:val="004A6A38"/>
    <w:rsid w:val="004A7223"/>
    <w:rsid w:val="004A7485"/>
    <w:rsid w:val="004A7F0E"/>
    <w:rsid w:val="004B0B49"/>
    <w:rsid w:val="004B0E0C"/>
    <w:rsid w:val="004B15B4"/>
    <w:rsid w:val="004B1B04"/>
    <w:rsid w:val="004B26E6"/>
    <w:rsid w:val="004B2DE0"/>
    <w:rsid w:val="004B2DE4"/>
    <w:rsid w:val="004B3551"/>
    <w:rsid w:val="004B42DF"/>
    <w:rsid w:val="004B4807"/>
    <w:rsid w:val="004B5982"/>
    <w:rsid w:val="004B6037"/>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09D"/>
    <w:rsid w:val="004C53C3"/>
    <w:rsid w:val="004C606C"/>
    <w:rsid w:val="004C774C"/>
    <w:rsid w:val="004C7DC4"/>
    <w:rsid w:val="004C7E0B"/>
    <w:rsid w:val="004C7E53"/>
    <w:rsid w:val="004D017C"/>
    <w:rsid w:val="004D024F"/>
    <w:rsid w:val="004D1010"/>
    <w:rsid w:val="004D1DCF"/>
    <w:rsid w:val="004D2019"/>
    <w:rsid w:val="004D248A"/>
    <w:rsid w:val="004D3BE3"/>
    <w:rsid w:val="004D459D"/>
    <w:rsid w:val="004D4B56"/>
    <w:rsid w:val="004D4C7B"/>
    <w:rsid w:val="004D5ADA"/>
    <w:rsid w:val="004D7072"/>
    <w:rsid w:val="004D7211"/>
    <w:rsid w:val="004D7B52"/>
    <w:rsid w:val="004D7DFA"/>
    <w:rsid w:val="004E0049"/>
    <w:rsid w:val="004E05A2"/>
    <w:rsid w:val="004E06BB"/>
    <w:rsid w:val="004E07B2"/>
    <w:rsid w:val="004E0CE3"/>
    <w:rsid w:val="004E1135"/>
    <w:rsid w:val="004E13EA"/>
    <w:rsid w:val="004E1E30"/>
    <w:rsid w:val="004E1FB0"/>
    <w:rsid w:val="004E2034"/>
    <w:rsid w:val="004E2171"/>
    <w:rsid w:val="004E2550"/>
    <w:rsid w:val="004E3151"/>
    <w:rsid w:val="004E3243"/>
    <w:rsid w:val="004E341E"/>
    <w:rsid w:val="004E374E"/>
    <w:rsid w:val="004E3771"/>
    <w:rsid w:val="004E4023"/>
    <w:rsid w:val="004E421D"/>
    <w:rsid w:val="004E442B"/>
    <w:rsid w:val="004E4612"/>
    <w:rsid w:val="004E47F9"/>
    <w:rsid w:val="004E4DB4"/>
    <w:rsid w:val="004E5340"/>
    <w:rsid w:val="004E580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C75"/>
    <w:rsid w:val="004F4D51"/>
    <w:rsid w:val="004F50BE"/>
    <w:rsid w:val="004F6FEF"/>
    <w:rsid w:val="004F7943"/>
    <w:rsid w:val="0050002C"/>
    <w:rsid w:val="005002B8"/>
    <w:rsid w:val="00500818"/>
    <w:rsid w:val="005008B2"/>
    <w:rsid w:val="00501200"/>
    <w:rsid w:val="00501215"/>
    <w:rsid w:val="005020EF"/>
    <w:rsid w:val="0050215A"/>
    <w:rsid w:val="0050218B"/>
    <w:rsid w:val="0050224F"/>
    <w:rsid w:val="005025A9"/>
    <w:rsid w:val="005032DE"/>
    <w:rsid w:val="005035B0"/>
    <w:rsid w:val="00503D84"/>
    <w:rsid w:val="00503E5F"/>
    <w:rsid w:val="005047B8"/>
    <w:rsid w:val="005048D4"/>
    <w:rsid w:val="00504E9D"/>
    <w:rsid w:val="00505240"/>
    <w:rsid w:val="00505506"/>
    <w:rsid w:val="005070CC"/>
    <w:rsid w:val="0050724C"/>
    <w:rsid w:val="00507441"/>
    <w:rsid w:val="00507DC9"/>
    <w:rsid w:val="00510161"/>
    <w:rsid w:val="005107DF"/>
    <w:rsid w:val="0051113D"/>
    <w:rsid w:val="00511408"/>
    <w:rsid w:val="0051148D"/>
    <w:rsid w:val="00511E57"/>
    <w:rsid w:val="00511EE9"/>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EF6"/>
    <w:rsid w:val="00517A42"/>
    <w:rsid w:val="005209A8"/>
    <w:rsid w:val="005212AF"/>
    <w:rsid w:val="00522200"/>
    <w:rsid w:val="00522C57"/>
    <w:rsid w:val="00522E11"/>
    <w:rsid w:val="005233E1"/>
    <w:rsid w:val="0052352E"/>
    <w:rsid w:val="00523B5A"/>
    <w:rsid w:val="00523DED"/>
    <w:rsid w:val="0052470F"/>
    <w:rsid w:val="00524AB3"/>
    <w:rsid w:val="00525A62"/>
    <w:rsid w:val="00525B54"/>
    <w:rsid w:val="00525FD6"/>
    <w:rsid w:val="005260FE"/>
    <w:rsid w:val="005265F8"/>
    <w:rsid w:val="005269B3"/>
    <w:rsid w:val="00526D2D"/>
    <w:rsid w:val="005273B1"/>
    <w:rsid w:val="005276E8"/>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DB3"/>
    <w:rsid w:val="005377B5"/>
    <w:rsid w:val="005379E7"/>
    <w:rsid w:val="00537A4A"/>
    <w:rsid w:val="00540094"/>
    <w:rsid w:val="005404A6"/>
    <w:rsid w:val="00540743"/>
    <w:rsid w:val="00540C9A"/>
    <w:rsid w:val="0054132A"/>
    <w:rsid w:val="005415E4"/>
    <w:rsid w:val="00541BC4"/>
    <w:rsid w:val="00541EAF"/>
    <w:rsid w:val="005420ED"/>
    <w:rsid w:val="0054226A"/>
    <w:rsid w:val="0054263F"/>
    <w:rsid w:val="00542A74"/>
    <w:rsid w:val="00543829"/>
    <w:rsid w:val="00543AE0"/>
    <w:rsid w:val="005448A6"/>
    <w:rsid w:val="005451DA"/>
    <w:rsid w:val="00545479"/>
    <w:rsid w:val="005464B7"/>
    <w:rsid w:val="00547265"/>
    <w:rsid w:val="00547443"/>
    <w:rsid w:val="005505A6"/>
    <w:rsid w:val="005505BF"/>
    <w:rsid w:val="00551B0D"/>
    <w:rsid w:val="00551FA7"/>
    <w:rsid w:val="00553286"/>
    <w:rsid w:val="00553E2C"/>
    <w:rsid w:val="0055476C"/>
    <w:rsid w:val="00554CA2"/>
    <w:rsid w:val="0055710D"/>
    <w:rsid w:val="00557458"/>
    <w:rsid w:val="00560007"/>
    <w:rsid w:val="005605D0"/>
    <w:rsid w:val="005606D5"/>
    <w:rsid w:val="00560AD2"/>
    <w:rsid w:val="00560E6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9B"/>
    <w:rsid w:val="00564ED0"/>
    <w:rsid w:val="00565036"/>
    <w:rsid w:val="005651C4"/>
    <w:rsid w:val="00565724"/>
    <w:rsid w:val="005659DF"/>
    <w:rsid w:val="005669CC"/>
    <w:rsid w:val="00566CC6"/>
    <w:rsid w:val="005670A1"/>
    <w:rsid w:val="00567348"/>
    <w:rsid w:val="005675CF"/>
    <w:rsid w:val="00567800"/>
    <w:rsid w:val="00567A52"/>
    <w:rsid w:val="00567D50"/>
    <w:rsid w:val="00570722"/>
    <w:rsid w:val="00570C1B"/>
    <w:rsid w:val="00571043"/>
    <w:rsid w:val="0057118D"/>
    <w:rsid w:val="0057158C"/>
    <w:rsid w:val="005717E5"/>
    <w:rsid w:val="005717E7"/>
    <w:rsid w:val="0057188A"/>
    <w:rsid w:val="00571EE0"/>
    <w:rsid w:val="00572AF3"/>
    <w:rsid w:val="00573457"/>
    <w:rsid w:val="00573FF3"/>
    <w:rsid w:val="00574529"/>
    <w:rsid w:val="005753B6"/>
    <w:rsid w:val="00575DFE"/>
    <w:rsid w:val="005769FF"/>
    <w:rsid w:val="0057745D"/>
    <w:rsid w:val="005775C8"/>
    <w:rsid w:val="00577925"/>
    <w:rsid w:val="00577A72"/>
    <w:rsid w:val="005806D2"/>
    <w:rsid w:val="00580D64"/>
    <w:rsid w:val="00581003"/>
    <w:rsid w:val="00582CE9"/>
    <w:rsid w:val="00583195"/>
    <w:rsid w:val="0058377F"/>
    <w:rsid w:val="00583982"/>
    <w:rsid w:val="00583B84"/>
    <w:rsid w:val="00583CA7"/>
    <w:rsid w:val="00584698"/>
    <w:rsid w:val="00584DCA"/>
    <w:rsid w:val="0058525D"/>
    <w:rsid w:val="00585C84"/>
    <w:rsid w:val="00587234"/>
    <w:rsid w:val="0058726C"/>
    <w:rsid w:val="005872C2"/>
    <w:rsid w:val="005872C9"/>
    <w:rsid w:val="00587BAC"/>
    <w:rsid w:val="00587F8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34"/>
    <w:rsid w:val="005A195F"/>
    <w:rsid w:val="005A2704"/>
    <w:rsid w:val="005A2AC1"/>
    <w:rsid w:val="005A2B07"/>
    <w:rsid w:val="005A30D1"/>
    <w:rsid w:val="005A58E6"/>
    <w:rsid w:val="005A5EB7"/>
    <w:rsid w:val="005A65C8"/>
    <w:rsid w:val="005A7217"/>
    <w:rsid w:val="005A7232"/>
    <w:rsid w:val="005A74E8"/>
    <w:rsid w:val="005B00DE"/>
    <w:rsid w:val="005B0449"/>
    <w:rsid w:val="005B0749"/>
    <w:rsid w:val="005B0ECC"/>
    <w:rsid w:val="005B19E4"/>
    <w:rsid w:val="005B1D8D"/>
    <w:rsid w:val="005B24C3"/>
    <w:rsid w:val="005B2A1D"/>
    <w:rsid w:val="005B2C82"/>
    <w:rsid w:val="005B2D9B"/>
    <w:rsid w:val="005B2ED3"/>
    <w:rsid w:val="005B2FD0"/>
    <w:rsid w:val="005B34A6"/>
    <w:rsid w:val="005B383F"/>
    <w:rsid w:val="005B3D70"/>
    <w:rsid w:val="005B46C1"/>
    <w:rsid w:val="005B484F"/>
    <w:rsid w:val="005B49CE"/>
    <w:rsid w:val="005B537C"/>
    <w:rsid w:val="005B5793"/>
    <w:rsid w:val="005B5ED5"/>
    <w:rsid w:val="005B721F"/>
    <w:rsid w:val="005C0258"/>
    <w:rsid w:val="005C0B37"/>
    <w:rsid w:val="005C0F08"/>
    <w:rsid w:val="005C17C2"/>
    <w:rsid w:val="005C1E12"/>
    <w:rsid w:val="005C306E"/>
    <w:rsid w:val="005C36E4"/>
    <w:rsid w:val="005C3F18"/>
    <w:rsid w:val="005C41C4"/>
    <w:rsid w:val="005C4F58"/>
    <w:rsid w:val="005C5BD5"/>
    <w:rsid w:val="005C6C2A"/>
    <w:rsid w:val="005C6CC5"/>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C4"/>
    <w:rsid w:val="005E07FD"/>
    <w:rsid w:val="005E0D10"/>
    <w:rsid w:val="005E1041"/>
    <w:rsid w:val="005E1572"/>
    <w:rsid w:val="005E25A4"/>
    <w:rsid w:val="005E2611"/>
    <w:rsid w:val="005E2700"/>
    <w:rsid w:val="005E29E3"/>
    <w:rsid w:val="005E2C4A"/>
    <w:rsid w:val="005E36FB"/>
    <w:rsid w:val="005E3B81"/>
    <w:rsid w:val="005E4667"/>
    <w:rsid w:val="005E472A"/>
    <w:rsid w:val="005E4B18"/>
    <w:rsid w:val="005E4E02"/>
    <w:rsid w:val="005E5C65"/>
    <w:rsid w:val="005E5FE0"/>
    <w:rsid w:val="005E60C0"/>
    <w:rsid w:val="005E62F0"/>
    <w:rsid w:val="005E6C99"/>
    <w:rsid w:val="005F03EF"/>
    <w:rsid w:val="005F03F3"/>
    <w:rsid w:val="005F05D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10C"/>
    <w:rsid w:val="005F7EBF"/>
    <w:rsid w:val="006015A1"/>
    <w:rsid w:val="006015E1"/>
    <w:rsid w:val="00601B91"/>
    <w:rsid w:val="00601DD0"/>
    <w:rsid w:val="0060200D"/>
    <w:rsid w:val="00603443"/>
    <w:rsid w:val="00603739"/>
    <w:rsid w:val="00603E31"/>
    <w:rsid w:val="006041B7"/>
    <w:rsid w:val="0060451D"/>
    <w:rsid w:val="00605629"/>
    <w:rsid w:val="006059FB"/>
    <w:rsid w:val="00605D03"/>
    <w:rsid w:val="00606503"/>
    <w:rsid w:val="00606FD4"/>
    <w:rsid w:val="00607C46"/>
    <w:rsid w:val="006102F3"/>
    <w:rsid w:val="0061093E"/>
    <w:rsid w:val="006119DC"/>
    <w:rsid w:val="006123B7"/>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79F"/>
    <w:rsid w:val="006250F6"/>
    <w:rsid w:val="006258F1"/>
    <w:rsid w:val="006259BE"/>
    <w:rsid w:val="00625EF6"/>
    <w:rsid w:val="00626341"/>
    <w:rsid w:val="00626BBC"/>
    <w:rsid w:val="006271C9"/>
    <w:rsid w:val="006273C7"/>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2E"/>
    <w:rsid w:val="0063481B"/>
    <w:rsid w:val="0063491E"/>
    <w:rsid w:val="006349FB"/>
    <w:rsid w:val="00634E47"/>
    <w:rsid w:val="00635013"/>
    <w:rsid w:val="0063557A"/>
    <w:rsid w:val="00636208"/>
    <w:rsid w:val="006375BD"/>
    <w:rsid w:val="00637F68"/>
    <w:rsid w:val="00640399"/>
    <w:rsid w:val="00640DBD"/>
    <w:rsid w:val="0064169B"/>
    <w:rsid w:val="00642507"/>
    <w:rsid w:val="0064259A"/>
    <w:rsid w:val="00642683"/>
    <w:rsid w:val="006428CA"/>
    <w:rsid w:val="00642E25"/>
    <w:rsid w:val="0064351F"/>
    <w:rsid w:val="00643C6F"/>
    <w:rsid w:val="00643D69"/>
    <w:rsid w:val="006440AA"/>
    <w:rsid w:val="006448B8"/>
    <w:rsid w:val="00645BE0"/>
    <w:rsid w:val="00645D80"/>
    <w:rsid w:val="00645DF8"/>
    <w:rsid w:val="00645E83"/>
    <w:rsid w:val="006460FF"/>
    <w:rsid w:val="0064611F"/>
    <w:rsid w:val="00646974"/>
    <w:rsid w:val="00647093"/>
    <w:rsid w:val="0064778F"/>
    <w:rsid w:val="0065109E"/>
    <w:rsid w:val="006512AF"/>
    <w:rsid w:val="00651301"/>
    <w:rsid w:val="0065132D"/>
    <w:rsid w:val="00651E2B"/>
    <w:rsid w:val="006524E0"/>
    <w:rsid w:val="006524E3"/>
    <w:rsid w:val="00652A2E"/>
    <w:rsid w:val="00653069"/>
    <w:rsid w:val="00653A37"/>
    <w:rsid w:val="00653C2C"/>
    <w:rsid w:val="00653C49"/>
    <w:rsid w:val="00653EA1"/>
    <w:rsid w:val="006541EB"/>
    <w:rsid w:val="00654366"/>
    <w:rsid w:val="006545F9"/>
    <w:rsid w:val="006547B8"/>
    <w:rsid w:val="006553A2"/>
    <w:rsid w:val="006553EF"/>
    <w:rsid w:val="0065540C"/>
    <w:rsid w:val="00655651"/>
    <w:rsid w:val="00655733"/>
    <w:rsid w:val="00655F17"/>
    <w:rsid w:val="0066042A"/>
    <w:rsid w:val="00660F6D"/>
    <w:rsid w:val="0066179A"/>
    <w:rsid w:val="00661860"/>
    <w:rsid w:val="00661FC2"/>
    <w:rsid w:val="00662015"/>
    <w:rsid w:val="00662486"/>
    <w:rsid w:val="00662606"/>
    <w:rsid w:val="00662701"/>
    <w:rsid w:val="0066271C"/>
    <w:rsid w:val="00663099"/>
    <w:rsid w:val="006638AF"/>
    <w:rsid w:val="00664184"/>
    <w:rsid w:val="00664C39"/>
    <w:rsid w:val="0066500F"/>
    <w:rsid w:val="00665508"/>
    <w:rsid w:val="00665D82"/>
    <w:rsid w:val="006674FC"/>
    <w:rsid w:val="00667C6C"/>
    <w:rsid w:val="00670121"/>
    <w:rsid w:val="00670373"/>
    <w:rsid w:val="00670A63"/>
    <w:rsid w:val="006715F4"/>
    <w:rsid w:val="0067185B"/>
    <w:rsid w:val="00671B2B"/>
    <w:rsid w:val="00671DB5"/>
    <w:rsid w:val="00671E35"/>
    <w:rsid w:val="006723DD"/>
    <w:rsid w:val="0067281B"/>
    <w:rsid w:val="0067282A"/>
    <w:rsid w:val="00673538"/>
    <w:rsid w:val="006752D5"/>
    <w:rsid w:val="00675AFC"/>
    <w:rsid w:val="00676607"/>
    <w:rsid w:val="006773B6"/>
    <w:rsid w:val="00677704"/>
    <w:rsid w:val="00680281"/>
    <w:rsid w:val="00681195"/>
    <w:rsid w:val="00681314"/>
    <w:rsid w:val="00681CDE"/>
    <w:rsid w:val="00681E77"/>
    <w:rsid w:val="006824FC"/>
    <w:rsid w:val="006837D6"/>
    <w:rsid w:val="0068448B"/>
    <w:rsid w:val="006846F7"/>
    <w:rsid w:val="00684A39"/>
    <w:rsid w:val="00685538"/>
    <w:rsid w:val="00685C49"/>
    <w:rsid w:val="00685F30"/>
    <w:rsid w:val="006864E5"/>
    <w:rsid w:val="0068660C"/>
    <w:rsid w:val="006874C0"/>
    <w:rsid w:val="006876B2"/>
    <w:rsid w:val="00687997"/>
    <w:rsid w:val="00687E47"/>
    <w:rsid w:val="0069025B"/>
    <w:rsid w:val="00690580"/>
    <w:rsid w:val="0069058D"/>
    <w:rsid w:val="006906C5"/>
    <w:rsid w:val="00690B5C"/>
    <w:rsid w:val="006915A9"/>
    <w:rsid w:val="00691BDB"/>
    <w:rsid w:val="00692543"/>
    <w:rsid w:val="00692F9F"/>
    <w:rsid w:val="006932C2"/>
    <w:rsid w:val="00693481"/>
    <w:rsid w:val="006937F3"/>
    <w:rsid w:val="00693BF3"/>
    <w:rsid w:val="00693D4F"/>
    <w:rsid w:val="00694285"/>
    <w:rsid w:val="006942B0"/>
    <w:rsid w:val="006944F4"/>
    <w:rsid w:val="00694911"/>
    <w:rsid w:val="00696781"/>
    <w:rsid w:val="006967C9"/>
    <w:rsid w:val="00696999"/>
    <w:rsid w:val="00696EED"/>
    <w:rsid w:val="006974CE"/>
    <w:rsid w:val="00697FA2"/>
    <w:rsid w:val="006A049B"/>
    <w:rsid w:val="006A1307"/>
    <w:rsid w:val="006A13BA"/>
    <w:rsid w:val="006A2327"/>
    <w:rsid w:val="006A2889"/>
    <w:rsid w:val="006A2934"/>
    <w:rsid w:val="006A3033"/>
    <w:rsid w:val="006A4AF7"/>
    <w:rsid w:val="006A58FD"/>
    <w:rsid w:val="006A5FCC"/>
    <w:rsid w:val="006A6750"/>
    <w:rsid w:val="006A675A"/>
    <w:rsid w:val="006A737F"/>
    <w:rsid w:val="006A7476"/>
    <w:rsid w:val="006A7D03"/>
    <w:rsid w:val="006B019A"/>
    <w:rsid w:val="006B02BE"/>
    <w:rsid w:val="006B0402"/>
    <w:rsid w:val="006B0411"/>
    <w:rsid w:val="006B257C"/>
    <w:rsid w:val="006B30B8"/>
    <w:rsid w:val="006B35FA"/>
    <w:rsid w:val="006B3B0C"/>
    <w:rsid w:val="006B3FBF"/>
    <w:rsid w:val="006B42DA"/>
    <w:rsid w:val="006B42E7"/>
    <w:rsid w:val="006B4773"/>
    <w:rsid w:val="006B4B0E"/>
    <w:rsid w:val="006B5492"/>
    <w:rsid w:val="006B5692"/>
    <w:rsid w:val="006B56F2"/>
    <w:rsid w:val="006B5A2F"/>
    <w:rsid w:val="006B63FA"/>
    <w:rsid w:val="006B746E"/>
    <w:rsid w:val="006B7D47"/>
    <w:rsid w:val="006B7F6F"/>
    <w:rsid w:val="006C0723"/>
    <w:rsid w:val="006C07FB"/>
    <w:rsid w:val="006C0B42"/>
    <w:rsid w:val="006C0F06"/>
    <w:rsid w:val="006C176F"/>
    <w:rsid w:val="006C1CEA"/>
    <w:rsid w:val="006C2ED7"/>
    <w:rsid w:val="006C3B38"/>
    <w:rsid w:val="006C483B"/>
    <w:rsid w:val="006C4A69"/>
    <w:rsid w:val="006C4B06"/>
    <w:rsid w:val="006C5611"/>
    <w:rsid w:val="006C571E"/>
    <w:rsid w:val="006C5D8A"/>
    <w:rsid w:val="006C613D"/>
    <w:rsid w:val="006C6272"/>
    <w:rsid w:val="006C63B5"/>
    <w:rsid w:val="006C67DC"/>
    <w:rsid w:val="006C749B"/>
    <w:rsid w:val="006C7902"/>
    <w:rsid w:val="006C7941"/>
    <w:rsid w:val="006C7958"/>
    <w:rsid w:val="006D0D4C"/>
    <w:rsid w:val="006D0D5F"/>
    <w:rsid w:val="006D0EC0"/>
    <w:rsid w:val="006D10A4"/>
    <w:rsid w:val="006D1119"/>
    <w:rsid w:val="006D224F"/>
    <w:rsid w:val="006D2363"/>
    <w:rsid w:val="006D2B3E"/>
    <w:rsid w:val="006D30E0"/>
    <w:rsid w:val="006D3202"/>
    <w:rsid w:val="006D3C8B"/>
    <w:rsid w:val="006D406F"/>
    <w:rsid w:val="006D463E"/>
    <w:rsid w:val="006D5739"/>
    <w:rsid w:val="006D5E06"/>
    <w:rsid w:val="006D5E50"/>
    <w:rsid w:val="006D63C5"/>
    <w:rsid w:val="006D65C1"/>
    <w:rsid w:val="006D6694"/>
    <w:rsid w:val="006D675E"/>
    <w:rsid w:val="006D68B5"/>
    <w:rsid w:val="006D6F23"/>
    <w:rsid w:val="006D78DE"/>
    <w:rsid w:val="006E04DD"/>
    <w:rsid w:val="006E0DEA"/>
    <w:rsid w:val="006E1089"/>
    <w:rsid w:val="006E1496"/>
    <w:rsid w:val="006E1CFB"/>
    <w:rsid w:val="006E202E"/>
    <w:rsid w:val="006E2272"/>
    <w:rsid w:val="006E28D7"/>
    <w:rsid w:val="006E2957"/>
    <w:rsid w:val="006E2E16"/>
    <w:rsid w:val="006E2F05"/>
    <w:rsid w:val="006E3394"/>
    <w:rsid w:val="006E3DF7"/>
    <w:rsid w:val="006E5188"/>
    <w:rsid w:val="006E533D"/>
    <w:rsid w:val="006E6883"/>
    <w:rsid w:val="006E7261"/>
    <w:rsid w:val="006E75C7"/>
    <w:rsid w:val="006E7679"/>
    <w:rsid w:val="006F2478"/>
    <w:rsid w:val="006F2F71"/>
    <w:rsid w:val="006F3600"/>
    <w:rsid w:val="006F3E9A"/>
    <w:rsid w:val="006F4380"/>
    <w:rsid w:val="006F506C"/>
    <w:rsid w:val="006F5B33"/>
    <w:rsid w:val="006F631C"/>
    <w:rsid w:val="006F6DAA"/>
    <w:rsid w:val="006F70B4"/>
    <w:rsid w:val="006F7115"/>
    <w:rsid w:val="00701093"/>
    <w:rsid w:val="00701577"/>
    <w:rsid w:val="0070177A"/>
    <w:rsid w:val="00701A97"/>
    <w:rsid w:val="00701D25"/>
    <w:rsid w:val="007022FB"/>
    <w:rsid w:val="0070256E"/>
    <w:rsid w:val="00702B90"/>
    <w:rsid w:val="00702FDC"/>
    <w:rsid w:val="00703132"/>
    <w:rsid w:val="00703430"/>
    <w:rsid w:val="0070349D"/>
    <w:rsid w:val="00703680"/>
    <w:rsid w:val="00703BEF"/>
    <w:rsid w:val="00704310"/>
    <w:rsid w:val="007046CE"/>
    <w:rsid w:val="00705B1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910"/>
    <w:rsid w:val="007160DA"/>
    <w:rsid w:val="0071650A"/>
    <w:rsid w:val="0071679C"/>
    <w:rsid w:val="00716F5E"/>
    <w:rsid w:val="00717339"/>
    <w:rsid w:val="00717724"/>
    <w:rsid w:val="00717909"/>
    <w:rsid w:val="00717D94"/>
    <w:rsid w:val="00717DCC"/>
    <w:rsid w:val="007204DB"/>
    <w:rsid w:val="00720E2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CE"/>
    <w:rsid w:val="00725032"/>
    <w:rsid w:val="00725118"/>
    <w:rsid w:val="00725292"/>
    <w:rsid w:val="00725A44"/>
    <w:rsid w:val="00725AB6"/>
    <w:rsid w:val="00725D1E"/>
    <w:rsid w:val="007268F0"/>
    <w:rsid w:val="00726D3A"/>
    <w:rsid w:val="00726E9F"/>
    <w:rsid w:val="00726EA4"/>
    <w:rsid w:val="007270DC"/>
    <w:rsid w:val="00727C55"/>
    <w:rsid w:val="00727CEA"/>
    <w:rsid w:val="007317B5"/>
    <w:rsid w:val="0073210C"/>
    <w:rsid w:val="007321DE"/>
    <w:rsid w:val="0073238A"/>
    <w:rsid w:val="00733758"/>
    <w:rsid w:val="00733D61"/>
    <w:rsid w:val="00734737"/>
    <w:rsid w:val="007349E0"/>
    <w:rsid w:val="00734BBA"/>
    <w:rsid w:val="00735C77"/>
    <w:rsid w:val="00735E40"/>
    <w:rsid w:val="0073602A"/>
    <w:rsid w:val="007365AE"/>
    <w:rsid w:val="0073676A"/>
    <w:rsid w:val="007367F6"/>
    <w:rsid w:val="0073683C"/>
    <w:rsid w:val="00736EA4"/>
    <w:rsid w:val="0073711D"/>
    <w:rsid w:val="0073778F"/>
    <w:rsid w:val="007422EF"/>
    <w:rsid w:val="00742B71"/>
    <w:rsid w:val="00742F8F"/>
    <w:rsid w:val="00743205"/>
    <w:rsid w:val="0074401D"/>
    <w:rsid w:val="0074429A"/>
    <w:rsid w:val="0074475B"/>
    <w:rsid w:val="007449CC"/>
    <w:rsid w:val="00744D22"/>
    <w:rsid w:val="00745110"/>
    <w:rsid w:val="00745EB6"/>
    <w:rsid w:val="00746011"/>
    <w:rsid w:val="007461B1"/>
    <w:rsid w:val="007466F8"/>
    <w:rsid w:val="00746814"/>
    <w:rsid w:val="00747175"/>
    <w:rsid w:val="0074743B"/>
    <w:rsid w:val="00747663"/>
    <w:rsid w:val="0074774D"/>
    <w:rsid w:val="00747A97"/>
    <w:rsid w:val="00750BFE"/>
    <w:rsid w:val="00750FD6"/>
    <w:rsid w:val="007516BF"/>
    <w:rsid w:val="00751799"/>
    <w:rsid w:val="007520CD"/>
    <w:rsid w:val="0075257E"/>
    <w:rsid w:val="00752758"/>
    <w:rsid w:val="00752BFC"/>
    <w:rsid w:val="00752DE9"/>
    <w:rsid w:val="00752E01"/>
    <w:rsid w:val="00752FCB"/>
    <w:rsid w:val="007538D2"/>
    <w:rsid w:val="00753948"/>
    <w:rsid w:val="00754259"/>
    <w:rsid w:val="007545D6"/>
    <w:rsid w:val="007548B2"/>
    <w:rsid w:val="00754ABA"/>
    <w:rsid w:val="00754F0F"/>
    <w:rsid w:val="007552F1"/>
    <w:rsid w:val="007554D6"/>
    <w:rsid w:val="00755ABF"/>
    <w:rsid w:val="00755F3B"/>
    <w:rsid w:val="007560A1"/>
    <w:rsid w:val="007566CB"/>
    <w:rsid w:val="0075678B"/>
    <w:rsid w:val="00757947"/>
    <w:rsid w:val="00757968"/>
    <w:rsid w:val="00761780"/>
    <w:rsid w:val="007620BE"/>
    <w:rsid w:val="0076216E"/>
    <w:rsid w:val="007624A1"/>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412"/>
    <w:rsid w:val="00774AA5"/>
    <w:rsid w:val="0077554C"/>
    <w:rsid w:val="00775B59"/>
    <w:rsid w:val="00775FC3"/>
    <w:rsid w:val="007763E1"/>
    <w:rsid w:val="00776C8E"/>
    <w:rsid w:val="00777670"/>
    <w:rsid w:val="00777DC5"/>
    <w:rsid w:val="00780F8E"/>
    <w:rsid w:val="00781E05"/>
    <w:rsid w:val="00782B3B"/>
    <w:rsid w:val="00782BF8"/>
    <w:rsid w:val="00782DCD"/>
    <w:rsid w:val="007834AA"/>
    <w:rsid w:val="00783536"/>
    <w:rsid w:val="0078387E"/>
    <w:rsid w:val="00783C19"/>
    <w:rsid w:val="0078453C"/>
    <w:rsid w:val="007858FD"/>
    <w:rsid w:val="00785B30"/>
    <w:rsid w:val="00785F17"/>
    <w:rsid w:val="007860B6"/>
    <w:rsid w:val="007869D1"/>
    <w:rsid w:val="00786D50"/>
    <w:rsid w:val="007872CB"/>
    <w:rsid w:val="007872CE"/>
    <w:rsid w:val="00787DC2"/>
    <w:rsid w:val="00787EB6"/>
    <w:rsid w:val="00787F81"/>
    <w:rsid w:val="0079007C"/>
    <w:rsid w:val="007909D9"/>
    <w:rsid w:val="00790D67"/>
    <w:rsid w:val="00790FAD"/>
    <w:rsid w:val="00791021"/>
    <w:rsid w:val="007912DE"/>
    <w:rsid w:val="00791E5B"/>
    <w:rsid w:val="00791F2B"/>
    <w:rsid w:val="00791FC9"/>
    <w:rsid w:val="0079367F"/>
    <w:rsid w:val="00793A26"/>
    <w:rsid w:val="0079488E"/>
    <w:rsid w:val="007948D0"/>
    <w:rsid w:val="00794F1E"/>
    <w:rsid w:val="007967E8"/>
    <w:rsid w:val="00796861"/>
    <w:rsid w:val="00796EB0"/>
    <w:rsid w:val="007976F5"/>
    <w:rsid w:val="0079790F"/>
    <w:rsid w:val="007A059A"/>
    <w:rsid w:val="007A0B62"/>
    <w:rsid w:val="007A130B"/>
    <w:rsid w:val="007A15EC"/>
    <w:rsid w:val="007A1663"/>
    <w:rsid w:val="007A1E23"/>
    <w:rsid w:val="007A2F2E"/>
    <w:rsid w:val="007A36C8"/>
    <w:rsid w:val="007A3B62"/>
    <w:rsid w:val="007A47A4"/>
    <w:rsid w:val="007A55C8"/>
    <w:rsid w:val="007A5905"/>
    <w:rsid w:val="007A5BDA"/>
    <w:rsid w:val="007A5D9C"/>
    <w:rsid w:val="007A6540"/>
    <w:rsid w:val="007A68AD"/>
    <w:rsid w:val="007A739D"/>
    <w:rsid w:val="007A7CC0"/>
    <w:rsid w:val="007A7D55"/>
    <w:rsid w:val="007A7E85"/>
    <w:rsid w:val="007A7E8A"/>
    <w:rsid w:val="007B0938"/>
    <w:rsid w:val="007B0F0F"/>
    <w:rsid w:val="007B12FF"/>
    <w:rsid w:val="007B185F"/>
    <w:rsid w:val="007B2A01"/>
    <w:rsid w:val="007B2E75"/>
    <w:rsid w:val="007B2E78"/>
    <w:rsid w:val="007B3B8D"/>
    <w:rsid w:val="007B3E00"/>
    <w:rsid w:val="007B43A1"/>
    <w:rsid w:val="007B4DFE"/>
    <w:rsid w:val="007B52AF"/>
    <w:rsid w:val="007B53FD"/>
    <w:rsid w:val="007B54D6"/>
    <w:rsid w:val="007B6219"/>
    <w:rsid w:val="007B6D9F"/>
    <w:rsid w:val="007B6F6D"/>
    <w:rsid w:val="007B732B"/>
    <w:rsid w:val="007B7651"/>
    <w:rsid w:val="007B773D"/>
    <w:rsid w:val="007B7A57"/>
    <w:rsid w:val="007C0612"/>
    <w:rsid w:val="007C1C57"/>
    <w:rsid w:val="007C2662"/>
    <w:rsid w:val="007C348D"/>
    <w:rsid w:val="007C3B9B"/>
    <w:rsid w:val="007C428F"/>
    <w:rsid w:val="007C4A8E"/>
    <w:rsid w:val="007C4EA7"/>
    <w:rsid w:val="007C4F49"/>
    <w:rsid w:val="007C4FA1"/>
    <w:rsid w:val="007C50E5"/>
    <w:rsid w:val="007C5376"/>
    <w:rsid w:val="007C64AE"/>
    <w:rsid w:val="007C65CC"/>
    <w:rsid w:val="007C715F"/>
    <w:rsid w:val="007C7A8A"/>
    <w:rsid w:val="007C7D60"/>
    <w:rsid w:val="007D0225"/>
    <w:rsid w:val="007D0F6B"/>
    <w:rsid w:val="007D1221"/>
    <w:rsid w:val="007D1BAE"/>
    <w:rsid w:val="007D1EB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EF"/>
    <w:rsid w:val="007E2CF6"/>
    <w:rsid w:val="007E2E51"/>
    <w:rsid w:val="007E3D46"/>
    <w:rsid w:val="007E3D62"/>
    <w:rsid w:val="007E41FF"/>
    <w:rsid w:val="007E50FE"/>
    <w:rsid w:val="007E52E3"/>
    <w:rsid w:val="007E5F3B"/>
    <w:rsid w:val="007E5F55"/>
    <w:rsid w:val="007E625C"/>
    <w:rsid w:val="007E6857"/>
    <w:rsid w:val="007E7010"/>
    <w:rsid w:val="007E7231"/>
    <w:rsid w:val="007E7CDA"/>
    <w:rsid w:val="007F0164"/>
    <w:rsid w:val="007F092A"/>
    <w:rsid w:val="007F1543"/>
    <w:rsid w:val="007F1A0D"/>
    <w:rsid w:val="007F1B2E"/>
    <w:rsid w:val="007F1B84"/>
    <w:rsid w:val="007F2173"/>
    <w:rsid w:val="007F2491"/>
    <w:rsid w:val="007F2536"/>
    <w:rsid w:val="007F34C7"/>
    <w:rsid w:val="007F366E"/>
    <w:rsid w:val="007F40BE"/>
    <w:rsid w:val="007F47E7"/>
    <w:rsid w:val="007F4F75"/>
    <w:rsid w:val="007F54BE"/>
    <w:rsid w:val="007F6402"/>
    <w:rsid w:val="007F6C4A"/>
    <w:rsid w:val="007F6C5E"/>
    <w:rsid w:val="007F70F3"/>
    <w:rsid w:val="0080079C"/>
    <w:rsid w:val="00800E0E"/>
    <w:rsid w:val="0080269D"/>
    <w:rsid w:val="008039D4"/>
    <w:rsid w:val="008040CB"/>
    <w:rsid w:val="00804305"/>
    <w:rsid w:val="008043C9"/>
    <w:rsid w:val="00804A35"/>
    <w:rsid w:val="00804D0F"/>
    <w:rsid w:val="00804F45"/>
    <w:rsid w:val="008055AB"/>
    <w:rsid w:val="0080573E"/>
    <w:rsid w:val="00805D63"/>
    <w:rsid w:val="00806044"/>
    <w:rsid w:val="00806116"/>
    <w:rsid w:val="00806360"/>
    <w:rsid w:val="008077FF"/>
    <w:rsid w:val="00807B75"/>
    <w:rsid w:val="00810237"/>
    <w:rsid w:val="008104A2"/>
    <w:rsid w:val="00810AF3"/>
    <w:rsid w:val="00812765"/>
    <w:rsid w:val="00813105"/>
    <w:rsid w:val="0081425E"/>
    <w:rsid w:val="008142E7"/>
    <w:rsid w:val="00814604"/>
    <w:rsid w:val="008147EF"/>
    <w:rsid w:val="00814C2C"/>
    <w:rsid w:val="00814F72"/>
    <w:rsid w:val="008150F0"/>
    <w:rsid w:val="0081570A"/>
    <w:rsid w:val="00815D5F"/>
    <w:rsid w:val="00816329"/>
    <w:rsid w:val="008176D9"/>
    <w:rsid w:val="00817D5A"/>
    <w:rsid w:val="00820A7F"/>
    <w:rsid w:val="008216CF"/>
    <w:rsid w:val="00821BB1"/>
    <w:rsid w:val="00822F50"/>
    <w:rsid w:val="00822FE2"/>
    <w:rsid w:val="00823BF2"/>
    <w:rsid w:val="0082502F"/>
    <w:rsid w:val="008253EC"/>
    <w:rsid w:val="0082571E"/>
    <w:rsid w:val="00825FEE"/>
    <w:rsid w:val="0082692A"/>
    <w:rsid w:val="00826A7E"/>
    <w:rsid w:val="00826C98"/>
    <w:rsid w:val="008272CE"/>
    <w:rsid w:val="00827362"/>
    <w:rsid w:val="00827AF2"/>
    <w:rsid w:val="008305F0"/>
    <w:rsid w:val="00830CAF"/>
    <w:rsid w:val="00830D3F"/>
    <w:rsid w:val="00831187"/>
    <w:rsid w:val="00831650"/>
    <w:rsid w:val="008320EC"/>
    <w:rsid w:val="0083270B"/>
    <w:rsid w:val="0083310A"/>
    <w:rsid w:val="008333C5"/>
    <w:rsid w:val="008335C6"/>
    <w:rsid w:val="00833AB8"/>
    <w:rsid w:val="00834CBF"/>
    <w:rsid w:val="00835378"/>
    <w:rsid w:val="008358C9"/>
    <w:rsid w:val="00835AA5"/>
    <w:rsid w:val="00836AC1"/>
    <w:rsid w:val="00837056"/>
    <w:rsid w:val="0083716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E99"/>
    <w:rsid w:val="008540C3"/>
    <w:rsid w:val="0085443F"/>
    <w:rsid w:val="00855F05"/>
    <w:rsid w:val="008563C3"/>
    <w:rsid w:val="0085681A"/>
    <w:rsid w:val="00856832"/>
    <w:rsid w:val="00856CFA"/>
    <w:rsid w:val="008576A8"/>
    <w:rsid w:val="008577C5"/>
    <w:rsid w:val="00857DE3"/>
    <w:rsid w:val="008601A5"/>
    <w:rsid w:val="00860F5E"/>
    <w:rsid w:val="00861205"/>
    <w:rsid w:val="008615C3"/>
    <w:rsid w:val="008617A4"/>
    <w:rsid w:val="00861C17"/>
    <w:rsid w:val="00861F49"/>
    <w:rsid w:val="0086202D"/>
    <w:rsid w:val="0086238E"/>
    <w:rsid w:val="00862DB8"/>
    <w:rsid w:val="00862F12"/>
    <w:rsid w:val="0086303D"/>
    <w:rsid w:val="008638DF"/>
    <w:rsid w:val="00864390"/>
    <w:rsid w:val="008643DD"/>
    <w:rsid w:val="008656E1"/>
    <w:rsid w:val="008662A0"/>
    <w:rsid w:val="008666F9"/>
    <w:rsid w:val="00866DA4"/>
    <w:rsid w:val="0086727C"/>
    <w:rsid w:val="00867806"/>
    <w:rsid w:val="008678E4"/>
    <w:rsid w:val="00867D33"/>
    <w:rsid w:val="00870F9D"/>
    <w:rsid w:val="00871554"/>
    <w:rsid w:val="008715AB"/>
    <w:rsid w:val="0087164F"/>
    <w:rsid w:val="008717FB"/>
    <w:rsid w:val="00871873"/>
    <w:rsid w:val="0087218A"/>
    <w:rsid w:val="008721F6"/>
    <w:rsid w:val="00872BB7"/>
    <w:rsid w:val="0087372C"/>
    <w:rsid w:val="00873D68"/>
    <w:rsid w:val="00873F6D"/>
    <w:rsid w:val="00874383"/>
    <w:rsid w:val="00875609"/>
    <w:rsid w:val="00875E60"/>
    <w:rsid w:val="0087678A"/>
    <w:rsid w:val="00876B29"/>
    <w:rsid w:val="00876B6A"/>
    <w:rsid w:val="00876F48"/>
    <w:rsid w:val="00877A5D"/>
    <w:rsid w:val="008802B8"/>
    <w:rsid w:val="00881064"/>
    <w:rsid w:val="00881B1D"/>
    <w:rsid w:val="0088228F"/>
    <w:rsid w:val="00882826"/>
    <w:rsid w:val="00882956"/>
    <w:rsid w:val="00882BA8"/>
    <w:rsid w:val="008834C6"/>
    <w:rsid w:val="00884B13"/>
    <w:rsid w:val="00884D1B"/>
    <w:rsid w:val="0088536D"/>
    <w:rsid w:val="0088590A"/>
    <w:rsid w:val="008868F0"/>
    <w:rsid w:val="008877C1"/>
    <w:rsid w:val="00887B5D"/>
    <w:rsid w:val="00887FB7"/>
    <w:rsid w:val="00890C0F"/>
    <w:rsid w:val="008919DA"/>
    <w:rsid w:val="00891A20"/>
    <w:rsid w:val="0089222F"/>
    <w:rsid w:val="00892AA8"/>
    <w:rsid w:val="00892B4C"/>
    <w:rsid w:val="008930CD"/>
    <w:rsid w:val="008931B4"/>
    <w:rsid w:val="0089331B"/>
    <w:rsid w:val="008933BC"/>
    <w:rsid w:val="008936BE"/>
    <w:rsid w:val="00893C2B"/>
    <w:rsid w:val="00894479"/>
    <w:rsid w:val="00894EF3"/>
    <w:rsid w:val="0089548C"/>
    <w:rsid w:val="0089584D"/>
    <w:rsid w:val="00895F31"/>
    <w:rsid w:val="008969D4"/>
    <w:rsid w:val="00896D3C"/>
    <w:rsid w:val="008978C5"/>
    <w:rsid w:val="008979F8"/>
    <w:rsid w:val="00897AE0"/>
    <w:rsid w:val="008A00D5"/>
    <w:rsid w:val="008A0157"/>
    <w:rsid w:val="008A0DC0"/>
    <w:rsid w:val="008A1365"/>
    <w:rsid w:val="008A1AB1"/>
    <w:rsid w:val="008A1D5F"/>
    <w:rsid w:val="008A216D"/>
    <w:rsid w:val="008A2970"/>
    <w:rsid w:val="008A2E0D"/>
    <w:rsid w:val="008A2E29"/>
    <w:rsid w:val="008A3657"/>
    <w:rsid w:val="008A3974"/>
    <w:rsid w:val="008A3A6F"/>
    <w:rsid w:val="008A3C76"/>
    <w:rsid w:val="008A3C98"/>
    <w:rsid w:val="008A4336"/>
    <w:rsid w:val="008A4861"/>
    <w:rsid w:val="008A51A5"/>
    <w:rsid w:val="008A5606"/>
    <w:rsid w:val="008A5873"/>
    <w:rsid w:val="008A5D2E"/>
    <w:rsid w:val="008A6002"/>
    <w:rsid w:val="008A60BA"/>
    <w:rsid w:val="008A6356"/>
    <w:rsid w:val="008A64E5"/>
    <w:rsid w:val="008A6B05"/>
    <w:rsid w:val="008A7E15"/>
    <w:rsid w:val="008B1FB2"/>
    <w:rsid w:val="008B25AD"/>
    <w:rsid w:val="008B31B9"/>
    <w:rsid w:val="008B3965"/>
    <w:rsid w:val="008B47EE"/>
    <w:rsid w:val="008B4851"/>
    <w:rsid w:val="008B4C49"/>
    <w:rsid w:val="008B519C"/>
    <w:rsid w:val="008B5444"/>
    <w:rsid w:val="008B5670"/>
    <w:rsid w:val="008B58E4"/>
    <w:rsid w:val="008B5F70"/>
    <w:rsid w:val="008B6309"/>
    <w:rsid w:val="008B6A96"/>
    <w:rsid w:val="008B6B87"/>
    <w:rsid w:val="008B6C07"/>
    <w:rsid w:val="008B7377"/>
    <w:rsid w:val="008B786C"/>
    <w:rsid w:val="008B7AA6"/>
    <w:rsid w:val="008C0424"/>
    <w:rsid w:val="008C07E7"/>
    <w:rsid w:val="008C0807"/>
    <w:rsid w:val="008C0A0F"/>
    <w:rsid w:val="008C0CD5"/>
    <w:rsid w:val="008C1D31"/>
    <w:rsid w:val="008C1E31"/>
    <w:rsid w:val="008C230B"/>
    <w:rsid w:val="008C23CE"/>
    <w:rsid w:val="008C2501"/>
    <w:rsid w:val="008C2A3F"/>
    <w:rsid w:val="008C39ED"/>
    <w:rsid w:val="008C3D60"/>
    <w:rsid w:val="008C3FB4"/>
    <w:rsid w:val="008C4071"/>
    <w:rsid w:val="008C4C2A"/>
    <w:rsid w:val="008C4F30"/>
    <w:rsid w:val="008C5210"/>
    <w:rsid w:val="008C5433"/>
    <w:rsid w:val="008C5658"/>
    <w:rsid w:val="008C5F5E"/>
    <w:rsid w:val="008C6767"/>
    <w:rsid w:val="008C6D30"/>
    <w:rsid w:val="008C6D60"/>
    <w:rsid w:val="008C6FC9"/>
    <w:rsid w:val="008C7B15"/>
    <w:rsid w:val="008C7C8C"/>
    <w:rsid w:val="008D006A"/>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DF"/>
    <w:rsid w:val="008D5C32"/>
    <w:rsid w:val="008D5E25"/>
    <w:rsid w:val="008D6DD2"/>
    <w:rsid w:val="008D6F26"/>
    <w:rsid w:val="008D6F67"/>
    <w:rsid w:val="008D6FCC"/>
    <w:rsid w:val="008D704D"/>
    <w:rsid w:val="008D73CE"/>
    <w:rsid w:val="008E02DE"/>
    <w:rsid w:val="008E1835"/>
    <w:rsid w:val="008E1BD3"/>
    <w:rsid w:val="008E2035"/>
    <w:rsid w:val="008E2075"/>
    <w:rsid w:val="008E2294"/>
    <w:rsid w:val="008E25A9"/>
    <w:rsid w:val="008E3081"/>
    <w:rsid w:val="008E31B9"/>
    <w:rsid w:val="008E42F1"/>
    <w:rsid w:val="008E479D"/>
    <w:rsid w:val="008E49FF"/>
    <w:rsid w:val="008E4A13"/>
    <w:rsid w:val="008E4A3C"/>
    <w:rsid w:val="008E4B51"/>
    <w:rsid w:val="008E4CB4"/>
    <w:rsid w:val="008E654F"/>
    <w:rsid w:val="008E656A"/>
    <w:rsid w:val="008E67B4"/>
    <w:rsid w:val="008E6D07"/>
    <w:rsid w:val="008E7939"/>
    <w:rsid w:val="008E79CC"/>
    <w:rsid w:val="008E7C2A"/>
    <w:rsid w:val="008E7D27"/>
    <w:rsid w:val="008E7D87"/>
    <w:rsid w:val="008E7DB3"/>
    <w:rsid w:val="008F02EA"/>
    <w:rsid w:val="008F0404"/>
    <w:rsid w:val="008F0B38"/>
    <w:rsid w:val="008F18F2"/>
    <w:rsid w:val="008F1C0B"/>
    <w:rsid w:val="008F22D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6E"/>
    <w:rsid w:val="009079D3"/>
    <w:rsid w:val="00910C39"/>
    <w:rsid w:val="009113E2"/>
    <w:rsid w:val="00911B90"/>
    <w:rsid w:val="00911C54"/>
    <w:rsid w:val="009122A7"/>
    <w:rsid w:val="00912795"/>
    <w:rsid w:val="00912BD6"/>
    <w:rsid w:val="00913029"/>
    <w:rsid w:val="00913EE3"/>
    <w:rsid w:val="009142CB"/>
    <w:rsid w:val="00914D3F"/>
    <w:rsid w:val="00914E5B"/>
    <w:rsid w:val="009152F5"/>
    <w:rsid w:val="0091557F"/>
    <w:rsid w:val="00915AF0"/>
    <w:rsid w:val="0091615C"/>
    <w:rsid w:val="009166C8"/>
    <w:rsid w:val="00916CA4"/>
    <w:rsid w:val="00917759"/>
    <w:rsid w:val="009201C7"/>
    <w:rsid w:val="0092026D"/>
    <w:rsid w:val="00920619"/>
    <w:rsid w:val="00920762"/>
    <w:rsid w:val="009207CE"/>
    <w:rsid w:val="00920A13"/>
    <w:rsid w:val="00920DF2"/>
    <w:rsid w:val="009216C5"/>
    <w:rsid w:val="00922093"/>
    <w:rsid w:val="00922326"/>
    <w:rsid w:val="00922922"/>
    <w:rsid w:val="00922BAA"/>
    <w:rsid w:val="00922D28"/>
    <w:rsid w:val="00923A02"/>
    <w:rsid w:val="00923BF8"/>
    <w:rsid w:val="00924445"/>
    <w:rsid w:val="00924CE2"/>
    <w:rsid w:val="0092523A"/>
    <w:rsid w:val="00925348"/>
    <w:rsid w:val="00925B89"/>
    <w:rsid w:val="009265B6"/>
    <w:rsid w:val="00926CB7"/>
    <w:rsid w:val="009271B4"/>
    <w:rsid w:val="0092792C"/>
    <w:rsid w:val="00927DE7"/>
    <w:rsid w:val="00927FB2"/>
    <w:rsid w:val="00927FFC"/>
    <w:rsid w:val="009302A6"/>
    <w:rsid w:val="0093049E"/>
    <w:rsid w:val="00930569"/>
    <w:rsid w:val="0093098B"/>
    <w:rsid w:val="00931518"/>
    <w:rsid w:val="00931E5B"/>
    <w:rsid w:val="00931F19"/>
    <w:rsid w:val="009323DD"/>
    <w:rsid w:val="0093261C"/>
    <w:rsid w:val="00934599"/>
    <w:rsid w:val="00935371"/>
    <w:rsid w:val="00935826"/>
    <w:rsid w:val="0093767A"/>
    <w:rsid w:val="009376F5"/>
    <w:rsid w:val="009400B9"/>
    <w:rsid w:val="0094029C"/>
    <w:rsid w:val="00940EF8"/>
    <w:rsid w:val="009411E0"/>
    <w:rsid w:val="00941AA9"/>
    <w:rsid w:val="00941C4D"/>
    <w:rsid w:val="00942030"/>
    <w:rsid w:val="00942226"/>
    <w:rsid w:val="00942379"/>
    <w:rsid w:val="009425A7"/>
    <w:rsid w:val="00942662"/>
    <w:rsid w:val="00942B80"/>
    <w:rsid w:val="00942BCA"/>
    <w:rsid w:val="00942C81"/>
    <w:rsid w:val="00944164"/>
    <w:rsid w:val="0094429A"/>
    <w:rsid w:val="00944EB3"/>
    <w:rsid w:val="00945504"/>
    <w:rsid w:val="009465A0"/>
    <w:rsid w:val="00946722"/>
    <w:rsid w:val="00946B53"/>
    <w:rsid w:val="00947313"/>
    <w:rsid w:val="009473D0"/>
    <w:rsid w:val="00947F9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92"/>
    <w:rsid w:val="00957893"/>
    <w:rsid w:val="00960A92"/>
    <w:rsid w:val="00961502"/>
    <w:rsid w:val="0096182C"/>
    <w:rsid w:val="009621A2"/>
    <w:rsid w:val="0096248C"/>
    <w:rsid w:val="00963009"/>
    <w:rsid w:val="0096353F"/>
    <w:rsid w:val="009639C8"/>
    <w:rsid w:val="00963BCF"/>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F8"/>
    <w:rsid w:val="00970BA8"/>
    <w:rsid w:val="00971170"/>
    <w:rsid w:val="009716FC"/>
    <w:rsid w:val="00971D98"/>
    <w:rsid w:val="00972C46"/>
    <w:rsid w:val="0097396F"/>
    <w:rsid w:val="00973D2D"/>
    <w:rsid w:val="009743D3"/>
    <w:rsid w:val="00975737"/>
    <w:rsid w:val="00975F1F"/>
    <w:rsid w:val="00975FD6"/>
    <w:rsid w:val="0097609B"/>
    <w:rsid w:val="009763A6"/>
    <w:rsid w:val="009763B1"/>
    <w:rsid w:val="009766CF"/>
    <w:rsid w:val="00976A65"/>
    <w:rsid w:val="00976E29"/>
    <w:rsid w:val="0097716E"/>
    <w:rsid w:val="009773F1"/>
    <w:rsid w:val="009774CC"/>
    <w:rsid w:val="00980D68"/>
    <w:rsid w:val="0098179C"/>
    <w:rsid w:val="00981C0A"/>
    <w:rsid w:val="009827EC"/>
    <w:rsid w:val="00982EE8"/>
    <w:rsid w:val="00983A43"/>
    <w:rsid w:val="009841CD"/>
    <w:rsid w:val="00984B02"/>
    <w:rsid w:val="009855D4"/>
    <w:rsid w:val="00985A84"/>
    <w:rsid w:val="00985F55"/>
    <w:rsid w:val="00986952"/>
    <w:rsid w:val="00986CE1"/>
    <w:rsid w:val="00986D67"/>
    <w:rsid w:val="00986FE3"/>
    <w:rsid w:val="00987DE7"/>
    <w:rsid w:val="00990052"/>
    <w:rsid w:val="00990E9B"/>
    <w:rsid w:val="009910A4"/>
    <w:rsid w:val="00991D5A"/>
    <w:rsid w:val="00991E4E"/>
    <w:rsid w:val="009921F1"/>
    <w:rsid w:val="0099297C"/>
    <w:rsid w:val="00993133"/>
    <w:rsid w:val="00993376"/>
    <w:rsid w:val="0099370A"/>
    <w:rsid w:val="00993EC5"/>
    <w:rsid w:val="0099413E"/>
    <w:rsid w:val="0099448A"/>
    <w:rsid w:val="00995FEE"/>
    <w:rsid w:val="00996076"/>
    <w:rsid w:val="0099696F"/>
    <w:rsid w:val="0099699A"/>
    <w:rsid w:val="00996A31"/>
    <w:rsid w:val="00996BD5"/>
    <w:rsid w:val="0099736C"/>
    <w:rsid w:val="00997429"/>
    <w:rsid w:val="009978CF"/>
    <w:rsid w:val="009A0865"/>
    <w:rsid w:val="009A0886"/>
    <w:rsid w:val="009A180D"/>
    <w:rsid w:val="009A201E"/>
    <w:rsid w:val="009A3252"/>
    <w:rsid w:val="009A3A73"/>
    <w:rsid w:val="009A3BBB"/>
    <w:rsid w:val="009A43BF"/>
    <w:rsid w:val="009A50B5"/>
    <w:rsid w:val="009A58A9"/>
    <w:rsid w:val="009A61DC"/>
    <w:rsid w:val="009A6412"/>
    <w:rsid w:val="009A6678"/>
    <w:rsid w:val="009A7D11"/>
    <w:rsid w:val="009B013B"/>
    <w:rsid w:val="009B0CEE"/>
    <w:rsid w:val="009B1258"/>
    <w:rsid w:val="009B1331"/>
    <w:rsid w:val="009B1A6D"/>
    <w:rsid w:val="009B1FF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91"/>
    <w:rsid w:val="009C1155"/>
    <w:rsid w:val="009C19E0"/>
    <w:rsid w:val="009C1B05"/>
    <w:rsid w:val="009C1B9B"/>
    <w:rsid w:val="009C2357"/>
    <w:rsid w:val="009C2518"/>
    <w:rsid w:val="009C30B3"/>
    <w:rsid w:val="009C3882"/>
    <w:rsid w:val="009C436F"/>
    <w:rsid w:val="009C43B4"/>
    <w:rsid w:val="009C4A6D"/>
    <w:rsid w:val="009C51B9"/>
    <w:rsid w:val="009C5825"/>
    <w:rsid w:val="009C5AA9"/>
    <w:rsid w:val="009C5B96"/>
    <w:rsid w:val="009C621B"/>
    <w:rsid w:val="009C622E"/>
    <w:rsid w:val="009C658D"/>
    <w:rsid w:val="009C6828"/>
    <w:rsid w:val="009C69A4"/>
    <w:rsid w:val="009C6C1E"/>
    <w:rsid w:val="009C6DCC"/>
    <w:rsid w:val="009C6DFE"/>
    <w:rsid w:val="009C7172"/>
    <w:rsid w:val="009C74E3"/>
    <w:rsid w:val="009C79FE"/>
    <w:rsid w:val="009C7A2D"/>
    <w:rsid w:val="009C7D51"/>
    <w:rsid w:val="009D011F"/>
    <w:rsid w:val="009D01FD"/>
    <w:rsid w:val="009D02CC"/>
    <w:rsid w:val="009D03EB"/>
    <w:rsid w:val="009D0487"/>
    <w:rsid w:val="009D05F7"/>
    <w:rsid w:val="009D08A3"/>
    <w:rsid w:val="009D0C3F"/>
    <w:rsid w:val="009D0DC5"/>
    <w:rsid w:val="009D1038"/>
    <w:rsid w:val="009D184C"/>
    <w:rsid w:val="009D2F13"/>
    <w:rsid w:val="009D2F4F"/>
    <w:rsid w:val="009D432D"/>
    <w:rsid w:val="009D5909"/>
    <w:rsid w:val="009D5D9E"/>
    <w:rsid w:val="009D61CE"/>
    <w:rsid w:val="009D62CF"/>
    <w:rsid w:val="009D6598"/>
    <w:rsid w:val="009D7294"/>
    <w:rsid w:val="009D73D9"/>
    <w:rsid w:val="009D779F"/>
    <w:rsid w:val="009D795A"/>
    <w:rsid w:val="009D7A52"/>
    <w:rsid w:val="009D7FA9"/>
    <w:rsid w:val="009E064A"/>
    <w:rsid w:val="009E0C0D"/>
    <w:rsid w:val="009E1FFB"/>
    <w:rsid w:val="009E20B7"/>
    <w:rsid w:val="009E2403"/>
    <w:rsid w:val="009E2E2D"/>
    <w:rsid w:val="009E3198"/>
    <w:rsid w:val="009E3E43"/>
    <w:rsid w:val="009E43D5"/>
    <w:rsid w:val="009E46B6"/>
    <w:rsid w:val="009E46BC"/>
    <w:rsid w:val="009E4CDE"/>
    <w:rsid w:val="009E536E"/>
    <w:rsid w:val="009E61A9"/>
    <w:rsid w:val="009E6DE0"/>
    <w:rsid w:val="009E6E3B"/>
    <w:rsid w:val="009F0698"/>
    <w:rsid w:val="009F0935"/>
    <w:rsid w:val="009F0A4E"/>
    <w:rsid w:val="009F18CF"/>
    <w:rsid w:val="009F1B75"/>
    <w:rsid w:val="009F1F3D"/>
    <w:rsid w:val="009F3379"/>
    <w:rsid w:val="009F402F"/>
    <w:rsid w:val="009F40CD"/>
    <w:rsid w:val="009F445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3C"/>
    <w:rsid w:val="00A01B3A"/>
    <w:rsid w:val="00A0216C"/>
    <w:rsid w:val="00A021C2"/>
    <w:rsid w:val="00A02524"/>
    <w:rsid w:val="00A028CC"/>
    <w:rsid w:val="00A03422"/>
    <w:rsid w:val="00A03B2D"/>
    <w:rsid w:val="00A04223"/>
    <w:rsid w:val="00A0430F"/>
    <w:rsid w:val="00A043C8"/>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74C"/>
    <w:rsid w:val="00A13EAF"/>
    <w:rsid w:val="00A147C9"/>
    <w:rsid w:val="00A14833"/>
    <w:rsid w:val="00A1611C"/>
    <w:rsid w:val="00A176D5"/>
    <w:rsid w:val="00A1780C"/>
    <w:rsid w:val="00A215B6"/>
    <w:rsid w:val="00A217B2"/>
    <w:rsid w:val="00A21B28"/>
    <w:rsid w:val="00A21F3E"/>
    <w:rsid w:val="00A21FFD"/>
    <w:rsid w:val="00A222A1"/>
    <w:rsid w:val="00A23042"/>
    <w:rsid w:val="00A23B71"/>
    <w:rsid w:val="00A23C2A"/>
    <w:rsid w:val="00A24215"/>
    <w:rsid w:val="00A2450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5C"/>
    <w:rsid w:val="00A3512C"/>
    <w:rsid w:val="00A351CC"/>
    <w:rsid w:val="00A3675E"/>
    <w:rsid w:val="00A3699B"/>
    <w:rsid w:val="00A36D58"/>
    <w:rsid w:val="00A37503"/>
    <w:rsid w:val="00A40167"/>
    <w:rsid w:val="00A40708"/>
    <w:rsid w:val="00A41AC1"/>
    <w:rsid w:val="00A41C37"/>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346"/>
    <w:rsid w:val="00A478DF"/>
    <w:rsid w:val="00A47A85"/>
    <w:rsid w:val="00A507A9"/>
    <w:rsid w:val="00A510B9"/>
    <w:rsid w:val="00A51E81"/>
    <w:rsid w:val="00A52316"/>
    <w:rsid w:val="00A524F1"/>
    <w:rsid w:val="00A5253F"/>
    <w:rsid w:val="00A52B08"/>
    <w:rsid w:val="00A53041"/>
    <w:rsid w:val="00A53BAE"/>
    <w:rsid w:val="00A5460F"/>
    <w:rsid w:val="00A54FCF"/>
    <w:rsid w:val="00A5552B"/>
    <w:rsid w:val="00A55891"/>
    <w:rsid w:val="00A55AA5"/>
    <w:rsid w:val="00A5608B"/>
    <w:rsid w:val="00A560A2"/>
    <w:rsid w:val="00A5671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175"/>
    <w:rsid w:val="00A6570E"/>
    <w:rsid w:val="00A65A55"/>
    <w:rsid w:val="00A65B5C"/>
    <w:rsid w:val="00A65CD9"/>
    <w:rsid w:val="00A6625B"/>
    <w:rsid w:val="00A67567"/>
    <w:rsid w:val="00A704CD"/>
    <w:rsid w:val="00A707BA"/>
    <w:rsid w:val="00A70D62"/>
    <w:rsid w:val="00A70DAE"/>
    <w:rsid w:val="00A70DC3"/>
    <w:rsid w:val="00A70E68"/>
    <w:rsid w:val="00A71BA0"/>
    <w:rsid w:val="00A72297"/>
    <w:rsid w:val="00A72875"/>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079"/>
    <w:rsid w:val="00A865DA"/>
    <w:rsid w:val="00A87872"/>
    <w:rsid w:val="00A87D68"/>
    <w:rsid w:val="00A90AF8"/>
    <w:rsid w:val="00A91483"/>
    <w:rsid w:val="00A92611"/>
    <w:rsid w:val="00A934E0"/>
    <w:rsid w:val="00A93C5D"/>
    <w:rsid w:val="00A940CF"/>
    <w:rsid w:val="00A94866"/>
    <w:rsid w:val="00A9488B"/>
    <w:rsid w:val="00A94AAE"/>
    <w:rsid w:val="00A96518"/>
    <w:rsid w:val="00A96630"/>
    <w:rsid w:val="00A968C1"/>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C63"/>
    <w:rsid w:val="00AA72E2"/>
    <w:rsid w:val="00AA78B2"/>
    <w:rsid w:val="00AA7C0D"/>
    <w:rsid w:val="00AA7DD1"/>
    <w:rsid w:val="00AB14FB"/>
    <w:rsid w:val="00AB1754"/>
    <w:rsid w:val="00AB178C"/>
    <w:rsid w:val="00AB1E0F"/>
    <w:rsid w:val="00AB1EF3"/>
    <w:rsid w:val="00AB26D8"/>
    <w:rsid w:val="00AB2DB9"/>
    <w:rsid w:val="00AB2E78"/>
    <w:rsid w:val="00AB2FA0"/>
    <w:rsid w:val="00AB3B35"/>
    <w:rsid w:val="00AB3B5E"/>
    <w:rsid w:val="00AB3EA4"/>
    <w:rsid w:val="00AB4AB5"/>
    <w:rsid w:val="00AB5541"/>
    <w:rsid w:val="00AB5657"/>
    <w:rsid w:val="00AB5FFA"/>
    <w:rsid w:val="00AB6922"/>
    <w:rsid w:val="00AB69B0"/>
    <w:rsid w:val="00AB7367"/>
    <w:rsid w:val="00AB7576"/>
    <w:rsid w:val="00AB7730"/>
    <w:rsid w:val="00AC053C"/>
    <w:rsid w:val="00AC086D"/>
    <w:rsid w:val="00AC1757"/>
    <w:rsid w:val="00AC1D95"/>
    <w:rsid w:val="00AC2788"/>
    <w:rsid w:val="00AC2801"/>
    <w:rsid w:val="00AC2A50"/>
    <w:rsid w:val="00AC2A6E"/>
    <w:rsid w:val="00AC2AD3"/>
    <w:rsid w:val="00AC32A3"/>
    <w:rsid w:val="00AC3F24"/>
    <w:rsid w:val="00AC4350"/>
    <w:rsid w:val="00AC4934"/>
    <w:rsid w:val="00AC5820"/>
    <w:rsid w:val="00AC69AA"/>
    <w:rsid w:val="00AC6CCC"/>
    <w:rsid w:val="00AC6F14"/>
    <w:rsid w:val="00AC7575"/>
    <w:rsid w:val="00AC7BAE"/>
    <w:rsid w:val="00AC7C29"/>
    <w:rsid w:val="00AD010C"/>
    <w:rsid w:val="00AD0431"/>
    <w:rsid w:val="00AD0911"/>
    <w:rsid w:val="00AD0F22"/>
    <w:rsid w:val="00AD16FA"/>
    <w:rsid w:val="00AD1B88"/>
    <w:rsid w:val="00AD2428"/>
    <w:rsid w:val="00AD352D"/>
    <w:rsid w:val="00AD3648"/>
    <w:rsid w:val="00AD3951"/>
    <w:rsid w:val="00AD3DCD"/>
    <w:rsid w:val="00AD4055"/>
    <w:rsid w:val="00AD4DC5"/>
    <w:rsid w:val="00AD5069"/>
    <w:rsid w:val="00AD51F7"/>
    <w:rsid w:val="00AD56F4"/>
    <w:rsid w:val="00AD57B1"/>
    <w:rsid w:val="00AD5BC5"/>
    <w:rsid w:val="00AD5DD1"/>
    <w:rsid w:val="00AD6119"/>
    <w:rsid w:val="00AD6A9B"/>
    <w:rsid w:val="00AD7D83"/>
    <w:rsid w:val="00AE0668"/>
    <w:rsid w:val="00AE0D44"/>
    <w:rsid w:val="00AE1244"/>
    <w:rsid w:val="00AE1C5F"/>
    <w:rsid w:val="00AE2143"/>
    <w:rsid w:val="00AE2575"/>
    <w:rsid w:val="00AE2B70"/>
    <w:rsid w:val="00AE3439"/>
    <w:rsid w:val="00AE422D"/>
    <w:rsid w:val="00AE430D"/>
    <w:rsid w:val="00AE55E5"/>
    <w:rsid w:val="00AE5E9D"/>
    <w:rsid w:val="00AE60D1"/>
    <w:rsid w:val="00AE6BCB"/>
    <w:rsid w:val="00AE6D77"/>
    <w:rsid w:val="00AE6ED4"/>
    <w:rsid w:val="00AE7624"/>
    <w:rsid w:val="00AF0AB7"/>
    <w:rsid w:val="00AF0F4B"/>
    <w:rsid w:val="00AF0F82"/>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B7"/>
    <w:rsid w:val="00B00C12"/>
    <w:rsid w:val="00B012CF"/>
    <w:rsid w:val="00B015FC"/>
    <w:rsid w:val="00B01A92"/>
    <w:rsid w:val="00B01C30"/>
    <w:rsid w:val="00B01D87"/>
    <w:rsid w:val="00B03CB5"/>
    <w:rsid w:val="00B03CE0"/>
    <w:rsid w:val="00B0586C"/>
    <w:rsid w:val="00B05A03"/>
    <w:rsid w:val="00B065E1"/>
    <w:rsid w:val="00B06A47"/>
    <w:rsid w:val="00B06EA0"/>
    <w:rsid w:val="00B07665"/>
    <w:rsid w:val="00B0794B"/>
    <w:rsid w:val="00B1096B"/>
    <w:rsid w:val="00B10D5B"/>
    <w:rsid w:val="00B1123C"/>
    <w:rsid w:val="00B123E4"/>
    <w:rsid w:val="00B12512"/>
    <w:rsid w:val="00B125B6"/>
    <w:rsid w:val="00B12BF6"/>
    <w:rsid w:val="00B1388F"/>
    <w:rsid w:val="00B13E50"/>
    <w:rsid w:val="00B141D5"/>
    <w:rsid w:val="00B14544"/>
    <w:rsid w:val="00B149EA"/>
    <w:rsid w:val="00B14D44"/>
    <w:rsid w:val="00B157D6"/>
    <w:rsid w:val="00B16159"/>
    <w:rsid w:val="00B16562"/>
    <w:rsid w:val="00B166BC"/>
    <w:rsid w:val="00B16A8C"/>
    <w:rsid w:val="00B16D29"/>
    <w:rsid w:val="00B17053"/>
    <w:rsid w:val="00B176FD"/>
    <w:rsid w:val="00B17A83"/>
    <w:rsid w:val="00B17DBA"/>
    <w:rsid w:val="00B203BE"/>
    <w:rsid w:val="00B2069D"/>
    <w:rsid w:val="00B210DB"/>
    <w:rsid w:val="00B2125E"/>
    <w:rsid w:val="00B21AC5"/>
    <w:rsid w:val="00B21EFA"/>
    <w:rsid w:val="00B21F02"/>
    <w:rsid w:val="00B2239D"/>
    <w:rsid w:val="00B22538"/>
    <w:rsid w:val="00B230C9"/>
    <w:rsid w:val="00B23BFF"/>
    <w:rsid w:val="00B24214"/>
    <w:rsid w:val="00B2459A"/>
    <w:rsid w:val="00B24708"/>
    <w:rsid w:val="00B24D95"/>
    <w:rsid w:val="00B252D4"/>
    <w:rsid w:val="00B263C7"/>
    <w:rsid w:val="00B26AC8"/>
    <w:rsid w:val="00B27D89"/>
    <w:rsid w:val="00B30554"/>
    <w:rsid w:val="00B3055F"/>
    <w:rsid w:val="00B3068F"/>
    <w:rsid w:val="00B30979"/>
    <w:rsid w:val="00B30AC8"/>
    <w:rsid w:val="00B30CEA"/>
    <w:rsid w:val="00B31908"/>
    <w:rsid w:val="00B31D3E"/>
    <w:rsid w:val="00B31D5E"/>
    <w:rsid w:val="00B3213B"/>
    <w:rsid w:val="00B3233B"/>
    <w:rsid w:val="00B3287D"/>
    <w:rsid w:val="00B33394"/>
    <w:rsid w:val="00B33EAC"/>
    <w:rsid w:val="00B34F3E"/>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2F"/>
    <w:rsid w:val="00B43A30"/>
    <w:rsid w:val="00B44939"/>
    <w:rsid w:val="00B44C07"/>
    <w:rsid w:val="00B44DAE"/>
    <w:rsid w:val="00B452FD"/>
    <w:rsid w:val="00B463AF"/>
    <w:rsid w:val="00B4694C"/>
    <w:rsid w:val="00B4698A"/>
    <w:rsid w:val="00B46BD1"/>
    <w:rsid w:val="00B46C90"/>
    <w:rsid w:val="00B47415"/>
    <w:rsid w:val="00B47535"/>
    <w:rsid w:val="00B477F1"/>
    <w:rsid w:val="00B4792F"/>
    <w:rsid w:val="00B47C05"/>
    <w:rsid w:val="00B50760"/>
    <w:rsid w:val="00B5221E"/>
    <w:rsid w:val="00B522AC"/>
    <w:rsid w:val="00B52729"/>
    <w:rsid w:val="00B52C28"/>
    <w:rsid w:val="00B538E4"/>
    <w:rsid w:val="00B5429E"/>
    <w:rsid w:val="00B54910"/>
    <w:rsid w:val="00B54B18"/>
    <w:rsid w:val="00B54C37"/>
    <w:rsid w:val="00B54DAB"/>
    <w:rsid w:val="00B5521E"/>
    <w:rsid w:val="00B55A65"/>
    <w:rsid w:val="00B55FAF"/>
    <w:rsid w:val="00B561DA"/>
    <w:rsid w:val="00B56D81"/>
    <w:rsid w:val="00B57190"/>
    <w:rsid w:val="00B573EA"/>
    <w:rsid w:val="00B57DB6"/>
    <w:rsid w:val="00B600AE"/>
    <w:rsid w:val="00B60264"/>
    <w:rsid w:val="00B606C9"/>
    <w:rsid w:val="00B60CB8"/>
    <w:rsid w:val="00B613A2"/>
    <w:rsid w:val="00B6141B"/>
    <w:rsid w:val="00B61807"/>
    <w:rsid w:val="00B61E41"/>
    <w:rsid w:val="00B61F3A"/>
    <w:rsid w:val="00B61F68"/>
    <w:rsid w:val="00B62973"/>
    <w:rsid w:val="00B62C56"/>
    <w:rsid w:val="00B62D48"/>
    <w:rsid w:val="00B645E5"/>
    <w:rsid w:val="00B64F95"/>
    <w:rsid w:val="00B6522C"/>
    <w:rsid w:val="00B65D03"/>
    <w:rsid w:val="00B65D23"/>
    <w:rsid w:val="00B65F97"/>
    <w:rsid w:val="00B669F2"/>
    <w:rsid w:val="00B66E67"/>
    <w:rsid w:val="00B67D76"/>
    <w:rsid w:val="00B70104"/>
    <w:rsid w:val="00B712C7"/>
    <w:rsid w:val="00B71986"/>
    <w:rsid w:val="00B71B06"/>
    <w:rsid w:val="00B72B30"/>
    <w:rsid w:val="00B72BAC"/>
    <w:rsid w:val="00B73A00"/>
    <w:rsid w:val="00B741D0"/>
    <w:rsid w:val="00B7494D"/>
    <w:rsid w:val="00B7560A"/>
    <w:rsid w:val="00B75AF1"/>
    <w:rsid w:val="00B75F6D"/>
    <w:rsid w:val="00B7632D"/>
    <w:rsid w:val="00B76501"/>
    <w:rsid w:val="00B76D55"/>
    <w:rsid w:val="00B76FA2"/>
    <w:rsid w:val="00B772DE"/>
    <w:rsid w:val="00B77E46"/>
    <w:rsid w:val="00B80303"/>
    <w:rsid w:val="00B80E8A"/>
    <w:rsid w:val="00B813D7"/>
    <w:rsid w:val="00B81936"/>
    <w:rsid w:val="00B81E4A"/>
    <w:rsid w:val="00B82D18"/>
    <w:rsid w:val="00B83109"/>
    <w:rsid w:val="00B8383C"/>
    <w:rsid w:val="00B83AF3"/>
    <w:rsid w:val="00B8409E"/>
    <w:rsid w:val="00B84D7D"/>
    <w:rsid w:val="00B852B7"/>
    <w:rsid w:val="00B856FF"/>
    <w:rsid w:val="00B85888"/>
    <w:rsid w:val="00B85D0A"/>
    <w:rsid w:val="00B85D18"/>
    <w:rsid w:val="00B8671F"/>
    <w:rsid w:val="00B86CBC"/>
    <w:rsid w:val="00B87FE9"/>
    <w:rsid w:val="00B90F17"/>
    <w:rsid w:val="00B9137D"/>
    <w:rsid w:val="00B91FB8"/>
    <w:rsid w:val="00B9241A"/>
    <w:rsid w:val="00B93050"/>
    <w:rsid w:val="00B937E7"/>
    <w:rsid w:val="00B93866"/>
    <w:rsid w:val="00B93A46"/>
    <w:rsid w:val="00B944B8"/>
    <w:rsid w:val="00B946B2"/>
    <w:rsid w:val="00B958CE"/>
    <w:rsid w:val="00B95A24"/>
    <w:rsid w:val="00B95E1E"/>
    <w:rsid w:val="00B9652B"/>
    <w:rsid w:val="00B9672B"/>
    <w:rsid w:val="00B96756"/>
    <w:rsid w:val="00B96A6C"/>
    <w:rsid w:val="00B96B9E"/>
    <w:rsid w:val="00B970B0"/>
    <w:rsid w:val="00B97D87"/>
    <w:rsid w:val="00BA05C9"/>
    <w:rsid w:val="00BA064E"/>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CE8"/>
    <w:rsid w:val="00BA5D95"/>
    <w:rsid w:val="00BA69FA"/>
    <w:rsid w:val="00BA6AB3"/>
    <w:rsid w:val="00BA6EE1"/>
    <w:rsid w:val="00BA733E"/>
    <w:rsid w:val="00BA74D7"/>
    <w:rsid w:val="00BB0514"/>
    <w:rsid w:val="00BB0FC8"/>
    <w:rsid w:val="00BB174C"/>
    <w:rsid w:val="00BB1ED5"/>
    <w:rsid w:val="00BB2F46"/>
    <w:rsid w:val="00BB3B0E"/>
    <w:rsid w:val="00BB40A7"/>
    <w:rsid w:val="00BB410E"/>
    <w:rsid w:val="00BB45B4"/>
    <w:rsid w:val="00BB45DF"/>
    <w:rsid w:val="00BB4A57"/>
    <w:rsid w:val="00BB4FB3"/>
    <w:rsid w:val="00BB5270"/>
    <w:rsid w:val="00BB536B"/>
    <w:rsid w:val="00BB54F0"/>
    <w:rsid w:val="00BB5F34"/>
    <w:rsid w:val="00BB6854"/>
    <w:rsid w:val="00BB6B79"/>
    <w:rsid w:val="00BB71B1"/>
    <w:rsid w:val="00BB7C27"/>
    <w:rsid w:val="00BB7D63"/>
    <w:rsid w:val="00BC0C16"/>
    <w:rsid w:val="00BC0EC9"/>
    <w:rsid w:val="00BC10FB"/>
    <w:rsid w:val="00BC1792"/>
    <w:rsid w:val="00BC1CD4"/>
    <w:rsid w:val="00BC1DBB"/>
    <w:rsid w:val="00BC22EF"/>
    <w:rsid w:val="00BC2907"/>
    <w:rsid w:val="00BC2E44"/>
    <w:rsid w:val="00BC2E6B"/>
    <w:rsid w:val="00BC3440"/>
    <w:rsid w:val="00BC39F8"/>
    <w:rsid w:val="00BC3BBD"/>
    <w:rsid w:val="00BC3DF9"/>
    <w:rsid w:val="00BC3EEA"/>
    <w:rsid w:val="00BC403A"/>
    <w:rsid w:val="00BC4ECC"/>
    <w:rsid w:val="00BC512A"/>
    <w:rsid w:val="00BC5391"/>
    <w:rsid w:val="00BC666F"/>
    <w:rsid w:val="00BC6864"/>
    <w:rsid w:val="00BC7052"/>
    <w:rsid w:val="00BC759E"/>
    <w:rsid w:val="00BC7F89"/>
    <w:rsid w:val="00BD00CF"/>
    <w:rsid w:val="00BD0395"/>
    <w:rsid w:val="00BD0C86"/>
    <w:rsid w:val="00BD223B"/>
    <w:rsid w:val="00BD22D9"/>
    <w:rsid w:val="00BD3C64"/>
    <w:rsid w:val="00BD41D7"/>
    <w:rsid w:val="00BD4544"/>
    <w:rsid w:val="00BD584D"/>
    <w:rsid w:val="00BD65B2"/>
    <w:rsid w:val="00BD7C43"/>
    <w:rsid w:val="00BE0587"/>
    <w:rsid w:val="00BE07D3"/>
    <w:rsid w:val="00BE17FB"/>
    <w:rsid w:val="00BE180E"/>
    <w:rsid w:val="00BE1858"/>
    <w:rsid w:val="00BE190E"/>
    <w:rsid w:val="00BE2540"/>
    <w:rsid w:val="00BE25BA"/>
    <w:rsid w:val="00BE2699"/>
    <w:rsid w:val="00BE26FA"/>
    <w:rsid w:val="00BE2D4E"/>
    <w:rsid w:val="00BE30AC"/>
    <w:rsid w:val="00BE3761"/>
    <w:rsid w:val="00BE3B73"/>
    <w:rsid w:val="00BE3C0E"/>
    <w:rsid w:val="00BE598F"/>
    <w:rsid w:val="00BE6552"/>
    <w:rsid w:val="00BE7C72"/>
    <w:rsid w:val="00BF073D"/>
    <w:rsid w:val="00BF129F"/>
    <w:rsid w:val="00BF1959"/>
    <w:rsid w:val="00BF1D3B"/>
    <w:rsid w:val="00BF22F5"/>
    <w:rsid w:val="00BF2B58"/>
    <w:rsid w:val="00BF3B4D"/>
    <w:rsid w:val="00BF4594"/>
    <w:rsid w:val="00BF5AEB"/>
    <w:rsid w:val="00BF678E"/>
    <w:rsid w:val="00BF6ABE"/>
    <w:rsid w:val="00BF6BED"/>
    <w:rsid w:val="00BF6C92"/>
    <w:rsid w:val="00BF73B5"/>
    <w:rsid w:val="00BF780E"/>
    <w:rsid w:val="00C001B1"/>
    <w:rsid w:val="00C00F86"/>
    <w:rsid w:val="00C01740"/>
    <w:rsid w:val="00C0177E"/>
    <w:rsid w:val="00C01B4A"/>
    <w:rsid w:val="00C02145"/>
    <w:rsid w:val="00C02966"/>
    <w:rsid w:val="00C02A46"/>
    <w:rsid w:val="00C02B55"/>
    <w:rsid w:val="00C03EB7"/>
    <w:rsid w:val="00C042C4"/>
    <w:rsid w:val="00C04406"/>
    <w:rsid w:val="00C0495E"/>
    <w:rsid w:val="00C04FFE"/>
    <w:rsid w:val="00C0533D"/>
    <w:rsid w:val="00C05E47"/>
    <w:rsid w:val="00C06CA3"/>
    <w:rsid w:val="00C06F50"/>
    <w:rsid w:val="00C07161"/>
    <w:rsid w:val="00C075EF"/>
    <w:rsid w:val="00C07985"/>
    <w:rsid w:val="00C07B07"/>
    <w:rsid w:val="00C07F25"/>
    <w:rsid w:val="00C10509"/>
    <w:rsid w:val="00C10982"/>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42"/>
    <w:rsid w:val="00C158E9"/>
    <w:rsid w:val="00C160A1"/>
    <w:rsid w:val="00C16987"/>
    <w:rsid w:val="00C16B8E"/>
    <w:rsid w:val="00C16D04"/>
    <w:rsid w:val="00C16F6D"/>
    <w:rsid w:val="00C1710B"/>
    <w:rsid w:val="00C171EA"/>
    <w:rsid w:val="00C179C4"/>
    <w:rsid w:val="00C20A77"/>
    <w:rsid w:val="00C20E68"/>
    <w:rsid w:val="00C21132"/>
    <w:rsid w:val="00C21A30"/>
    <w:rsid w:val="00C22DB0"/>
    <w:rsid w:val="00C23DFD"/>
    <w:rsid w:val="00C23E06"/>
    <w:rsid w:val="00C252D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C09"/>
    <w:rsid w:val="00C35041"/>
    <w:rsid w:val="00C35066"/>
    <w:rsid w:val="00C3528A"/>
    <w:rsid w:val="00C357D8"/>
    <w:rsid w:val="00C35C26"/>
    <w:rsid w:val="00C373EA"/>
    <w:rsid w:val="00C37C99"/>
    <w:rsid w:val="00C37CB5"/>
    <w:rsid w:val="00C37E50"/>
    <w:rsid w:val="00C4066F"/>
    <w:rsid w:val="00C40B15"/>
    <w:rsid w:val="00C41397"/>
    <w:rsid w:val="00C42A0E"/>
    <w:rsid w:val="00C4330D"/>
    <w:rsid w:val="00C438F5"/>
    <w:rsid w:val="00C43D5F"/>
    <w:rsid w:val="00C441D7"/>
    <w:rsid w:val="00C44625"/>
    <w:rsid w:val="00C4463D"/>
    <w:rsid w:val="00C447D2"/>
    <w:rsid w:val="00C45581"/>
    <w:rsid w:val="00C4590C"/>
    <w:rsid w:val="00C46663"/>
    <w:rsid w:val="00C468E9"/>
    <w:rsid w:val="00C47255"/>
    <w:rsid w:val="00C47599"/>
    <w:rsid w:val="00C476FC"/>
    <w:rsid w:val="00C477E1"/>
    <w:rsid w:val="00C47CE7"/>
    <w:rsid w:val="00C504F9"/>
    <w:rsid w:val="00C50B8F"/>
    <w:rsid w:val="00C515B6"/>
    <w:rsid w:val="00C52086"/>
    <w:rsid w:val="00C52662"/>
    <w:rsid w:val="00C52854"/>
    <w:rsid w:val="00C52A24"/>
    <w:rsid w:val="00C52D50"/>
    <w:rsid w:val="00C544C8"/>
    <w:rsid w:val="00C54574"/>
    <w:rsid w:val="00C55094"/>
    <w:rsid w:val="00C56765"/>
    <w:rsid w:val="00C5753C"/>
    <w:rsid w:val="00C57816"/>
    <w:rsid w:val="00C605A8"/>
    <w:rsid w:val="00C60ABA"/>
    <w:rsid w:val="00C60E24"/>
    <w:rsid w:val="00C61071"/>
    <w:rsid w:val="00C611D3"/>
    <w:rsid w:val="00C612F6"/>
    <w:rsid w:val="00C61514"/>
    <w:rsid w:val="00C61989"/>
    <w:rsid w:val="00C619A2"/>
    <w:rsid w:val="00C62047"/>
    <w:rsid w:val="00C62355"/>
    <w:rsid w:val="00C62D98"/>
    <w:rsid w:val="00C62E33"/>
    <w:rsid w:val="00C62EAE"/>
    <w:rsid w:val="00C632A3"/>
    <w:rsid w:val="00C6399F"/>
    <w:rsid w:val="00C63E24"/>
    <w:rsid w:val="00C643C7"/>
    <w:rsid w:val="00C6497D"/>
    <w:rsid w:val="00C64A65"/>
    <w:rsid w:val="00C6526E"/>
    <w:rsid w:val="00C654DD"/>
    <w:rsid w:val="00C65776"/>
    <w:rsid w:val="00C65A50"/>
    <w:rsid w:val="00C65CAE"/>
    <w:rsid w:val="00C665FD"/>
    <w:rsid w:val="00C66E3C"/>
    <w:rsid w:val="00C671FD"/>
    <w:rsid w:val="00C67237"/>
    <w:rsid w:val="00C67553"/>
    <w:rsid w:val="00C67DBA"/>
    <w:rsid w:val="00C67E20"/>
    <w:rsid w:val="00C700D3"/>
    <w:rsid w:val="00C7012A"/>
    <w:rsid w:val="00C70AD7"/>
    <w:rsid w:val="00C70F76"/>
    <w:rsid w:val="00C714A2"/>
    <w:rsid w:val="00C7179F"/>
    <w:rsid w:val="00C725E4"/>
    <w:rsid w:val="00C727CF"/>
    <w:rsid w:val="00C72D44"/>
    <w:rsid w:val="00C75A4F"/>
    <w:rsid w:val="00C75E83"/>
    <w:rsid w:val="00C7615B"/>
    <w:rsid w:val="00C76667"/>
    <w:rsid w:val="00C7706C"/>
    <w:rsid w:val="00C77938"/>
    <w:rsid w:val="00C77AC5"/>
    <w:rsid w:val="00C77CAE"/>
    <w:rsid w:val="00C80242"/>
    <w:rsid w:val="00C80574"/>
    <w:rsid w:val="00C80EBC"/>
    <w:rsid w:val="00C8106D"/>
    <w:rsid w:val="00C822DC"/>
    <w:rsid w:val="00C826F9"/>
    <w:rsid w:val="00C8357B"/>
    <w:rsid w:val="00C83859"/>
    <w:rsid w:val="00C8387D"/>
    <w:rsid w:val="00C83FE2"/>
    <w:rsid w:val="00C840C6"/>
    <w:rsid w:val="00C84434"/>
    <w:rsid w:val="00C84604"/>
    <w:rsid w:val="00C84723"/>
    <w:rsid w:val="00C8502B"/>
    <w:rsid w:val="00C8502E"/>
    <w:rsid w:val="00C85777"/>
    <w:rsid w:val="00C85D49"/>
    <w:rsid w:val="00C86519"/>
    <w:rsid w:val="00C865A4"/>
    <w:rsid w:val="00C8691A"/>
    <w:rsid w:val="00C870C5"/>
    <w:rsid w:val="00C876F0"/>
    <w:rsid w:val="00C87941"/>
    <w:rsid w:val="00C87AB8"/>
    <w:rsid w:val="00C87B0E"/>
    <w:rsid w:val="00C87E49"/>
    <w:rsid w:val="00C906F5"/>
    <w:rsid w:val="00C90917"/>
    <w:rsid w:val="00C90E94"/>
    <w:rsid w:val="00C91381"/>
    <w:rsid w:val="00C91D8B"/>
    <w:rsid w:val="00C9222E"/>
    <w:rsid w:val="00C924CD"/>
    <w:rsid w:val="00C93240"/>
    <w:rsid w:val="00C940CA"/>
    <w:rsid w:val="00C9412F"/>
    <w:rsid w:val="00C9427A"/>
    <w:rsid w:val="00C94445"/>
    <w:rsid w:val="00C948BF"/>
    <w:rsid w:val="00C94A83"/>
    <w:rsid w:val="00C94B9F"/>
    <w:rsid w:val="00C955E6"/>
    <w:rsid w:val="00C95B05"/>
    <w:rsid w:val="00C95D9A"/>
    <w:rsid w:val="00C95E5A"/>
    <w:rsid w:val="00C96406"/>
    <w:rsid w:val="00C96C72"/>
    <w:rsid w:val="00C96CEC"/>
    <w:rsid w:val="00C970BE"/>
    <w:rsid w:val="00C970C8"/>
    <w:rsid w:val="00CA02E5"/>
    <w:rsid w:val="00CA02E8"/>
    <w:rsid w:val="00CA02FE"/>
    <w:rsid w:val="00CA0664"/>
    <w:rsid w:val="00CA153A"/>
    <w:rsid w:val="00CA1743"/>
    <w:rsid w:val="00CA237E"/>
    <w:rsid w:val="00CA314F"/>
    <w:rsid w:val="00CA4139"/>
    <w:rsid w:val="00CA42C1"/>
    <w:rsid w:val="00CA47CB"/>
    <w:rsid w:val="00CA4955"/>
    <w:rsid w:val="00CA5166"/>
    <w:rsid w:val="00CA56AF"/>
    <w:rsid w:val="00CA58AA"/>
    <w:rsid w:val="00CA64E1"/>
    <w:rsid w:val="00CA6D52"/>
    <w:rsid w:val="00CA7491"/>
    <w:rsid w:val="00CA76FD"/>
    <w:rsid w:val="00CA77FA"/>
    <w:rsid w:val="00CB1243"/>
    <w:rsid w:val="00CB1979"/>
    <w:rsid w:val="00CB1BFC"/>
    <w:rsid w:val="00CB1C73"/>
    <w:rsid w:val="00CB1EA0"/>
    <w:rsid w:val="00CB1ED5"/>
    <w:rsid w:val="00CB20ED"/>
    <w:rsid w:val="00CB21ED"/>
    <w:rsid w:val="00CB347E"/>
    <w:rsid w:val="00CB3C1E"/>
    <w:rsid w:val="00CB3E24"/>
    <w:rsid w:val="00CB46BF"/>
    <w:rsid w:val="00CB4BF5"/>
    <w:rsid w:val="00CB55B3"/>
    <w:rsid w:val="00CB5945"/>
    <w:rsid w:val="00CB5C1D"/>
    <w:rsid w:val="00CB5CA0"/>
    <w:rsid w:val="00CB5FF7"/>
    <w:rsid w:val="00CB607B"/>
    <w:rsid w:val="00CB69E6"/>
    <w:rsid w:val="00CB6B3C"/>
    <w:rsid w:val="00CB70A1"/>
    <w:rsid w:val="00CB7156"/>
    <w:rsid w:val="00CB748D"/>
    <w:rsid w:val="00CC045F"/>
    <w:rsid w:val="00CC0BB7"/>
    <w:rsid w:val="00CC0E46"/>
    <w:rsid w:val="00CC108F"/>
    <w:rsid w:val="00CC186A"/>
    <w:rsid w:val="00CC1BF5"/>
    <w:rsid w:val="00CC1E27"/>
    <w:rsid w:val="00CC266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9D"/>
    <w:rsid w:val="00CD15F4"/>
    <w:rsid w:val="00CD1769"/>
    <w:rsid w:val="00CD2536"/>
    <w:rsid w:val="00CD28BB"/>
    <w:rsid w:val="00CD2D93"/>
    <w:rsid w:val="00CD338F"/>
    <w:rsid w:val="00CD347C"/>
    <w:rsid w:val="00CD41CC"/>
    <w:rsid w:val="00CD46EA"/>
    <w:rsid w:val="00CD483E"/>
    <w:rsid w:val="00CD4A66"/>
    <w:rsid w:val="00CD5A4E"/>
    <w:rsid w:val="00CD5F1C"/>
    <w:rsid w:val="00CD6F81"/>
    <w:rsid w:val="00CD73FF"/>
    <w:rsid w:val="00CE07F5"/>
    <w:rsid w:val="00CE0A3E"/>
    <w:rsid w:val="00CE1155"/>
    <w:rsid w:val="00CE134E"/>
    <w:rsid w:val="00CE1414"/>
    <w:rsid w:val="00CE14DF"/>
    <w:rsid w:val="00CE1F13"/>
    <w:rsid w:val="00CE2489"/>
    <w:rsid w:val="00CE275A"/>
    <w:rsid w:val="00CE28F2"/>
    <w:rsid w:val="00CE2A25"/>
    <w:rsid w:val="00CE2FD3"/>
    <w:rsid w:val="00CE3247"/>
    <w:rsid w:val="00CE399B"/>
    <w:rsid w:val="00CE3BB2"/>
    <w:rsid w:val="00CE498D"/>
    <w:rsid w:val="00CE4FFA"/>
    <w:rsid w:val="00CE540C"/>
    <w:rsid w:val="00CE5A18"/>
    <w:rsid w:val="00CE6713"/>
    <w:rsid w:val="00CE6800"/>
    <w:rsid w:val="00CE7209"/>
    <w:rsid w:val="00CE75F2"/>
    <w:rsid w:val="00CE783A"/>
    <w:rsid w:val="00CE7939"/>
    <w:rsid w:val="00CE7FDF"/>
    <w:rsid w:val="00CF06D5"/>
    <w:rsid w:val="00CF06DE"/>
    <w:rsid w:val="00CF0E17"/>
    <w:rsid w:val="00CF14EB"/>
    <w:rsid w:val="00CF1D58"/>
    <w:rsid w:val="00CF1F79"/>
    <w:rsid w:val="00CF2677"/>
    <w:rsid w:val="00CF2CB6"/>
    <w:rsid w:val="00CF3190"/>
    <w:rsid w:val="00CF5304"/>
    <w:rsid w:val="00CF63E5"/>
    <w:rsid w:val="00CF66FF"/>
    <w:rsid w:val="00CF705D"/>
    <w:rsid w:val="00CF792A"/>
    <w:rsid w:val="00CF7B33"/>
    <w:rsid w:val="00D00392"/>
    <w:rsid w:val="00D008B8"/>
    <w:rsid w:val="00D009DD"/>
    <w:rsid w:val="00D00B14"/>
    <w:rsid w:val="00D011F0"/>
    <w:rsid w:val="00D019A5"/>
    <w:rsid w:val="00D01D6B"/>
    <w:rsid w:val="00D021AA"/>
    <w:rsid w:val="00D0274C"/>
    <w:rsid w:val="00D027CB"/>
    <w:rsid w:val="00D029A4"/>
    <w:rsid w:val="00D02B3D"/>
    <w:rsid w:val="00D037B0"/>
    <w:rsid w:val="00D03CCF"/>
    <w:rsid w:val="00D03F7E"/>
    <w:rsid w:val="00D04347"/>
    <w:rsid w:val="00D04642"/>
    <w:rsid w:val="00D05014"/>
    <w:rsid w:val="00D05666"/>
    <w:rsid w:val="00D06478"/>
    <w:rsid w:val="00D068C1"/>
    <w:rsid w:val="00D07AEB"/>
    <w:rsid w:val="00D10344"/>
    <w:rsid w:val="00D104D1"/>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5DC"/>
    <w:rsid w:val="00D20B5F"/>
    <w:rsid w:val="00D219A2"/>
    <w:rsid w:val="00D22226"/>
    <w:rsid w:val="00D23129"/>
    <w:rsid w:val="00D232F1"/>
    <w:rsid w:val="00D23CC8"/>
    <w:rsid w:val="00D247A7"/>
    <w:rsid w:val="00D24970"/>
    <w:rsid w:val="00D24EF8"/>
    <w:rsid w:val="00D25088"/>
    <w:rsid w:val="00D25782"/>
    <w:rsid w:val="00D25AE8"/>
    <w:rsid w:val="00D26428"/>
    <w:rsid w:val="00D270C9"/>
    <w:rsid w:val="00D27B3A"/>
    <w:rsid w:val="00D27E76"/>
    <w:rsid w:val="00D304B1"/>
    <w:rsid w:val="00D30CCE"/>
    <w:rsid w:val="00D30D90"/>
    <w:rsid w:val="00D311C5"/>
    <w:rsid w:val="00D31692"/>
    <w:rsid w:val="00D32314"/>
    <w:rsid w:val="00D324CF"/>
    <w:rsid w:val="00D325C1"/>
    <w:rsid w:val="00D32B7C"/>
    <w:rsid w:val="00D331C2"/>
    <w:rsid w:val="00D3330B"/>
    <w:rsid w:val="00D338DF"/>
    <w:rsid w:val="00D33F7A"/>
    <w:rsid w:val="00D3495E"/>
    <w:rsid w:val="00D354EB"/>
    <w:rsid w:val="00D35747"/>
    <w:rsid w:val="00D35844"/>
    <w:rsid w:val="00D35B81"/>
    <w:rsid w:val="00D35F7A"/>
    <w:rsid w:val="00D37664"/>
    <w:rsid w:val="00D378BC"/>
    <w:rsid w:val="00D4094C"/>
    <w:rsid w:val="00D40BD6"/>
    <w:rsid w:val="00D40E98"/>
    <w:rsid w:val="00D41091"/>
    <w:rsid w:val="00D4126D"/>
    <w:rsid w:val="00D4135B"/>
    <w:rsid w:val="00D41480"/>
    <w:rsid w:val="00D41BC8"/>
    <w:rsid w:val="00D41D77"/>
    <w:rsid w:val="00D42637"/>
    <w:rsid w:val="00D43195"/>
    <w:rsid w:val="00D4327D"/>
    <w:rsid w:val="00D43424"/>
    <w:rsid w:val="00D434C3"/>
    <w:rsid w:val="00D43E2A"/>
    <w:rsid w:val="00D4437D"/>
    <w:rsid w:val="00D44402"/>
    <w:rsid w:val="00D4468E"/>
    <w:rsid w:val="00D4483A"/>
    <w:rsid w:val="00D4558C"/>
    <w:rsid w:val="00D45631"/>
    <w:rsid w:val="00D456B0"/>
    <w:rsid w:val="00D457AB"/>
    <w:rsid w:val="00D45A95"/>
    <w:rsid w:val="00D45B9E"/>
    <w:rsid w:val="00D45E0B"/>
    <w:rsid w:val="00D45F21"/>
    <w:rsid w:val="00D4630D"/>
    <w:rsid w:val="00D464BD"/>
    <w:rsid w:val="00D47413"/>
    <w:rsid w:val="00D4785E"/>
    <w:rsid w:val="00D47B48"/>
    <w:rsid w:val="00D5003D"/>
    <w:rsid w:val="00D5020B"/>
    <w:rsid w:val="00D50778"/>
    <w:rsid w:val="00D50D63"/>
    <w:rsid w:val="00D5139B"/>
    <w:rsid w:val="00D51725"/>
    <w:rsid w:val="00D51A4A"/>
    <w:rsid w:val="00D51C5E"/>
    <w:rsid w:val="00D52566"/>
    <w:rsid w:val="00D526C8"/>
    <w:rsid w:val="00D533F2"/>
    <w:rsid w:val="00D53BF4"/>
    <w:rsid w:val="00D5428E"/>
    <w:rsid w:val="00D54741"/>
    <w:rsid w:val="00D5500E"/>
    <w:rsid w:val="00D551E2"/>
    <w:rsid w:val="00D55E81"/>
    <w:rsid w:val="00D56B13"/>
    <w:rsid w:val="00D56E36"/>
    <w:rsid w:val="00D57260"/>
    <w:rsid w:val="00D5753E"/>
    <w:rsid w:val="00D5779B"/>
    <w:rsid w:val="00D60217"/>
    <w:rsid w:val="00D60271"/>
    <w:rsid w:val="00D60623"/>
    <w:rsid w:val="00D60E01"/>
    <w:rsid w:val="00D611AB"/>
    <w:rsid w:val="00D61620"/>
    <w:rsid w:val="00D61638"/>
    <w:rsid w:val="00D62070"/>
    <w:rsid w:val="00D62793"/>
    <w:rsid w:val="00D62B64"/>
    <w:rsid w:val="00D64E43"/>
    <w:rsid w:val="00D65C16"/>
    <w:rsid w:val="00D6652F"/>
    <w:rsid w:val="00D6654D"/>
    <w:rsid w:val="00D66697"/>
    <w:rsid w:val="00D66834"/>
    <w:rsid w:val="00D668C0"/>
    <w:rsid w:val="00D668C3"/>
    <w:rsid w:val="00D66A43"/>
    <w:rsid w:val="00D66B61"/>
    <w:rsid w:val="00D66F4C"/>
    <w:rsid w:val="00D67437"/>
    <w:rsid w:val="00D67710"/>
    <w:rsid w:val="00D67D52"/>
    <w:rsid w:val="00D70375"/>
    <w:rsid w:val="00D704CF"/>
    <w:rsid w:val="00D70555"/>
    <w:rsid w:val="00D707AB"/>
    <w:rsid w:val="00D7155A"/>
    <w:rsid w:val="00D734C6"/>
    <w:rsid w:val="00D736D4"/>
    <w:rsid w:val="00D73765"/>
    <w:rsid w:val="00D7377C"/>
    <w:rsid w:val="00D740D9"/>
    <w:rsid w:val="00D74236"/>
    <w:rsid w:val="00D75062"/>
    <w:rsid w:val="00D76CA3"/>
    <w:rsid w:val="00D77078"/>
    <w:rsid w:val="00D773AB"/>
    <w:rsid w:val="00D77C78"/>
    <w:rsid w:val="00D8046D"/>
    <w:rsid w:val="00D80CDF"/>
    <w:rsid w:val="00D8178E"/>
    <w:rsid w:val="00D820FC"/>
    <w:rsid w:val="00D821C7"/>
    <w:rsid w:val="00D83945"/>
    <w:rsid w:val="00D840DA"/>
    <w:rsid w:val="00D84542"/>
    <w:rsid w:val="00D85BCE"/>
    <w:rsid w:val="00D8625D"/>
    <w:rsid w:val="00D868F8"/>
    <w:rsid w:val="00D86901"/>
    <w:rsid w:val="00D86A7B"/>
    <w:rsid w:val="00D86E2B"/>
    <w:rsid w:val="00D8792F"/>
    <w:rsid w:val="00D8795A"/>
    <w:rsid w:val="00D87C6B"/>
    <w:rsid w:val="00D87DC4"/>
    <w:rsid w:val="00D90B3E"/>
    <w:rsid w:val="00D90C01"/>
    <w:rsid w:val="00D90D46"/>
    <w:rsid w:val="00D91242"/>
    <w:rsid w:val="00D91789"/>
    <w:rsid w:val="00D92083"/>
    <w:rsid w:val="00D9219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DA"/>
    <w:rsid w:val="00DA05AB"/>
    <w:rsid w:val="00DA0A61"/>
    <w:rsid w:val="00DA0BE3"/>
    <w:rsid w:val="00DA1942"/>
    <w:rsid w:val="00DA1B9B"/>
    <w:rsid w:val="00DA22F0"/>
    <w:rsid w:val="00DA23F7"/>
    <w:rsid w:val="00DA302A"/>
    <w:rsid w:val="00DA3CB5"/>
    <w:rsid w:val="00DA62B5"/>
    <w:rsid w:val="00DA649F"/>
    <w:rsid w:val="00DA6C21"/>
    <w:rsid w:val="00DA6D1C"/>
    <w:rsid w:val="00DA72F8"/>
    <w:rsid w:val="00DA758B"/>
    <w:rsid w:val="00DA775B"/>
    <w:rsid w:val="00DA7A8A"/>
    <w:rsid w:val="00DA7EE1"/>
    <w:rsid w:val="00DB05AE"/>
    <w:rsid w:val="00DB0683"/>
    <w:rsid w:val="00DB27C4"/>
    <w:rsid w:val="00DB2857"/>
    <w:rsid w:val="00DB374C"/>
    <w:rsid w:val="00DB48B9"/>
    <w:rsid w:val="00DB4B5C"/>
    <w:rsid w:val="00DB4CE3"/>
    <w:rsid w:val="00DB58DD"/>
    <w:rsid w:val="00DB6636"/>
    <w:rsid w:val="00DB693A"/>
    <w:rsid w:val="00DB6BB0"/>
    <w:rsid w:val="00DB6D53"/>
    <w:rsid w:val="00DB7E29"/>
    <w:rsid w:val="00DB7F65"/>
    <w:rsid w:val="00DB7F9E"/>
    <w:rsid w:val="00DC0229"/>
    <w:rsid w:val="00DC09FD"/>
    <w:rsid w:val="00DC0DE3"/>
    <w:rsid w:val="00DC123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9B"/>
    <w:rsid w:val="00DC6D15"/>
    <w:rsid w:val="00DC6E53"/>
    <w:rsid w:val="00DC7145"/>
    <w:rsid w:val="00DC71E2"/>
    <w:rsid w:val="00DC7576"/>
    <w:rsid w:val="00DC7CE8"/>
    <w:rsid w:val="00DD0066"/>
    <w:rsid w:val="00DD0085"/>
    <w:rsid w:val="00DD008C"/>
    <w:rsid w:val="00DD1114"/>
    <w:rsid w:val="00DD120C"/>
    <w:rsid w:val="00DD138F"/>
    <w:rsid w:val="00DD13C0"/>
    <w:rsid w:val="00DD1477"/>
    <w:rsid w:val="00DD1C9F"/>
    <w:rsid w:val="00DD21DA"/>
    <w:rsid w:val="00DD2519"/>
    <w:rsid w:val="00DD2736"/>
    <w:rsid w:val="00DD2A10"/>
    <w:rsid w:val="00DD2ADA"/>
    <w:rsid w:val="00DD2E82"/>
    <w:rsid w:val="00DD30C3"/>
    <w:rsid w:val="00DD314D"/>
    <w:rsid w:val="00DD37E7"/>
    <w:rsid w:val="00DD39A8"/>
    <w:rsid w:val="00DD47C8"/>
    <w:rsid w:val="00DD5A6E"/>
    <w:rsid w:val="00DD5C18"/>
    <w:rsid w:val="00DD5EB4"/>
    <w:rsid w:val="00DD6064"/>
    <w:rsid w:val="00DD6138"/>
    <w:rsid w:val="00DD6240"/>
    <w:rsid w:val="00DD649E"/>
    <w:rsid w:val="00DD65A3"/>
    <w:rsid w:val="00DD7697"/>
    <w:rsid w:val="00DD772F"/>
    <w:rsid w:val="00DDB847"/>
    <w:rsid w:val="00DE0954"/>
    <w:rsid w:val="00DE0A53"/>
    <w:rsid w:val="00DE15CC"/>
    <w:rsid w:val="00DE1720"/>
    <w:rsid w:val="00DE18FF"/>
    <w:rsid w:val="00DE1AEC"/>
    <w:rsid w:val="00DE1F92"/>
    <w:rsid w:val="00DE2046"/>
    <w:rsid w:val="00DE290C"/>
    <w:rsid w:val="00DE34A5"/>
    <w:rsid w:val="00DE36F4"/>
    <w:rsid w:val="00DE37BE"/>
    <w:rsid w:val="00DE3D84"/>
    <w:rsid w:val="00DE4029"/>
    <w:rsid w:val="00DE4696"/>
    <w:rsid w:val="00DE4BE1"/>
    <w:rsid w:val="00DE4FAD"/>
    <w:rsid w:val="00DE504D"/>
    <w:rsid w:val="00DE5120"/>
    <w:rsid w:val="00DE53BA"/>
    <w:rsid w:val="00DE5711"/>
    <w:rsid w:val="00DE5F20"/>
    <w:rsid w:val="00DE661B"/>
    <w:rsid w:val="00DE6E2B"/>
    <w:rsid w:val="00DE7037"/>
    <w:rsid w:val="00DE78C4"/>
    <w:rsid w:val="00DF0AF7"/>
    <w:rsid w:val="00DF144A"/>
    <w:rsid w:val="00DF17DB"/>
    <w:rsid w:val="00DF1869"/>
    <w:rsid w:val="00DF27B3"/>
    <w:rsid w:val="00DF28BA"/>
    <w:rsid w:val="00DF2C10"/>
    <w:rsid w:val="00DF3708"/>
    <w:rsid w:val="00DF3DDF"/>
    <w:rsid w:val="00DF411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BB"/>
    <w:rsid w:val="00E02773"/>
    <w:rsid w:val="00E0288C"/>
    <w:rsid w:val="00E02E87"/>
    <w:rsid w:val="00E042BB"/>
    <w:rsid w:val="00E04697"/>
    <w:rsid w:val="00E04919"/>
    <w:rsid w:val="00E05348"/>
    <w:rsid w:val="00E05E2D"/>
    <w:rsid w:val="00E060FC"/>
    <w:rsid w:val="00E069E3"/>
    <w:rsid w:val="00E073A3"/>
    <w:rsid w:val="00E076BB"/>
    <w:rsid w:val="00E101B8"/>
    <w:rsid w:val="00E106BB"/>
    <w:rsid w:val="00E10741"/>
    <w:rsid w:val="00E110DE"/>
    <w:rsid w:val="00E113C6"/>
    <w:rsid w:val="00E1204F"/>
    <w:rsid w:val="00E121DF"/>
    <w:rsid w:val="00E123CC"/>
    <w:rsid w:val="00E12FBA"/>
    <w:rsid w:val="00E1304E"/>
    <w:rsid w:val="00E1329C"/>
    <w:rsid w:val="00E13E63"/>
    <w:rsid w:val="00E14179"/>
    <w:rsid w:val="00E146F6"/>
    <w:rsid w:val="00E146F8"/>
    <w:rsid w:val="00E1580E"/>
    <w:rsid w:val="00E16072"/>
    <w:rsid w:val="00E160F5"/>
    <w:rsid w:val="00E16240"/>
    <w:rsid w:val="00E16397"/>
    <w:rsid w:val="00E20832"/>
    <w:rsid w:val="00E20941"/>
    <w:rsid w:val="00E20B63"/>
    <w:rsid w:val="00E21018"/>
    <w:rsid w:val="00E213D4"/>
    <w:rsid w:val="00E217CA"/>
    <w:rsid w:val="00E2216E"/>
    <w:rsid w:val="00E2272C"/>
    <w:rsid w:val="00E22E54"/>
    <w:rsid w:val="00E22FEC"/>
    <w:rsid w:val="00E23403"/>
    <w:rsid w:val="00E24B5E"/>
    <w:rsid w:val="00E24BA1"/>
    <w:rsid w:val="00E25106"/>
    <w:rsid w:val="00E2520F"/>
    <w:rsid w:val="00E2534F"/>
    <w:rsid w:val="00E25A55"/>
    <w:rsid w:val="00E25B02"/>
    <w:rsid w:val="00E25CFD"/>
    <w:rsid w:val="00E25D98"/>
    <w:rsid w:val="00E262E0"/>
    <w:rsid w:val="00E265FD"/>
    <w:rsid w:val="00E268A0"/>
    <w:rsid w:val="00E2694C"/>
    <w:rsid w:val="00E270AB"/>
    <w:rsid w:val="00E27A96"/>
    <w:rsid w:val="00E30A51"/>
    <w:rsid w:val="00E30EE4"/>
    <w:rsid w:val="00E30F82"/>
    <w:rsid w:val="00E31656"/>
    <w:rsid w:val="00E3197E"/>
    <w:rsid w:val="00E32664"/>
    <w:rsid w:val="00E32C8E"/>
    <w:rsid w:val="00E33261"/>
    <w:rsid w:val="00E345D2"/>
    <w:rsid w:val="00E347D3"/>
    <w:rsid w:val="00E355F1"/>
    <w:rsid w:val="00E3566E"/>
    <w:rsid w:val="00E3567D"/>
    <w:rsid w:val="00E357B2"/>
    <w:rsid w:val="00E35F01"/>
    <w:rsid w:val="00E36115"/>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920"/>
    <w:rsid w:val="00E51C84"/>
    <w:rsid w:val="00E52B67"/>
    <w:rsid w:val="00E52B7A"/>
    <w:rsid w:val="00E53CA2"/>
    <w:rsid w:val="00E53CAA"/>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B2F"/>
    <w:rsid w:val="00E63E0C"/>
    <w:rsid w:val="00E64158"/>
    <w:rsid w:val="00E6448D"/>
    <w:rsid w:val="00E655C9"/>
    <w:rsid w:val="00E655D1"/>
    <w:rsid w:val="00E65C12"/>
    <w:rsid w:val="00E65C56"/>
    <w:rsid w:val="00E660CD"/>
    <w:rsid w:val="00E66292"/>
    <w:rsid w:val="00E668C5"/>
    <w:rsid w:val="00E66B7D"/>
    <w:rsid w:val="00E670F8"/>
    <w:rsid w:val="00E70243"/>
    <w:rsid w:val="00E70321"/>
    <w:rsid w:val="00E70410"/>
    <w:rsid w:val="00E7043E"/>
    <w:rsid w:val="00E70B97"/>
    <w:rsid w:val="00E712C9"/>
    <w:rsid w:val="00E729B9"/>
    <w:rsid w:val="00E74839"/>
    <w:rsid w:val="00E75068"/>
    <w:rsid w:val="00E7622E"/>
    <w:rsid w:val="00E76292"/>
    <w:rsid w:val="00E76434"/>
    <w:rsid w:val="00E764F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F9"/>
    <w:rsid w:val="00E865C4"/>
    <w:rsid w:val="00E865CE"/>
    <w:rsid w:val="00E86BCE"/>
    <w:rsid w:val="00E86F38"/>
    <w:rsid w:val="00E871A9"/>
    <w:rsid w:val="00E9025B"/>
    <w:rsid w:val="00E90408"/>
    <w:rsid w:val="00E909CE"/>
    <w:rsid w:val="00E90D60"/>
    <w:rsid w:val="00E91223"/>
    <w:rsid w:val="00E915FB"/>
    <w:rsid w:val="00E922BF"/>
    <w:rsid w:val="00E928C6"/>
    <w:rsid w:val="00E93148"/>
    <w:rsid w:val="00E934C8"/>
    <w:rsid w:val="00E93534"/>
    <w:rsid w:val="00E93F89"/>
    <w:rsid w:val="00E941C9"/>
    <w:rsid w:val="00E94274"/>
    <w:rsid w:val="00E9431B"/>
    <w:rsid w:val="00E9470E"/>
    <w:rsid w:val="00E957CD"/>
    <w:rsid w:val="00E9580E"/>
    <w:rsid w:val="00E95964"/>
    <w:rsid w:val="00E959F1"/>
    <w:rsid w:val="00E95F7F"/>
    <w:rsid w:val="00E96378"/>
    <w:rsid w:val="00E9667A"/>
    <w:rsid w:val="00E96E22"/>
    <w:rsid w:val="00E97228"/>
    <w:rsid w:val="00E97C7F"/>
    <w:rsid w:val="00EA001C"/>
    <w:rsid w:val="00EA0CD1"/>
    <w:rsid w:val="00EA100E"/>
    <w:rsid w:val="00EA141A"/>
    <w:rsid w:val="00EA1790"/>
    <w:rsid w:val="00EA1CE0"/>
    <w:rsid w:val="00EA256A"/>
    <w:rsid w:val="00EA2AF0"/>
    <w:rsid w:val="00EA4193"/>
    <w:rsid w:val="00EA4970"/>
    <w:rsid w:val="00EA4E23"/>
    <w:rsid w:val="00EA56A6"/>
    <w:rsid w:val="00EA6573"/>
    <w:rsid w:val="00EA6C6B"/>
    <w:rsid w:val="00EA6D1E"/>
    <w:rsid w:val="00EA6E8F"/>
    <w:rsid w:val="00EA6F5B"/>
    <w:rsid w:val="00EA7102"/>
    <w:rsid w:val="00EA76DD"/>
    <w:rsid w:val="00EA7BDB"/>
    <w:rsid w:val="00EB01C2"/>
    <w:rsid w:val="00EB03BA"/>
    <w:rsid w:val="00EB0868"/>
    <w:rsid w:val="00EB164F"/>
    <w:rsid w:val="00EB1C38"/>
    <w:rsid w:val="00EB23E7"/>
    <w:rsid w:val="00EB3280"/>
    <w:rsid w:val="00EB33BE"/>
    <w:rsid w:val="00EB35C1"/>
    <w:rsid w:val="00EB3686"/>
    <w:rsid w:val="00EB381D"/>
    <w:rsid w:val="00EB444B"/>
    <w:rsid w:val="00EB4474"/>
    <w:rsid w:val="00EB4810"/>
    <w:rsid w:val="00EB482B"/>
    <w:rsid w:val="00EB4C12"/>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1CD"/>
    <w:rsid w:val="00EC42F8"/>
    <w:rsid w:val="00EC4989"/>
    <w:rsid w:val="00EC4A1B"/>
    <w:rsid w:val="00EC4EBE"/>
    <w:rsid w:val="00EC5275"/>
    <w:rsid w:val="00EC6C6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A8"/>
    <w:rsid w:val="00ED66BA"/>
    <w:rsid w:val="00ED670E"/>
    <w:rsid w:val="00ED697D"/>
    <w:rsid w:val="00ED6CEC"/>
    <w:rsid w:val="00ED73B9"/>
    <w:rsid w:val="00ED7950"/>
    <w:rsid w:val="00ED7E03"/>
    <w:rsid w:val="00ED7F3E"/>
    <w:rsid w:val="00EE0116"/>
    <w:rsid w:val="00EE02A7"/>
    <w:rsid w:val="00EE0A01"/>
    <w:rsid w:val="00EE19FD"/>
    <w:rsid w:val="00EE1B56"/>
    <w:rsid w:val="00EE1C85"/>
    <w:rsid w:val="00EE2596"/>
    <w:rsid w:val="00EE2914"/>
    <w:rsid w:val="00EE2F33"/>
    <w:rsid w:val="00EE2F6A"/>
    <w:rsid w:val="00EE334B"/>
    <w:rsid w:val="00EE33F3"/>
    <w:rsid w:val="00EE3480"/>
    <w:rsid w:val="00EE3E61"/>
    <w:rsid w:val="00EE433A"/>
    <w:rsid w:val="00EE4477"/>
    <w:rsid w:val="00EE44B0"/>
    <w:rsid w:val="00EE523A"/>
    <w:rsid w:val="00EE54B9"/>
    <w:rsid w:val="00EE593B"/>
    <w:rsid w:val="00EE5F7A"/>
    <w:rsid w:val="00EE5FC7"/>
    <w:rsid w:val="00EE6920"/>
    <w:rsid w:val="00EE6E84"/>
    <w:rsid w:val="00EE7654"/>
    <w:rsid w:val="00EF04D9"/>
    <w:rsid w:val="00EF13E9"/>
    <w:rsid w:val="00EF19B3"/>
    <w:rsid w:val="00EF22B7"/>
    <w:rsid w:val="00EF2C7C"/>
    <w:rsid w:val="00EF393F"/>
    <w:rsid w:val="00EF3B8C"/>
    <w:rsid w:val="00EF470C"/>
    <w:rsid w:val="00EF514D"/>
    <w:rsid w:val="00EF5427"/>
    <w:rsid w:val="00EF5623"/>
    <w:rsid w:val="00EF577C"/>
    <w:rsid w:val="00EF595E"/>
    <w:rsid w:val="00EF5D24"/>
    <w:rsid w:val="00EF5E21"/>
    <w:rsid w:val="00EF6136"/>
    <w:rsid w:val="00EF6436"/>
    <w:rsid w:val="00EF6646"/>
    <w:rsid w:val="00EF67DA"/>
    <w:rsid w:val="00EF6BD4"/>
    <w:rsid w:val="00EF7124"/>
    <w:rsid w:val="00EF7384"/>
    <w:rsid w:val="00EF77A6"/>
    <w:rsid w:val="00EF7CDF"/>
    <w:rsid w:val="00F002DB"/>
    <w:rsid w:val="00F0044A"/>
    <w:rsid w:val="00F00BFF"/>
    <w:rsid w:val="00F00EAA"/>
    <w:rsid w:val="00F01B51"/>
    <w:rsid w:val="00F01DAE"/>
    <w:rsid w:val="00F02806"/>
    <w:rsid w:val="00F02B98"/>
    <w:rsid w:val="00F02C2E"/>
    <w:rsid w:val="00F03222"/>
    <w:rsid w:val="00F032A4"/>
    <w:rsid w:val="00F03537"/>
    <w:rsid w:val="00F03CDE"/>
    <w:rsid w:val="00F03EE0"/>
    <w:rsid w:val="00F04300"/>
    <w:rsid w:val="00F0480A"/>
    <w:rsid w:val="00F0499F"/>
    <w:rsid w:val="00F05F84"/>
    <w:rsid w:val="00F065D6"/>
    <w:rsid w:val="00F07198"/>
    <w:rsid w:val="00F07575"/>
    <w:rsid w:val="00F0779F"/>
    <w:rsid w:val="00F10EB1"/>
    <w:rsid w:val="00F11188"/>
    <w:rsid w:val="00F1174E"/>
    <w:rsid w:val="00F118C5"/>
    <w:rsid w:val="00F126A8"/>
    <w:rsid w:val="00F12D10"/>
    <w:rsid w:val="00F1334C"/>
    <w:rsid w:val="00F133E3"/>
    <w:rsid w:val="00F13921"/>
    <w:rsid w:val="00F1462C"/>
    <w:rsid w:val="00F166A2"/>
    <w:rsid w:val="00F16E82"/>
    <w:rsid w:val="00F170D1"/>
    <w:rsid w:val="00F17A1F"/>
    <w:rsid w:val="00F20241"/>
    <w:rsid w:val="00F207CB"/>
    <w:rsid w:val="00F2108C"/>
    <w:rsid w:val="00F211FE"/>
    <w:rsid w:val="00F217F8"/>
    <w:rsid w:val="00F2196D"/>
    <w:rsid w:val="00F21BAE"/>
    <w:rsid w:val="00F21F12"/>
    <w:rsid w:val="00F2293A"/>
    <w:rsid w:val="00F229DE"/>
    <w:rsid w:val="00F235F7"/>
    <w:rsid w:val="00F2418F"/>
    <w:rsid w:val="00F2421D"/>
    <w:rsid w:val="00F25241"/>
    <w:rsid w:val="00F2760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5"/>
    <w:rsid w:val="00F368F7"/>
    <w:rsid w:val="00F36AA8"/>
    <w:rsid w:val="00F3704A"/>
    <w:rsid w:val="00F37882"/>
    <w:rsid w:val="00F40BD7"/>
    <w:rsid w:val="00F40E95"/>
    <w:rsid w:val="00F41254"/>
    <w:rsid w:val="00F41BF7"/>
    <w:rsid w:val="00F422A3"/>
    <w:rsid w:val="00F42859"/>
    <w:rsid w:val="00F429B7"/>
    <w:rsid w:val="00F42ABC"/>
    <w:rsid w:val="00F42BC0"/>
    <w:rsid w:val="00F42BEE"/>
    <w:rsid w:val="00F42CE8"/>
    <w:rsid w:val="00F431D1"/>
    <w:rsid w:val="00F431D3"/>
    <w:rsid w:val="00F4353E"/>
    <w:rsid w:val="00F43C74"/>
    <w:rsid w:val="00F43C9E"/>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AB"/>
    <w:rsid w:val="00F51433"/>
    <w:rsid w:val="00F5171B"/>
    <w:rsid w:val="00F51A87"/>
    <w:rsid w:val="00F52939"/>
    <w:rsid w:val="00F52943"/>
    <w:rsid w:val="00F52B84"/>
    <w:rsid w:val="00F53752"/>
    <w:rsid w:val="00F5388C"/>
    <w:rsid w:val="00F54219"/>
    <w:rsid w:val="00F55531"/>
    <w:rsid w:val="00F555C4"/>
    <w:rsid w:val="00F55B76"/>
    <w:rsid w:val="00F55DB5"/>
    <w:rsid w:val="00F560B4"/>
    <w:rsid w:val="00F56193"/>
    <w:rsid w:val="00F56281"/>
    <w:rsid w:val="00F56594"/>
    <w:rsid w:val="00F56FD0"/>
    <w:rsid w:val="00F57102"/>
    <w:rsid w:val="00F5729B"/>
    <w:rsid w:val="00F57665"/>
    <w:rsid w:val="00F57868"/>
    <w:rsid w:val="00F601BB"/>
    <w:rsid w:val="00F602FE"/>
    <w:rsid w:val="00F610E0"/>
    <w:rsid w:val="00F611D1"/>
    <w:rsid w:val="00F613B7"/>
    <w:rsid w:val="00F61A15"/>
    <w:rsid w:val="00F61B02"/>
    <w:rsid w:val="00F6347F"/>
    <w:rsid w:val="00F636E5"/>
    <w:rsid w:val="00F638A8"/>
    <w:rsid w:val="00F63BE9"/>
    <w:rsid w:val="00F644F1"/>
    <w:rsid w:val="00F650C8"/>
    <w:rsid w:val="00F65227"/>
    <w:rsid w:val="00F65FF2"/>
    <w:rsid w:val="00F6698E"/>
    <w:rsid w:val="00F66CF0"/>
    <w:rsid w:val="00F67417"/>
    <w:rsid w:val="00F678A1"/>
    <w:rsid w:val="00F701DB"/>
    <w:rsid w:val="00F7040A"/>
    <w:rsid w:val="00F71B90"/>
    <w:rsid w:val="00F7215F"/>
    <w:rsid w:val="00F72497"/>
    <w:rsid w:val="00F731BF"/>
    <w:rsid w:val="00F73B04"/>
    <w:rsid w:val="00F75592"/>
    <w:rsid w:val="00F758AE"/>
    <w:rsid w:val="00F7599F"/>
    <w:rsid w:val="00F75FB4"/>
    <w:rsid w:val="00F766D2"/>
    <w:rsid w:val="00F7680D"/>
    <w:rsid w:val="00F76C42"/>
    <w:rsid w:val="00F7725C"/>
    <w:rsid w:val="00F7789D"/>
    <w:rsid w:val="00F80241"/>
    <w:rsid w:val="00F80B9A"/>
    <w:rsid w:val="00F81F56"/>
    <w:rsid w:val="00F82282"/>
    <w:rsid w:val="00F82324"/>
    <w:rsid w:val="00F82D84"/>
    <w:rsid w:val="00F83041"/>
    <w:rsid w:val="00F83398"/>
    <w:rsid w:val="00F835DF"/>
    <w:rsid w:val="00F84093"/>
    <w:rsid w:val="00F84C68"/>
    <w:rsid w:val="00F85285"/>
    <w:rsid w:val="00F859E2"/>
    <w:rsid w:val="00F85EE3"/>
    <w:rsid w:val="00F860FE"/>
    <w:rsid w:val="00F86A9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9BC"/>
    <w:rsid w:val="00F96714"/>
    <w:rsid w:val="00FA0E33"/>
    <w:rsid w:val="00FA144D"/>
    <w:rsid w:val="00FA19B4"/>
    <w:rsid w:val="00FA1ECB"/>
    <w:rsid w:val="00FA263B"/>
    <w:rsid w:val="00FA36EB"/>
    <w:rsid w:val="00FA56CE"/>
    <w:rsid w:val="00FA5EA4"/>
    <w:rsid w:val="00FA64CC"/>
    <w:rsid w:val="00FA6816"/>
    <w:rsid w:val="00FA7142"/>
    <w:rsid w:val="00FA7269"/>
    <w:rsid w:val="00FA75F8"/>
    <w:rsid w:val="00FA7D78"/>
    <w:rsid w:val="00FB0339"/>
    <w:rsid w:val="00FB0498"/>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920"/>
    <w:rsid w:val="00FB5D6A"/>
    <w:rsid w:val="00FB5D95"/>
    <w:rsid w:val="00FB5E9D"/>
    <w:rsid w:val="00FB62FA"/>
    <w:rsid w:val="00FB633B"/>
    <w:rsid w:val="00FB66D2"/>
    <w:rsid w:val="00FB695B"/>
    <w:rsid w:val="00FB69FC"/>
    <w:rsid w:val="00FB6A6A"/>
    <w:rsid w:val="00FB78A1"/>
    <w:rsid w:val="00FB7BCA"/>
    <w:rsid w:val="00FC0DC2"/>
    <w:rsid w:val="00FC11E6"/>
    <w:rsid w:val="00FC1A04"/>
    <w:rsid w:val="00FC2982"/>
    <w:rsid w:val="00FC305F"/>
    <w:rsid w:val="00FC30FB"/>
    <w:rsid w:val="00FC3A7E"/>
    <w:rsid w:val="00FC46D9"/>
    <w:rsid w:val="00FC5AAA"/>
    <w:rsid w:val="00FC5CAE"/>
    <w:rsid w:val="00FC5EA5"/>
    <w:rsid w:val="00FC674E"/>
    <w:rsid w:val="00FC684C"/>
    <w:rsid w:val="00FC7724"/>
    <w:rsid w:val="00FC7AD6"/>
    <w:rsid w:val="00FD003B"/>
    <w:rsid w:val="00FD03FA"/>
    <w:rsid w:val="00FD1A28"/>
    <w:rsid w:val="00FD1E9A"/>
    <w:rsid w:val="00FD2A30"/>
    <w:rsid w:val="00FD3036"/>
    <w:rsid w:val="00FD34DC"/>
    <w:rsid w:val="00FD46C9"/>
    <w:rsid w:val="00FD4B4A"/>
    <w:rsid w:val="00FD4DC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9B"/>
    <w:rsid w:val="00FE3D1F"/>
    <w:rsid w:val="00FE3D7C"/>
    <w:rsid w:val="00FE4654"/>
    <w:rsid w:val="00FE4E65"/>
    <w:rsid w:val="00FE5735"/>
    <w:rsid w:val="00FE5A7D"/>
    <w:rsid w:val="00FE6998"/>
    <w:rsid w:val="00FE7908"/>
    <w:rsid w:val="00FF0550"/>
    <w:rsid w:val="00FF0594"/>
    <w:rsid w:val="00FF05F7"/>
    <w:rsid w:val="00FF0683"/>
    <w:rsid w:val="00FF074B"/>
    <w:rsid w:val="00FF0E01"/>
    <w:rsid w:val="00FF116E"/>
    <w:rsid w:val="00FF12F1"/>
    <w:rsid w:val="00FF203A"/>
    <w:rsid w:val="00FF25AA"/>
    <w:rsid w:val="00FF25B9"/>
    <w:rsid w:val="00FF31E6"/>
    <w:rsid w:val="00FF3486"/>
    <w:rsid w:val="00FF3518"/>
    <w:rsid w:val="00FF428A"/>
    <w:rsid w:val="00FF4400"/>
    <w:rsid w:val="00FF4E89"/>
    <w:rsid w:val="00FF5672"/>
    <w:rsid w:val="00FF576C"/>
    <w:rsid w:val="00FF5BD4"/>
    <w:rsid w:val="00FF607F"/>
    <w:rsid w:val="00FF6252"/>
    <w:rsid w:val="00FF6DA7"/>
    <w:rsid w:val="00FF769F"/>
    <w:rsid w:val="00FF7969"/>
    <w:rsid w:val="00FF7A1E"/>
    <w:rsid w:val="00FF7DDF"/>
    <w:rsid w:val="01261E30"/>
    <w:rsid w:val="01B3BC1B"/>
    <w:rsid w:val="025DFDB4"/>
    <w:rsid w:val="02C7005F"/>
    <w:rsid w:val="02C71D05"/>
    <w:rsid w:val="030D26F7"/>
    <w:rsid w:val="0412F672"/>
    <w:rsid w:val="042C4E03"/>
    <w:rsid w:val="05959E76"/>
    <w:rsid w:val="05A71347"/>
    <w:rsid w:val="05E6745D"/>
    <w:rsid w:val="060CDC08"/>
    <w:rsid w:val="06126687"/>
    <w:rsid w:val="0649C5AA"/>
    <w:rsid w:val="07A96538"/>
    <w:rsid w:val="08C7CD04"/>
    <w:rsid w:val="0A110FB7"/>
    <w:rsid w:val="0A4FC840"/>
    <w:rsid w:val="0AA8BEC1"/>
    <w:rsid w:val="0ABDD6F7"/>
    <w:rsid w:val="0AF0FB97"/>
    <w:rsid w:val="0BA4E548"/>
    <w:rsid w:val="0BA5090D"/>
    <w:rsid w:val="0BCA4ED4"/>
    <w:rsid w:val="0CFBE4B9"/>
    <w:rsid w:val="0D02C0AB"/>
    <w:rsid w:val="0D2E8072"/>
    <w:rsid w:val="0DA0B05B"/>
    <w:rsid w:val="0E1A5CCE"/>
    <w:rsid w:val="0E6213A2"/>
    <w:rsid w:val="0E9F67AF"/>
    <w:rsid w:val="0F09C0BF"/>
    <w:rsid w:val="0F5100FC"/>
    <w:rsid w:val="0F51E027"/>
    <w:rsid w:val="11690C5F"/>
    <w:rsid w:val="11CC1410"/>
    <w:rsid w:val="122E87B6"/>
    <w:rsid w:val="127DD6E8"/>
    <w:rsid w:val="138178AF"/>
    <w:rsid w:val="13C3E59B"/>
    <w:rsid w:val="176E41AC"/>
    <w:rsid w:val="178550F4"/>
    <w:rsid w:val="18B372B8"/>
    <w:rsid w:val="19628E1A"/>
    <w:rsid w:val="196E3973"/>
    <w:rsid w:val="1B02B292"/>
    <w:rsid w:val="1B6C93C0"/>
    <w:rsid w:val="1B7F3AF0"/>
    <w:rsid w:val="1BEBA665"/>
    <w:rsid w:val="1D38F496"/>
    <w:rsid w:val="1D685762"/>
    <w:rsid w:val="1DAE3FA9"/>
    <w:rsid w:val="1DAEF863"/>
    <w:rsid w:val="1E4C07C4"/>
    <w:rsid w:val="1EEC493E"/>
    <w:rsid w:val="226A3881"/>
    <w:rsid w:val="226A615D"/>
    <w:rsid w:val="23346773"/>
    <w:rsid w:val="23669F6D"/>
    <w:rsid w:val="24CE03D2"/>
    <w:rsid w:val="2563356A"/>
    <w:rsid w:val="26112D16"/>
    <w:rsid w:val="26346A38"/>
    <w:rsid w:val="26C0805F"/>
    <w:rsid w:val="26F6114B"/>
    <w:rsid w:val="27C46822"/>
    <w:rsid w:val="284C8067"/>
    <w:rsid w:val="296098DD"/>
    <w:rsid w:val="29FF445E"/>
    <w:rsid w:val="2A093867"/>
    <w:rsid w:val="2AA69D8F"/>
    <w:rsid w:val="2B4DEDE4"/>
    <w:rsid w:val="2BA08F6C"/>
    <w:rsid w:val="2BC5D91A"/>
    <w:rsid w:val="2BE374AA"/>
    <w:rsid w:val="2BEB28F9"/>
    <w:rsid w:val="2C507991"/>
    <w:rsid w:val="2D09C946"/>
    <w:rsid w:val="2DD9DA6A"/>
    <w:rsid w:val="2E3255FC"/>
    <w:rsid w:val="2EBD6818"/>
    <w:rsid w:val="2F4DDFAF"/>
    <w:rsid w:val="2F71CD79"/>
    <w:rsid w:val="2FB3D62A"/>
    <w:rsid w:val="2FBBBF34"/>
    <w:rsid w:val="30BA2180"/>
    <w:rsid w:val="3196ABF4"/>
    <w:rsid w:val="32BCFB2F"/>
    <w:rsid w:val="333B943E"/>
    <w:rsid w:val="33C25F9D"/>
    <w:rsid w:val="33C7664D"/>
    <w:rsid w:val="33F88EE6"/>
    <w:rsid w:val="34D14BC6"/>
    <w:rsid w:val="35033C01"/>
    <w:rsid w:val="3512E7AA"/>
    <w:rsid w:val="351EC18F"/>
    <w:rsid w:val="355AC5BD"/>
    <w:rsid w:val="3595FF21"/>
    <w:rsid w:val="36FB7771"/>
    <w:rsid w:val="383EC46F"/>
    <w:rsid w:val="38D98776"/>
    <w:rsid w:val="3A26F012"/>
    <w:rsid w:val="3A44BE38"/>
    <w:rsid w:val="3AD5FB4A"/>
    <w:rsid w:val="3B0336CE"/>
    <w:rsid w:val="3B21011E"/>
    <w:rsid w:val="3B2EB020"/>
    <w:rsid w:val="3BB93F48"/>
    <w:rsid w:val="3BBD9531"/>
    <w:rsid w:val="3D08E841"/>
    <w:rsid w:val="3D4DD333"/>
    <w:rsid w:val="3DD10B38"/>
    <w:rsid w:val="3E208043"/>
    <w:rsid w:val="3E44E06D"/>
    <w:rsid w:val="3F41EA43"/>
    <w:rsid w:val="40DC6EFC"/>
    <w:rsid w:val="40E83534"/>
    <w:rsid w:val="41E03D9D"/>
    <w:rsid w:val="42B0B6B1"/>
    <w:rsid w:val="4356B2A5"/>
    <w:rsid w:val="436B8008"/>
    <w:rsid w:val="43D6D34B"/>
    <w:rsid w:val="43E72858"/>
    <w:rsid w:val="4592400E"/>
    <w:rsid w:val="466164A0"/>
    <w:rsid w:val="4991D5A1"/>
    <w:rsid w:val="4B620854"/>
    <w:rsid w:val="4C0A131D"/>
    <w:rsid w:val="4C831C77"/>
    <w:rsid w:val="4CC77BEE"/>
    <w:rsid w:val="4CEAE677"/>
    <w:rsid w:val="4E0A803B"/>
    <w:rsid w:val="4E885B9B"/>
    <w:rsid w:val="4EA80E2B"/>
    <w:rsid w:val="4F21EE74"/>
    <w:rsid w:val="4F2D58CF"/>
    <w:rsid w:val="500B2993"/>
    <w:rsid w:val="50A035C2"/>
    <w:rsid w:val="50CC865C"/>
    <w:rsid w:val="51AD3C93"/>
    <w:rsid w:val="52538494"/>
    <w:rsid w:val="52D777FB"/>
    <w:rsid w:val="53052ADD"/>
    <w:rsid w:val="53238577"/>
    <w:rsid w:val="534AF353"/>
    <w:rsid w:val="538C0006"/>
    <w:rsid w:val="5462BDDD"/>
    <w:rsid w:val="54A44937"/>
    <w:rsid w:val="54A451CE"/>
    <w:rsid w:val="55C51E6C"/>
    <w:rsid w:val="561DAA38"/>
    <w:rsid w:val="5722FED2"/>
    <w:rsid w:val="57E573D9"/>
    <w:rsid w:val="58529BFA"/>
    <w:rsid w:val="594FA05F"/>
    <w:rsid w:val="5A0D3F6F"/>
    <w:rsid w:val="5AC94544"/>
    <w:rsid w:val="5B407698"/>
    <w:rsid w:val="5BB4CEE8"/>
    <w:rsid w:val="5BDDAF4F"/>
    <w:rsid w:val="5BE13E7D"/>
    <w:rsid w:val="5CCFAF79"/>
    <w:rsid w:val="5D3A24C3"/>
    <w:rsid w:val="5D799D91"/>
    <w:rsid w:val="5DCFF2E8"/>
    <w:rsid w:val="5E5EFC57"/>
    <w:rsid w:val="5F42D745"/>
    <w:rsid w:val="5F44423F"/>
    <w:rsid w:val="5F4B7FAB"/>
    <w:rsid w:val="601D2E00"/>
    <w:rsid w:val="60467300"/>
    <w:rsid w:val="60A6047F"/>
    <w:rsid w:val="60B44648"/>
    <w:rsid w:val="60D6564E"/>
    <w:rsid w:val="6157D976"/>
    <w:rsid w:val="6158BBE4"/>
    <w:rsid w:val="635AE564"/>
    <w:rsid w:val="637A5EBF"/>
    <w:rsid w:val="63E918EA"/>
    <w:rsid w:val="64179AF2"/>
    <w:rsid w:val="64B26020"/>
    <w:rsid w:val="64C15F1E"/>
    <w:rsid w:val="64C499D0"/>
    <w:rsid w:val="64D77DC0"/>
    <w:rsid w:val="65D78214"/>
    <w:rsid w:val="66FD2703"/>
    <w:rsid w:val="68B2327A"/>
    <w:rsid w:val="68C66425"/>
    <w:rsid w:val="694B82C0"/>
    <w:rsid w:val="69B0132B"/>
    <w:rsid w:val="6A6E6C97"/>
    <w:rsid w:val="6ABDDFC7"/>
    <w:rsid w:val="6AD7B287"/>
    <w:rsid w:val="6B45F12B"/>
    <w:rsid w:val="6BBF8DC0"/>
    <w:rsid w:val="6D21C20F"/>
    <w:rsid w:val="6DA0B22F"/>
    <w:rsid w:val="6DAF75FC"/>
    <w:rsid w:val="6E07B99D"/>
    <w:rsid w:val="7048AC84"/>
    <w:rsid w:val="7096C741"/>
    <w:rsid w:val="711FC98A"/>
    <w:rsid w:val="7148BA73"/>
    <w:rsid w:val="725712E0"/>
    <w:rsid w:val="725B02EC"/>
    <w:rsid w:val="72992D50"/>
    <w:rsid w:val="73BDD5CF"/>
    <w:rsid w:val="73DAC46E"/>
    <w:rsid w:val="7428F36B"/>
    <w:rsid w:val="74F6AFE9"/>
    <w:rsid w:val="75E15D83"/>
    <w:rsid w:val="766A7ED6"/>
    <w:rsid w:val="76A6ED5A"/>
    <w:rsid w:val="77ABB0FB"/>
    <w:rsid w:val="77F102DF"/>
    <w:rsid w:val="78733A52"/>
    <w:rsid w:val="78C654BD"/>
    <w:rsid w:val="7932DA90"/>
    <w:rsid w:val="799489CF"/>
    <w:rsid w:val="79A52F8C"/>
    <w:rsid w:val="79AD2FE4"/>
    <w:rsid w:val="7AAD5E53"/>
    <w:rsid w:val="7B6239B5"/>
    <w:rsid w:val="7BA49172"/>
    <w:rsid w:val="7CF66721"/>
    <w:rsid w:val="7EBDBFA4"/>
    <w:rsid w:val="7ED9A024"/>
    <w:rsid w:val="7F2824D5"/>
    <w:rsid w:val="7FEDB0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25116B2-13E4-4E38-AD27-F6E2E0A7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lang w:val="en"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05"/>
    <w:pPr>
      <w:spacing w:after="0" w:line="240" w:lineRule="auto"/>
    </w:pPr>
    <w:rPr>
      <w:rFonts w:ascii="Calibri" w:eastAsiaTheme="minorHAnsi" w:hAnsi="Calibri" w:cs="Calibri"/>
      <w:sz w:val="20"/>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rPr>
  </w:style>
  <w:style w:type="paragraph" w:styleId="Heading2">
    <w:name w:val="heading 2"/>
    <w:basedOn w:val="Normal"/>
    <w:next w:val="Normal"/>
    <w:link w:val="Heading2Char"/>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color w:val="833C0B" w:themeColor="accent2" w:themeShade="80"/>
      <w:sz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color w:val="833C0B" w:themeColor="accent2" w:themeShade="80"/>
      <w:sz w:val="24"/>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color w:val="833C0B" w:themeColor="accent2" w:themeShade="80"/>
      <w:sz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color w:val="833C0B" w:themeColor="accent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nhideWhenUsed/>
    <w:rsid w:val="00D05666"/>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qFormat/>
    <w:rsid w:val="00D05666"/>
    <w:rPr>
      <w:rFonts w:ascii="Times New Roman"/>
      <w:sz w:val="20"/>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nhideWhenUsed/>
    <w:qFormat/>
    <w:rsid w:val="00D05666"/>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qFormat/>
    <w:rsid w:val="00D05666"/>
    <w:rPr>
      <w:rFonts w:ascii="Times New Roman"/>
      <w:sz w:val="20"/>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z w:val="28"/>
    </w:rPr>
  </w:style>
  <w:style w:type="character" w:customStyle="1" w:styleId="SubtitleChar">
    <w:name w:val="Subtitle Char"/>
    <w:basedOn w:val="DefaultParagraphFont"/>
    <w:link w:val="Subtitle"/>
    <w:uiPriority w:val="99"/>
    <w:rsid w:val="00EB164F"/>
    <w:rPr>
      <w:caps/>
      <w:color w:val="404040" w:themeColor="text1" w:themeTint="BF"/>
      <w:sz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qFormat/>
    <w:rsid w:val="00D05666"/>
    <w:rPr>
      <w:sz w:val="16"/>
    </w:rPr>
  </w:style>
  <w:style w:type="table" w:styleId="TableGrid">
    <w:name w:val="Table Grid"/>
    <w:aliases w:val="CV table,CV1"/>
    <w:basedOn w:val="TableNormal"/>
    <w:rsid w:val="00D05666"/>
    <w:pPr>
      <w:spacing w:after="0" w:line="240" w:lineRule="auto"/>
    </w:pPr>
    <w:rPr>
      <w:rFonts w:ascii="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rPr>
  </w:style>
  <w:style w:type="character" w:customStyle="1" w:styleId="CommentSubjectChar">
    <w:name w:val="Comment Subject Char"/>
    <w:basedOn w:val="CommentTextChar"/>
    <w:link w:val="CommentSubject"/>
    <w:uiPriority w:val="99"/>
    <w:semiHidden/>
    <w:rsid w:val="00FB3D71"/>
    <w:rPr>
      <w:rFonts w:ascii="Times New Roman"/>
      <w:b/>
      <w:sz w:val="20"/>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rPr>
  </w:style>
  <w:style w:type="paragraph" w:styleId="Revision">
    <w:name w:val="Revision"/>
    <w:hidden/>
    <w:uiPriority w:val="99"/>
    <w:semiHidden/>
    <w:rsid w:val="00E42587"/>
    <w:pPr>
      <w:spacing w:after="0" w:line="240" w:lineRule="auto"/>
    </w:pPr>
    <w:rPr>
      <w:rFonts w:ascii="Times New Roman"/>
      <w:sz w:val="24"/>
    </w:rPr>
  </w:style>
  <w:style w:type="character" w:styleId="SubtleEmphasis">
    <w:name w:val="Subtle Emphasis"/>
    <w:basedOn w:val="DefaultParagraphFont"/>
    <w:uiPriority w:val="19"/>
    <w:qFormat/>
    <w:rsid w:val="00EB164F"/>
    <w:rPr>
      <w:i/>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color w:val="833C0B" w:themeColor="accent2" w:themeShade="80"/>
      <w:sz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color w:val="833C0B" w:themeColor="accent2" w:themeShade="80"/>
      <w:sz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color w:val="833C0B" w:themeColor="accent2" w:themeShade="80"/>
      <w:sz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color w:val="833C0B" w:themeColor="accent2" w:themeShade="80"/>
      <w:sz w:val="22"/>
    </w:rPr>
  </w:style>
  <w:style w:type="paragraph" w:styleId="Caption">
    <w:name w:val="caption"/>
    <w:basedOn w:val="Normal"/>
    <w:next w:val="Normal"/>
    <w:uiPriority w:val="35"/>
    <w:semiHidden/>
    <w:unhideWhenUsed/>
    <w:qFormat/>
    <w:rsid w:val="00EB164F"/>
    <w:rPr>
      <w:b/>
      <w:color w:val="404040" w:themeColor="text1" w:themeTint="BF"/>
      <w:sz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rPr>
  </w:style>
  <w:style w:type="character" w:styleId="Strong">
    <w:name w:val="Strong"/>
    <w:basedOn w:val="DefaultParagraphFont"/>
    <w:uiPriority w:val="22"/>
    <w:qFormat/>
    <w:rsid w:val="00EB164F"/>
    <w:rPr>
      <w:b/>
    </w:rPr>
  </w:style>
  <w:style w:type="character" w:styleId="Emphasis">
    <w:name w:val="Emphasis"/>
    <w:basedOn w:val="DefaultParagraphFont"/>
    <w:uiPriority w:val="20"/>
    <w:qFormat/>
    <w:rsid w:val="00EB164F"/>
    <w:rPr>
      <w:i/>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rPr>
  </w:style>
  <w:style w:type="character" w:styleId="IntenseEmphasis">
    <w:name w:val="Intense Emphasis"/>
    <w:basedOn w:val="DefaultParagraphFont"/>
    <w:uiPriority w:val="21"/>
    <w:qFormat/>
    <w:rsid w:val="00EB164F"/>
    <w:rPr>
      <w:b/>
      <w:i/>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164F"/>
    <w:rPr>
      <w:b/>
      <w:caps w:val="0"/>
      <w:smallCaps/>
      <w:color w:val="auto"/>
      <w:u w:val="single"/>
    </w:rPr>
  </w:style>
  <w:style w:type="character" w:styleId="BookTitle">
    <w:name w:val="Book Title"/>
    <w:basedOn w:val="DefaultParagraphFont"/>
    <w:uiPriority w:val="33"/>
    <w:qFormat/>
    <w:rsid w:val="00EB164F"/>
    <w:rPr>
      <w:b/>
      <w:caps w:val="0"/>
      <w:smallCaps/>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5460F"/>
    <w:pPr>
      <w:tabs>
        <w:tab w:val="left" w:pos="142"/>
        <w:tab w:val="left" w:pos="660"/>
        <w:tab w:val="right" w:leader="dot" w:pos="9962"/>
      </w:tabs>
      <w:ind w:left="426" w:hanging="284"/>
    </w:pPr>
  </w:style>
  <w:style w:type="paragraph" w:customStyle="1" w:styleId="tajtip">
    <w:name w:val="tajtip"/>
    <w:basedOn w:val="Normal"/>
    <w:rsid w:val="003536CF"/>
    <w:pPr>
      <w:spacing w:before="100" w:beforeAutospacing="1" w:after="100" w:afterAutospacing="1"/>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31496"/>
    <w:pPr>
      <w:tabs>
        <w:tab w:val="right" w:leader="dot" w:pos="9962"/>
      </w:tabs>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rFonts w:ascii="Times New Roman" w:eastAsia="Times New Roman" w:hAnsi="Times New Roman" w:cs="Times New Roman"/>
      <w:b/>
      <w:sz w:val="24"/>
    </w:rPr>
  </w:style>
  <w:style w:type="paragraph" w:customStyle="1" w:styleId="S2lygis">
    <w:name w:val="_S 2 lygis"/>
    <w:basedOn w:val="Normal"/>
    <w:rsid w:val="00BC0EC9"/>
    <w:pPr>
      <w:numPr>
        <w:ilvl w:val="1"/>
        <w:numId w:val="4"/>
      </w:numPr>
      <w:spacing w:before="120" w:after="120"/>
      <w:jc w:val="both"/>
    </w:pPr>
    <w:rPr>
      <w:rFonts w:ascii="Times New Roman" w:eastAsia="Times New Roman" w:hAnsi="Times New Roman" w:cs="Times New Roman"/>
      <w:sz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caps/>
      <w:color w:val="434343"/>
      <w:sz w:val="22"/>
      <w:bdr w:val="nil"/>
    </w:rPr>
  </w:style>
  <w:style w:type="paragraph" w:styleId="EndnoteText">
    <w:name w:val="endnote text"/>
    <w:basedOn w:val="Normal"/>
    <w:link w:val="EndnoteTextChar"/>
    <w:uiPriority w:val="99"/>
    <w:semiHidden/>
    <w:unhideWhenUsed/>
    <w:rsid w:val="00482BC0"/>
  </w:style>
  <w:style w:type="character" w:customStyle="1" w:styleId="EndnoteTextChar">
    <w:name w:val="Endnote Text Char"/>
    <w:basedOn w:val="DefaultParagraphFont"/>
    <w:link w:val="EndnoteText"/>
    <w:uiPriority w:val="99"/>
    <w:semiHidden/>
    <w:rsid w:val="00482BC0"/>
    <w:rPr>
      <w:sz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rFonts w:ascii="Times New Roman" w:eastAsia="Times New Roman" w:hAnsi="Times New Roman" w:cs="Times New Roman"/>
      <w:sz w:val="24"/>
    </w:rPr>
  </w:style>
  <w:style w:type="character" w:customStyle="1" w:styleId="cf01">
    <w:name w:val="cf01"/>
    <w:basedOn w:val="DefaultParagraphFont"/>
    <w:rsid w:val="009743D3"/>
    <w:rPr>
      <w:rFonts w:ascii="Segoe UI" w:hAnsi="Segoe UI" w:cs="Segoe UI" w:hint="default"/>
      <w:sz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rPr>
  </w:style>
  <w:style w:type="character" w:customStyle="1" w:styleId="cf21">
    <w:name w:val="cf21"/>
    <w:basedOn w:val="DefaultParagraphFont"/>
    <w:rsid w:val="0067282A"/>
    <w:rPr>
      <w:rFonts w:ascii="Segoe UI" w:hAnsi="Segoe UI" w:cs="Segoe UI" w:hint="default"/>
      <w:color w:val="538135"/>
      <w:sz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89548C"/>
    <w:pPr>
      <w:spacing w:after="120"/>
    </w:pPr>
    <w:rPr>
      <w:rFonts w:ascii="Times New Roman" w:eastAsia="Times New Roman" w:hAnsi="Times New Roman" w:cs="Times New Roman"/>
      <w:sz w:val="16"/>
    </w:rPr>
  </w:style>
  <w:style w:type="character" w:customStyle="1" w:styleId="BodyText3Char">
    <w:name w:val="Body Text 3 Char"/>
    <w:basedOn w:val="DefaultParagraphFont"/>
    <w:link w:val="BodyText3"/>
    <w:rsid w:val="0089548C"/>
    <w:rPr>
      <w:rFonts w:ascii="Times New Roman" w:eastAsia="Times New Roman" w:hAnsi="Times New Roman" w:cs="Times New Roman"/>
      <w:sz w:val="16"/>
    </w:rPr>
  </w:style>
  <w:style w:type="paragraph" w:styleId="TOC3">
    <w:name w:val="toc 3"/>
    <w:basedOn w:val="Normal"/>
    <w:next w:val="Normal"/>
    <w:autoRedefine/>
    <w:uiPriority w:val="39"/>
    <w:unhideWhenUsed/>
    <w:rsid w:val="00A5460F"/>
    <w:pPr>
      <w:spacing w:after="100" w:line="259" w:lineRule="auto"/>
      <w:ind w:left="440"/>
    </w:pPr>
    <w:rPr>
      <w:rFonts w:cs="Times New Roman"/>
      <w:sz w:val="22"/>
    </w:rPr>
  </w:style>
  <w:style w:type="character" w:customStyle="1" w:styleId="KomentarotekstasDiagrama1">
    <w:name w:val="Komentaro tekstas Diagrama1"/>
    <w:aliases w:val="Diagrama Diagrama2,Diagrama Diagrama Diagrama Diagrama Diagrama,Diagrama Diagrama Diagrama Diagrama1,Diagrama Diagrama Char Char Diagrama,Diagrama Diagrama Char Diagrama, Diagrama Diagrama Diagrama Diagrama1"/>
    <w:basedOn w:val="DefaultParagraphFont"/>
    <w:qFormat/>
    <w:rsid w:val="00C65776"/>
    <w:rPr>
      <w:rFonts w:ascii="Arial" w:eastAsia="Calibri" w:hAnsi="Arial" w:cs="Yantramanav"/>
    </w:rPr>
  </w:style>
  <w:style w:type="paragraph" w:customStyle="1" w:styleId="1BULarial">
    <w:name w:val="1BUL_arial"/>
    <w:basedOn w:val="Normal"/>
    <w:link w:val="1BULarialChar"/>
    <w:rsid w:val="00701D25"/>
    <w:pPr>
      <w:ind w:left="360" w:hanging="360"/>
      <w:contextualSpacing/>
      <w:jc w:val="both"/>
    </w:pPr>
    <w:rPr>
      <w:rFonts w:ascii="Arial" w:eastAsia="Times New Roman" w:hAnsi="Arial" w:cs="Yantramanav"/>
      <w:sz w:val="22"/>
    </w:rPr>
  </w:style>
  <w:style w:type="character" w:customStyle="1" w:styleId="1BULarialChar">
    <w:name w:val="1BUL_arial Char"/>
    <w:basedOn w:val="DefaultParagraphFont"/>
    <w:link w:val="1BULarial"/>
    <w:rsid w:val="00701D25"/>
    <w:rPr>
      <w:rFonts w:ascii="Arial" w:eastAsia="Times New Roman" w:hAnsi="Arial" w:cs="Yantramanav"/>
      <w:sz w:val="22"/>
    </w:rPr>
  </w:style>
  <w:style w:type="table" w:customStyle="1" w:styleId="TableGrid31">
    <w:name w:val="Table Grid31"/>
    <w:basedOn w:val="TableNormal"/>
    <w:next w:val="TableGrid"/>
    <w:uiPriority w:val="39"/>
    <w:rsid w:val="00701D25"/>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rsid w:val="00BC6864"/>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6864"/>
    <w:pPr>
      <w:suppressAutoHyphens/>
      <w:autoSpaceDN w:val="0"/>
      <w:spacing w:after="0" w:line="240" w:lineRule="auto"/>
      <w:textAlignment w:val="baseline"/>
    </w:pPr>
    <w:rPr>
      <w:rFonts w:ascii="Times New Roman" w:eastAsia="Times New Roman" w:hAnsi="Times New Roman" w:cs="Times New Roman"/>
      <w:kern w:val="3"/>
      <w:sz w:val="24"/>
    </w:rPr>
  </w:style>
  <w:style w:type="paragraph" w:customStyle="1" w:styleId="P68B1DB1-Normal1">
    <w:name w:val="P68B1DB1-Normal1"/>
    <w:basedOn w:val="Normal"/>
    <w:rPr>
      <w:rFonts w:ascii="Times New Roman" w:hAnsi="Times New Roman" w:cs="Times New Roman"/>
      <w:b/>
      <w:sz w:val="24"/>
      <w:shd w:val="clear" w:color="auto" w:fill="FFFFFF"/>
    </w:rPr>
  </w:style>
  <w:style w:type="paragraph" w:customStyle="1" w:styleId="P68B1DB1-Normal2">
    <w:name w:val="P68B1DB1-Normal2"/>
    <w:basedOn w:val="Normal"/>
    <w:rPr>
      <w:sz w:val="24"/>
    </w:rPr>
  </w:style>
  <w:style w:type="paragraph" w:customStyle="1" w:styleId="P68B1DB1-Normal3">
    <w:name w:val="P68B1DB1-Normal3"/>
    <w:basedOn w:val="Normal"/>
    <w:rPr>
      <w:rFonts w:ascii="Times New Roman" w:hAnsi="Times New Roman" w:cs="Times New Roman"/>
      <w:color w:val="00B050"/>
      <w:sz w:val="24"/>
    </w:rPr>
  </w:style>
  <w:style w:type="paragraph" w:customStyle="1" w:styleId="P68B1DB1-Normal4">
    <w:name w:val="P68B1DB1-Normal4"/>
    <w:basedOn w:val="Normal"/>
    <w:rPr>
      <w:rFonts w:ascii="Times New Roman" w:hAnsi="Times New Roman" w:cs="Times New Roman"/>
      <w:sz w:val="24"/>
    </w:rPr>
  </w:style>
  <w:style w:type="paragraph" w:customStyle="1" w:styleId="P68B1DB1-Normal5">
    <w:name w:val="P68B1DB1-Normal5"/>
    <w:basedOn w:val="Normal"/>
    <w:rPr>
      <w:b/>
      <w:sz w:val="28"/>
    </w:rPr>
  </w:style>
  <w:style w:type="paragraph" w:customStyle="1" w:styleId="P68B1DB1-Normal6">
    <w:name w:val="P68B1DB1-Normal6"/>
    <w:basedOn w:val="Normal"/>
    <w:rPr>
      <w:rFonts w:ascii="Times New Roman" w:hAnsi="Times New Roman" w:cs="Times New Roman"/>
      <w:b/>
      <w:sz w:val="28"/>
    </w:rPr>
  </w:style>
  <w:style w:type="paragraph" w:customStyle="1" w:styleId="P68B1DB1-Normal7">
    <w:name w:val="P68B1DB1-Normal7"/>
    <w:basedOn w:val="Normal"/>
    <w:rPr>
      <w:rFonts w:ascii="Times New Roman" w:hAnsi="Times New Roman" w:cs="Times New Roman"/>
    </w:rPr>
  </w:style>
  <w:style w:type="paragraph" w:customStyle="1" w:styleId="P68B1DB1-TOCHeading8">
    <w:name w:val="P68B1DB1-TOCHeading8"/>
    <w:basedOn w:val="TOCHeading"/>
    <w:rPr>
      <w:rFonts w:ascii="Times New Roman" w:hAnsi="Times New Roman" w:cs="Times New Roman"/>
      <w:sz w:val="32"/>
    </w:rPr>
  </w:style>
  <w:style w:type="paragraph" w:customStyle="1" w:styleId="P68B1DB1-TOC19">
    <w:name w:val="P68B1DB1-TOC19"/>
    <w:basedOn w:val="TOC1"/>
    <w:rPr>
      <w:rFonts w:ascii="Times New Roman" w:hAnsi="Times New Roman" w:cs="Times New Roman"/>
    </w:rPr>
  </w:style>
  <w:style w:type="paragraph" w:customStyle="1" w:styleId="P68B1DB1-Heading110">
    <w:name w:val="P68B1DB1-Heading110"/>
    <w:basedOn w:val="Heading1"/>
    <w:rPr>
      <w:rFonts w:ascii="Times New Roman" w:hAnsi="Times New Roman" w:cs="Times New Roman"/>
      <w:color w:val="auto"/>
      <w:sz w:val="32"/>
    </w:rPr>
  </w:style>
  <w:style w:type="paragraph" w:customStyle="1" w:styleId="P68B1DB1-ListParagraph11">
    <w:name w:val="P68B1DB1-ListParagraph11"/>
    <w:basedOn w:val="ListParagraph"/>
    <w:rPr>
      <w:sz w:val="24"/>
    </w:rPr>
  </w:style>
  <w:style w:type="paragraph" w:customStyle="1" w:styleId="P68B1DB1-ListParagraph12">
    <w:name w:val="P68B1DB1-ListParagraph12"/>
    <w:basedOn w:val="ListParagraph"/>
    <w:rPr>
      <w:rFonts w:ascii="Times New Roman" w:hAnsi="Times New Roman" w:cs="Times New Roman"/>
      <w:sz w:val="24"/>
    </w:rPr>
  </w:style>
  <w:style w:type="paragraph" w:customStyle="1" w:styleId="P68B1DB1-ListParagraph13">
    <w:name w:val="P68B1DB1-ListParagraph13"/>
    <w:basedOn w:val="ListParagraph"/>
    <w:rPr>
      <w:rFonts w:ascii="Times New Roman" w:eastAsia="Arial" w:hAnsi="Times New Roman" w:cs="Times New Roman"/>
      <w:sz w:val="24"/>
    </w:rPr>
  </w:style>
  <w:style w:type="paragraph" w:customStyle="1" w:styleId="P68B1DB1-NoSpacing14">
    <w:name w:val="P68B1DB1-NoSpacing14"/>
    <w:basedOn w:val="NoSpacing"/>
    <w:rPr>
      <w:sz w:val="24"/>
    </w:rPr>
  </w:style>
  <w:style w:type="paragraph" w:customStyle="1" w:styleId="P68B1DB1-NoSpacing15">
    <w:name w:val="P68B1DB1-NoSpacing15"/>
    <w:basedOn w:val="NoSpacing"/>
    <w:rPr>
      <w:rFonts w:ascii="Times New Roman" w:hAnsi="Times New Roman" w:cs="Times New Roman"/>
      <w:sz w:val="24"/>
    </w:rPr>
  </w:style>
  <w:style w:type="paragraph" w:customStyle="1" w:styleId="P68B1DB1-Normal16">
    <w:name w:val="P68B1DB1-Normal16"/>
    <w:basedOn w:val="Normal"/>
    <w:rPr>
      <w:rFonts w:ascii="Times New Roman" w:eastAsia="Calibri" w:hAnsi="Times New Roman" w:cs="Times New Roman"/>
      <w:sz w:val="24"/>
    </w:rPr>
  </w:style>
  <w:style w:type="paragraph" w:customStyle="1" w:styleId="P68B1DB1-ListParagraph17">
    <w:name w:val="P68B1DB1-ListParagraph17"/>
    <w:basedOn w:val="ListParagraph"/>
    <w:rPr>
      <w:rFonts w:ascii="Times New Roman" w:hAnsi="Times New Roman" w:cs="Times New Roman"/>
      <w:b/>
      <w:sz w:val="24"/>
    </w:rPr>
  </w:style>
  <w:style w:type="paragraph" w:customStyle="1" w:styleId="P68B1DB1-ListParagraph18">
    <w:name w:val="P68B1DB1-ListParagraph18"/>
    <w:basedOn w:val="ListParagraph"/>
    <w:rPr>
      <w:rFonts w:ascii="Times New Roman" w:eastAsia="Calibri" w:hAnsi="Times New Roman" w:cs="Times New Roman"/>
      <w:sz w:val="24"/>
    </w:rPr>
  </w:style>
  <w:style w:type="paragraph" w:customStyle="1" w:styleId="P68B1DB1-ListParagraph19">
    <w:name w:val="P68B1DB1-ListParagraph19"/>
    <w:basedOn w:val="ListParagraph"/>
    <w:rPr>
      <w:rFonts w:ascii="Times New Roman" w:hAnsi="Times New Roman" w:cs="Times New Roman"/>
    </w:rPr>
  </w:style>
  <w:style w:type="paragraph" w:customStyle="1" w:styleId="P68B1DB1-ListParagraph20">
    <w:name w:val="P68B1DB1-ListParagraph20"/>
    <w:basedOn w:val="ListParagraph"/>
    <w:rPr>
      <w:color w:val="000000" w:themeColor="text1"/>
      <w:sz w:val="24"/>
    </w:rPr>
  </w:style>
  <w:style w:type="paragraph" w:customStyle="1" w:styleId="P68B1DB1-ListParagraph21">
    <w:name w:val="P68B1DB1-ListParagraph21"/>
    <w:basedOn w:val="ListParagraph"/>
    <w:rPr>
      <w:rFonts w:ascii="Times New Roman" w:hAnsi="Times New Roman" w:cs="Times New Roman"/>
      <w:color w:val="000000" w:themeColor="text1"/>
      <w:sz w:val="24"/>
    </w:rPr>
  </w:style>
  <w:style w:type="paragraph" w:customStyle="1" w:styleId="P68B1DB1-ListParagraph22">
    <w:name w:val="P68B1DB1-ListParagraph22"/>
    <w:basedOn w:val="ListParagraph"/>
    <w:rPr>
      <w:rFonts w:ascii="Times New Roman" w:eastAsia="Calibri" w:hAnsi="Times New Roman" w:cs="Times New Roman"/>
      <w:color w:val="000000" w:themeColor="text1"/>
      <w:sz w:val="24"/>
    </w:rPr>
  </w:style>
  <w:style w:type="paragraph" w:customStyle="1" w:styleId="P68B1DB1-ListParagraph23">
    <w:name w:val="P68B1DB1-ListParagraph23"/>
    <w:basedOn w:val="ListParagraph"/>
    <w:rPr>
      <w:rFonts w:ascii="Times New Roman" w:eastAsia="Times New Roman" w:hAnsi="Times New Roman" w:cs="Times New Roman"/>
      <w:sz w:val="24"/>
    </w:rPr>
  </w:style>
  <w:style w:type="paragraph" w:customStyle="1" w:styleId="P68B1DB1-ListParagraph24">
    <w:name w:val="P68B1DB1-ListParagraph24"/>
    <w:basedOn w:val="ListParagraph"/>
    <w:rPr>
      <w:rFonts w:ascii="Times New Roman" w:hAnsi="Times New Roman" w:cs="Times New Roman"/>
      <w:b/>
      <w:color w:val="000000" w:themeColor="text1"/>
      <w:sz w:val="22"/>
    </w:rPr>
  </w:style>
  <w:style w:type="paragraph" w:customStyle="1" w:styleId="P68B1DB1-Normal25">
    <w:name w:val="P68B1DB1-Normal25"/>
    <w:basedOn w:val="Normal"/>
    <w:rPr>
      <w:rFonts w:ascii="Times New Roman" w:hAnsi="Times New Roman" w:cs="Times New Roman"/>
      <w:sz w:val="21"/>
    </w:rPr>
  </w:style>
  <w:style w:type="paragraph" w:customStyle="1" w:styleId="P68B1DB1-Heading126">
    <w:name w:val="P68B1DB1-Heading126"/>
    <w:basedOn w:val="Heading1"/>
    <w:rPr>
      <w:rFonts w:ascii="Times New Roman" w:hAnsi="Times New Roman" w:cs="Times New Roman"/>
      <w:color w:val="auto"/>
      <w:sz w:val="24"/>
    </w:rPr>
  </w:style>
  <w:style w:type="paragraph" w:customStyle="1" w:styleId="P68B1DB1-Normal27">
    <w:name w:val="P68B1DB1-Normal27"/>
    <w:basedOn w:val="Normal"/>
    <w:rPr>
      <w:rFonts w:ascii="Times New Roman" w:hAnsi="Times New Roman" w:cs="Times New Roman"/>
      <w:b/>
      <w:sz w:val="24"/>
    </w:rPr>
  </w:style>
  <w:style w:type="paragraph" w:customStyle="1" w:styleId="P68B1DB1-Normal28">
    <w:name w:val="P68B1DB1-Normal28"/>
    <w:basedOn w:val="Normal"/>
    <w:rPr>
      <w:rFonts w:ascii="Times New Roman" w:eastAsia="Times New Roman" w:hAnsi="Times New Roman" w:cs="Times New Roman"/>
      <w:sz w:val="24"/>
    </w:rPr>
  </w:style>
  <w:style w:type="paragraph" w:customStyle="1" w:styleId="P68B1DB1-Body229">
    <w:name w:val="P68B1DB1-Body229"/>
    <w:basedOn w:val="Body2"/>
    <w:rPr>
      <w:rFonts w:cs="Times New Roman"/>
      <w:color w:val="auto"/>
      <w:sz w:val="24"/>
    </w:rPr>
  </w:style>
  <w:style w:type="paragraph" w:customStyle="1" w:styleId="P68B1DB1-Normal30">
    <w:name w:val="P68B1DB1-Normal30"/>
    <w:basedOn w:val="Normal"/>
    <w:rPr>
      <w:rFonts w:ascii="Times New Roman" w:eastAsia="Calibri" w:hAnsi="Times New Roman" w:cs="Times New Roman"/>
    </w:rPr>
  </w:style>
  <w:style w:type="paragraph" w:customStyle="1" w:styleId="P68B1DB1-Heading231">
    <w:name w:val="P68B1DB1-Heading231"/>
    <w:basedOn w:val="Heading2"/>
    <w:rPr>
      <w:rFonts w:ascii="Times New Roman" w:eastAsia="Calibri" w:hAnsi="Times New Roman" w:cs="Times New Roman"/>
      <w:color w:val="auto"/>
      <w:sz w:val="21"/>
    </w:rPr>
  </w:style>
  <w:style w:type="paragraph" w:customStyle="1" w:styleId="P68B1DB1-Subtitle32">
    <w:name w:val="P68B1DB1-Subtitle32"/>
    <w:basedOn w:val="Subtitle"/>
    <w:rPr>
      <w:rFonts w:ascii="Times New Roman" w:hAnsi="Times New Roman" w:cs="Times New Roman"/>
      <w:color w:val="auto"/>
    </w:rPr>
  </w:style>
  <w:style w:type="paragraph" w:customStyle="1" w:styleId="P68B1DB1-Heading233">
    <w:name w:val="P68B1DB1-Heading233"/>
    <w:basedOn w:val="Heading2"/>
    <w:rPr>
      <w:rFonts w:ascii="Times New Roman" w:eastAsia="Calibri" w:hAnsi="Times New Roman" w:cs="Times New Roman"/>
      <w:color w:val="auto"/>
      <w:sz w:val="24"/>
    </w:rPr>
  </w:style>
  <w:style w:type="paragraph" w:customStyle="1" w:styleId="P68B1DB1-Subtitle34">
    <w:name w:val="P68B1DB1-Subtitle34"/>
    <w:basedOn w:val="Subtitle"/>
    <w:rPr>
      <w:rFonts w:ascii="Times New Roman" w:hAnsi="Times New Roman" w:cs="Times New Roman"/>
      <w:b/>
      <w:color w:val="auto"/>
    </w:rPr>
  </w:style>
  <w:style w:type="paragraph" w:customStyle="1" w:styleId="P68B1DB1-Normal35">
    <w:name w:val="P68B1DB1-Normal35"/>
    <w:basedOn w:val="Normal"/>
    <w:rPr>
      <w:rFonts w:ascii="Times New Roman" w:eastAsia="Yu Mincho" w:hAnsi="Times New Roman" w:cs="Times New Roman"/>
      <w:b/>
      <w:sz w:val="24"/>
    </w:rPr>
  </w:style>
  <w:style w:type="paragraph" w:customStyle="1" w:styleId="P68B1DB1-Normal36">
    <w:name w:val="P68B1DB1-Normal36"/>
    <w:basedOn w:val="Normal"/>
    <w:rPr>
      <w:rFonts w:ascii="Times New Roman" w:eastAsia="Yu Mincho" w:hAnsi="Times New Roman" w:cs="Times New Roman"/>
      <w:b/>
      <w:color w:val="000000" w:themeColor="text1"/>
      <w:sz w:val="24"/>
    </w:rPr>
  </w:style>
  <w:style w:type="paragraph" w:customStyle="1" w:styleId="P68B1DB1-Normal37">
    <w:name w:val="P68B1DB1-Normal37"/>
    <w:basedOn w:val="Normal"/>
    <w:rPr>
      <w:rFonts w:ascii="Times New Roman" w:eastAsia="Yu Mincho" w:hAnsi="Times New Roman" w:cs="Times New Roman"/>
      <w:sz w:val="24"/>
    </w:rPr>
  </w:style>
  <w:style w:type="paragraph" w:customStyle="1" w:styleId="P68B1DB1-Normal38">
    <w:name w:val="P68B1DB1-Normal38"/>
    <w:basedOn w:val="Normal"/>
    <w:rPr>
      <w:rFonts w:ascii="Times New Roman" w:eastAsia="Arial" w:hAnsi="Times New Roman" w:cs="Times New Roman"/>
      <w:sz w:val="24"/>
    </w:rPr>
  </w:style>
  <w:style w:type="paragraph" w:customStyle="1" w:styleId="P68B1DB1-Normal39">
    <w:name w:val="P68B1DB1-Normal39"/>
    <w:basedOn w:val="Normal"/>
    <w:rPr>
      <w:rFonts w:ascii="Times New Roman" w:eastAsia="Yu Mincho" w:hAnsi="Times New Roman" w:cs="Times New Roman"/>
      <w:color w:val="2E74B5" w:themeColor="accent5" w:themeShade="BF"/>
      <w:sz w:val="24"/>
      <w:u w:val="single"/>
    </w:rPr>
  </w:style>
  <w:style w:type="paragraph" w:customStyle="1" w:styleId="P68B1DB1-Normal40">
    <w:name w:val="P68B1DB1-Normal40"/>
    <w:basedOn w:val="Normal"/>
    <w:rPr>
      <w:rFonts w:ascii="Times New Roman" w:eastAsia="Yu Mincho" w:hAnsi="Times New Roman" w:cs="Times New Roman"/>
      <w:color w:val="2E74B5" w:themeColor="accent5" w:themeShade="BF"/>
      <w:sz w:val="24"/>
    </w:rPr>
  </w:style>
  <w:style w:type="paragraph" w:customStyle="1" w:styleId="P68B1DB1-Normal41">
    <w:name w:val="P68B1DB1-Normal41"/>
    <w:basedOn w:val="Normal"/>
    <w:rPr>
      <w:rFonts w:ascii="Times New Roman" w:hAnsi="Times New Roman" w:cs="Times New Roman"/>
      <w:smallCaps/>
      <w:sz w:val="22"/>
    </w:rPr>
  </w:style>
  <w:style w:type="paragraph" w:customStyle="1" w:styleId="P68B1DB1-Normal42">
    <w:name w:val="P68B1DB1-Normal42"/>
    <w:basedOn w:val="Normal"/>
    <w:rPr>
      <w:rFonts w:ascii="Times New Roman" w:hAnsi="Times New Roman" w:cs="Times New Roman"/>
      <w:b/>
      <w:color w:val="000000"/>
      <w:sz w:val="24"/>
    </w:rPr>
  </w:style>
  <w:style w:type="paragraph" w:customStyle="1" w:styleId="P68B1DB1-Normal43">
    <w:name w:val="P68B1DB1-Normal43"/>
    <w:basedOn w:val="Normal"/>
    <w:rPr>
      <w:rFonts w:ascii="Times New Roman" w:hAnsi="Times New Roman" w:cs="Times New Roman"/>
      <w:b/>
      <w:i/>
      <w:sz w:val="24"/>
    </w:rPr>
  </w:style>
  <w:style w:type="paragraph" w:customStyle="1" w:styleId="P68B1DB1-NormalWeb44">
    <w:name w:val="P68B1DB1-NormalWeb44"/>
    <w:basedOn w:val="NormalWeb"/>
    <w:rPr>
      <w:rFonts w:ascii="Times New Roman" w:hAnsi="Times New Roman" w:cs="Times New Roman"/>
      <w:sz w:val="24"/>
    </w:rPr>
  </w:style>
  <w:style w:type="paragraph" w:customStyle="1" w:styleId="P68B1DB1-Normal45">
    <w:name w:val="P68B1DB1-Normal45"/>
    <w:basedOn w:val="Normal"/>
    <w:rPr>
      <w:rFonts w:ascii="Times New Roman" w:hAnsi="Times New Roman" w:cs="Times New Roman"/>
      <w:sz w:val="24"/>
      <w:shd w:val="clear" w:color="auto" w:fill="FFFFFF"/>
    </w:rPr>
  </w:style>
  <w:style w:type="paragraph" w:customStyle="1" w:styleId="P68B1DB1-Heading246">
    <w:name w:val="P68B1DB1-Heading246"/>
    <w:basedOn w:val="Heading2"/>
    <w:rPr>
      <w:rFonts w:ascii="Times New Roman" w:hAnsi="Times New Roman" w:cs="Times New Roman"/>
      <w:color w:val="auto"/>
      <w:sz w:val="21"/>
    </w:rPr>
  </w:style>
  <w:style w:type="paragraph" w:customStyle="1" w:styleId="P68B1DB1-Normal47">
    <w:name w:val="P68B1DB1-Normal47"/>
    <w:basedOn w:val="Normal"/>
    <w:rPr>
      <w:rFonts w:ascii="Times New Roman" w:hAnsi="Times New Roman" w:cs="Times New Roman"/>
      <w:sz w:val="22"/>
    </w:rPr>
  </w:style>
  <w:style w:type="paragraph" w:customStyle="1" w:styleId="P68B1DB1-Normal48">
    <w:name w:val="P68B1DB1-Normal48"/>
    <w:basedOn w:val="Normal"/>
    <w:rPr>
      <w:rFonts w:ascii="Times New Roman" w:hAnsi="Times New Roman" w:cs="Times New Roman"/>
      <w:b/>
      <w:smallCaps/>
      <w:sz w:val="22"/>
    </w:rPr>
  </w:style>
  <w:style w:type="paragraph" w:customStyle="1" w:styleId="P68B1DB1-Normal49">
    <w:name w:val="P68B1DB1-Normal49"/>
    <w:basedOn w:val="Normal"/>
    <w:rPr>
      <w:rFonts w:ascii="Times New Roman" w:hAnsi="Times New Roman" w:cs="Times New Roman"/>
      <w:color w:val="000000"/>
      <w:sz w:val="24"/>
    </w:rPr>
  </w:style>
  <w:style w:type="paragraph" w:customStyle="1" w:styleId="P68B1DB1-Normal50">
    <w:name w:val="P68B1DB1-Normal50"/>
    <w:basedOn w:val="Normal"/>
    <w:rPr>
      <w:color w:val="000000" w:themeColor="text1"/>
      <w:sz w:val="24"/>
    </w:rPr>
  </w:style>
  <w:style w:type="paragraph" w:customStyle="1" w:styleId="P68B1DB1-Normal51">
    <w:name w:val="P68B1DB1-Normal51"/>
    <w:basedOn w:val="Normal"/>
    <w:rPr>
      <w:rFonts w:ascii="Times New Roman" w:hAnsi="Times New Roman" w:cs="Times New Roman"/>
      <w:i/>
      <w:sz w:val="24"/>
    </w:rPr>
  </w:style>
  <w:style w:type="paragraph" w:customStyle="1" w:styleId="P68B1DB1-Normal52">
    <w:name w:val="P68B1DB1-Normal52"/>
    <w:basedOn w:val="Normal"/>
    <w:rPr>
      <w:rFonts w:ascii="Times New Roman" w:hAnsi="Times New Roman" w:cs="Times New Roman"/>
      <w:color w:val="7030A0"/>
    </w:rPr>
  </w:style>
  <w:style w:type="paragraph" w:customStyle="1" w:styleId="P68B1DB1-Subtitle53">
    <w:name w:val="P68B1DB1-Subtitle53"/>
    <w:basedOn w:val="Subtitle"/>
    <w:rPr>
      <w:rFonts w:ascii="Times New Roman" w:hAnsi="Times New Roman" w:cs="Times New Roman"/>
      <w:color w:val="auto"/>
      <w:sz w:val="24"/>
    </w:rPr>
  </w:style>
  <w:style w:type="paragraph" w:customStyle="1" w:styleId="P68B1DB1-Normal54">
    <w:name w:val="P68B1DB1-Normal54"/>
    <w:basedOn w:val="Normal"/>
    <w:rPr>
      <w:rFonts w:ascii="Times New Roman" w:eastAsia="Times New Roman" w:hAnsi="Times New Roman" w:cs="Times New Roman"/>
      <w:b/>
      <w:color w:val="000000" w:themeColor="text1"/>
      <w:sz w:val="24"/>
    </w:rPr>
  </w:style>
  <w:style w:type="paragraph" w:customStyle="1" w:styleId="P68B1DB1-Normal55">
    <w:name w:val="P68B1DB1-Normal55"/>
    <w:basedOn w:val="Normal"/>
    <w:rPr>
      <w:rFonts w:ascii="Times New Roman" w:eastAsia="Times New Roman" w:hAnsi="Times New Roman" w:cs="Times New Roman"/>
      <w:color w:val="000000" w:themeColor="text1"/>
      <w:sz w:val="24"/>
    </w:rPr>
  </w:style>
  <w:style w:type="paragraph" w:customStyle="1" w:styleId="P68B1DB1-Normal56">
    <w:name w:val="P68B1DB1-Normal56"/>
    <w:basedOn w:val="Normal"/>
    <w:rPr>
      <w:rFonts w:ascii="Times New Roman" w:eastAsia="Times New Roman" w:hAnsi="Times New Roman" w:cs="Times New Roman"/>
      <w:i/>
      <w:sz w:val="24"/>
    </w:rPr>
  </w:style>
  <w:style w:type="paragraph" w:customStyle="1" w:styleId="P68B1DB1-ListParagraph57">
    <w:name w:val="P68B1DB1-ListParagraph57"/>
    <w:basedOn w:val="ListParagraph"/>
    <w:rPr>
      <w:rFonts w:ascii="Times New Roman" w:eastAsia="Times New Roman" w:hAnsi="Times New Roman" w:cs="Times New Roman"/>
      <w:i/>
      <w:sz w:val="24"/>
    </w:rPr>
  </w:style>
  <w:style w:type="paragraph" w:customStyle="1" w:styleId="P68B1DB1-Normal58">
    <w:name w:val="P68B1DB1-Normal58"/>
    <w:basedOn w:val="Normal"/>
    <w:rPr>
      <w:rFonts w:ascii="Times New Roman" w:eastAsia="Times New Roman" w:hAnsi="Times New Roman" w:cs="Times New Roman"/>
      <w:b/>
      <w:sz w:val="24"/>
    </w:rPr>
  </w:style>
  <w:style w:type="paragraph" w:customStyle="1" w:styleId="P68B1DB1-FootnoteText59">
    <w:name w:val="P68B1DB1-FootnoteText59"/>
    <w:basedOn w:val="FootnoteText"/>
    <w:rPr>
      <w:rFonts w:ascii="Times New Roman" w:eastAsia="Yu Mincho" w:hAnsi="Times New Roman" w:cs="Times New Roman"/>
      <w:i/>
    </w:rPr>
  </w:style>
  <w:style w:type="paragraph" w:customStyle="1" w:styleId="P68B1DB1-Footer60">
    <w:name w:val="P68B1DB1-Footer60"/>
    <w:basedOn w:val="Footer"/>
    <w:rPr>
      <w:rFonts w:ascii="Times New Roman" w:hAnsi="Times New Roman" w:cs="Times New Roman"/>
    </w:rPr>
  </w:style>
  <w:style w:type="character" w:customStyle="1" w:styleId="UnresolvedMention">
    <w:name w:val="Unresolved Mention"/>
    <w:basedOn w:val="DefaultParagraphFont"/>
    <w:uiPriority w:val="99"/>
    <w:semiHidden/>
    <w:unhideWhenUsed/>
    <w:rsid w:val="00B0794B"/>
    <w:rPr>
      <w:color w:val="605E5C"/>
      <w:shd w:val="clear" w:color="auto" w:fill="E1DFDD"/>
    </w:rPr>
  </w:style>
  <w:style w:type="character" w:customStyle="1" w:styleId="rynqvb">
    <w:name w:val="rynqvb"/>
    <w:basedOn w:val="DefaultParagraphFont"/>
    <w:rsid w:val="00897AE0"/>
  </w:style>
  <w:style w:type="character" w:customStyle="1" w:styleId="normaltextrun">
    <w:name w:val="normaltextrun"/>
    <w:basedOn w:val="DefaultParagraphFont"/>
    <w:rsid w:val="0089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8983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190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8304200">
      <w:bodyDiv w:val="1"/>
      <w:marLeft w:val="0"/>
      <w:marRight w:val="0"/>
      <w:marTop w:val="0"/>
      <w:marBottom w:val="0"/>
      <w:divBdr>
        <w:top w:val="none" w:sz="0" w:space="0" w:color="auto"/>
        <w:left w:val="none" w:sz="0" w:space="0" w:color="auto"/>
        <w:bottom w:val="none" w:sz="0" w:space="0" w:color="auto"/>
        <w:right w:val="none" w:sz="0" w:space="0" w:color="auto"/>
      </w:divBdr>
    </w:div>
    <w:div w:id="88437044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167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59D00F28E70E4E8932DA676C9A30AF" ma:contentTypeVersion="6" ma:contentTypeDescription="Create a new document." ma:contentTypeScope="" ma:versionID="53aeafcce03ef3cb146567b632549edf">
  <xsd:schema xmlns:xsd="http://www.w3.org/2001/XMLSchema" xmlns:xs="http://www.w3.org/2001/XMLSchema" xmlns:p="http://schemas.microsoft.com/office/2006/metadata/properties" xmlns:ns2="77c1fa8a-68a1-4e58-9f4d-e746ee3e92d1" xmlns:ns3="6a14a503-185f-4b0f-92b4-1b96a4b54de2" targetNamespace="http://schemas.microsoft.com/office/2006/metadata/properties" ma:root="true" ma:fieldsID="12423e3608e58b057ee93c6167d4bca6" ns2:_="" ns3:_="">
    <xsd:import namespace="77c1fa8a-68a1-4e58-9f4d-e746ee3e92d1"/>
    <xsd:import namespace="6a14a503-185f-4b0f-92b4-1b96a4b54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fa8a-68a1-4e58-9f4d-e746ee3e9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4a503-185f-4b0f-92b4-1b96a4b54d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14a503-185f-4b0f-92b4-1b96a4b54de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8CFE4C2-F924-41D8-9823-C820880DE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1fa8a-68a1-4e58-9f4d-e746ee3e92d1"/>
    <ds:schemaRef ds:uri="6a14a503-185f-4b0f-92b4-1b96a4b54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14a503-185f-4b0f-92b4-1b96a4b54de2"/>
  </ds:schemaRefs>
</ds:datastoreItem>
</file>

<file path=customXml/itemProps4.xml><?xml version="1.0" encoding="utf-8"?>
<ds:datastoreItem xmlns:ds="http://schemas.openxmlformats.org/officeDocument/2006/customXml" ds:itemID="{957BFF62-230D-493D-ACB4-6B41D5A3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73003</Words>
  <Characters>41612</Characters>
  <Application>Microsoft Office Word</Application>
  <DocSecurity>0</DocSecurity>
  <Lines>346</Lines>
  <Paragraphs>228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Sičiūnaitė-Kalytienė</cp:lastModifiedBy>
  <cp:revision>11</cp:revision>
  <dcterms:created xsi:type="dcterms:W3CDTF">2024-10-28T13:06:00Z</dcterms:created>
  <dcterms:modified xsi:type="dcterms:W3CDTF">2024-12-02T07:30:00Z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0x0101007959D00F28E70E4E8932DA676C9A30AF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