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F2BC0" w14:textId="35111C7C" w:rsidR="00DA165C" w:rsidRPr="00DA165C" w:rsidRDefault="00DA165C" w:rsidP="00DA165C">
      <w:pPr>
        <w:jc w:val="center"/>
        <w:rPr>
          <w:rFonts w:ascii="Times New Roman" w:hAnsi="Times New Roman" w:cs="Times New Roman"/>
          <w:b/>
          <w:bCs/>
        </w:rPr>
      </w:pPr>
      <w:r w:rsidRPr="00DA165C">
        <w:rPr>
          <w:rFonts w:ascii="Times New Roman" w:hAnsi="Times New Roman" w:cs="Times New Roman"/>
          <w:b/>
          <w:bCs/>
        </w:rPr>
        <w:t xml:space="preserve">VALSTYBINĖS KALBOS MOKYMŲ PRIEGLOBSČIO AR LAIKINOSIOS APSAUGOS  GAVĖJAMS PASLAUGŲ VIEŠASIS PIRKIMAS </w:t>
      </w:r>
    </w:p>
    <w:p w14:paraId="3F0C832A" w14:textId="32E04DF7" w:rsidR="00F7751F" w:rsidRDefault="00F7751F" w:rsidP="00F7751F">
      <w:pPr>
        <w:suppressAutoHyphens/>
        <w:autoSpaceDN w:val="0"/>
        <w:spacing w:before="120" w:after="240" w:line="276" w:lineRule="auto"/>
        <w:jc w:val="center"/>
        <w:textAlignment w:val="baseline"/>
        <w:rPr>
          <w:rFonts w:ascii="Times New Roman" w:eastAsia="Calibri" w:hAnsi="Times New Roman" w:cs="Times New Roman"/>
          <w:b/>
          <w:caps/>
          <w:kern w:val="3"/>
          <w:lang w:eastAsia="en-GB"/>
        </w:rPr>
      </w:pPr>
      <w:r>
        <w:rPr>
          <w:rFonts w:ascii="Times New Roman" w:eastAsia="Calibri" w:hAnsi="Times New Roman" w:cs="Times New Roman"/>
          <w:b/>
          <w:caps/>
          <w:kern w:val="3"/>
          <w:lang w:eastAsia="en-GB"/>
        </w:rPr>
        <w:t>Atsakymai į tiekėj</w:t>
      </w:r>
      <w:r w:rsidR="00523285">
        <w:rPr>
          <w:rFonts w:ascii="Times New Roman" w:eastAsia="Calibri" w:hAnsi="Times New Roman" w:cs="Times New Roman"/>
          <w:b/>
          <w:caps/>
          <w:kern w:val="3"/>
          <w:lang w:eastAsia="en-GB"/>
        </w:rPr>
        <w:t>O</w:t>
      </w:r>
      <w:r>
        <w:rPr>
          <w:rFonts w:ascii="Times New Roman" w:eastAsia="Calibri" w:hAnsi="Times New Roman" w:cs="Times New Roman"/>
          <w:b/>
          <w:caps/>
          <w:kern w:val="3"/>
          <w:lang w:eastAsia="en-GB"/>
        </w:rPr>
        <w:t xml:space="preserve"> paklaUSIMus NR. 1. </w:t>
      </w:r>
    </w:p>
    <w:p w14:paraId="5E10C4F0" w14:textId="4986C395" w:rsidR="00F7751F" w:rsidRPr="00BA7255" w:rsidRDefault="00F7751F" w:rsidP="00F7751F">
      <w:pPr>
        <w:suppressAutoHyphens/>
        <w:autoSpaceDN w:val="0"/>
        <w:spacing w:before="120" w:after="120" w:line="276" w:lineRule="auto"/>
        <w:ind w:firstLine="851"/>
        <w:jc w:val="both"/>
        <w:textAlignment w:val="baseline"/>
        <w:rPr>
          <w:rFonts w:ascii="Times New Roman" w:hAnsi="Times New Roman" w:cs="Times New Roman"/>
          <w:bCs/>
        </w:rPr>
      </w:pPr>
      <w:r w:rsidRPr="00BA7255">
        <w:rPr>
          <w:rFonts w:ascii="Times New Roman" w:eastAsia="Calibri" w:hAnsi="Times New Roman" w:cs="Times New Roman"/>
          <w:bCs/>
          <w:kern w:val="3"/>
          <w:lang w:eastAsia="en-GB"/>
        </w:rPr>
        <w:t xml:space="preserve">Kauno rajono savivaldybės administracijos sudaryta Nuolatinė viešųjų pirkimų komisija (toliau – komisija), atlikdama supaprastinto atviro konkurso </w:t>
      </w:r>
      <w:r w:rsidRPr="003A73D6">
        <w:rPr>
          <w:rFonts w:ascii="Times New Roman" w:hAnsi="Times New Roman" w:cs="Times New Roman"/>
          <w:bCs/>
        </w:rPr>
        <w:t>„</w:t>
      </w:r>
      <w:r w:rsidR="003A73D6" w:rsidRPr="003A73D6">
        <w:rPr>
          <w:rFonts w:ascii="Times New Roman" w:hAnsi="Times New Roman" w:cs="Times New Roman"/>
          <w:bCs/>
        </w:rPr>
        <w:t>Valstybinės kalbos mokymai prieglobsčio ar laikinosios apsaugos gavėjams paslaugų viešasis pirkimas</w:t>
      </w:r>
      <w:r w:rsidRPr="003A73D6">
        <w:rPr>
          <w:rFonts w:ascii="Times New Roman" w:hAnsi="Times New Roman" w:cs="Times New Roman"/>
          <w:bCs/>
        </w:rPr>
        <w:t>“</w:t>
      </w:r>
      <w:r>
        <w:rPr>
          <w:rFonts w:ascii="Times New Roman" w:hAnsi="Times New Roman" w:cs="Times New Roman"/>
          <w:bCs/>
        </w:rPr>
        <w:t xml:space="preserve"> </w:t>
      </w:r>
      <w:r w:rsidR="0011086D">
        <w:rPr>
          <w:rFonts w:ascii="Times New Roman" w:hAnsi="Times New Roman" w:cs="Times New Roman"/>
          <w:bCs/>
        </w:rPr>
        <w:t xml:space="preserve">                       </w:t>
      </w:r>
      <w:r w:rsidRPr="00BA7255">
        <w:rPr>
          <w:rFonts w:ascii="Times New Roman" w:eastAsia="Calibri" w:hAnsi="Times New Roman" w:cs="Times New Roman"/>
          <w:bCs/>
          <w:kern w:val="3"/>
          <w:lang w:eastAsia="en-GB"/>
        </w:rPr>
        <w:t xml:space="preserve">(toliau – </w:t>
      </w:r>
      <w:r>
        <w:rPr>
          <w:rFonts w:ascii="Times New Roman" w:eastAsia="Calibri" w:hAnsi="Times New Roman" w:cs="Times New Roman"/>
          <w:bCs/>
          <w:kern w:val="3"/>
          <w:lang w:eastAsia="en-GB"/>
        </w:rPr>
        <w:t>P</w:t>
      </w:r>
      <w:r w:rsidRPr="00BA7255">
        <w:rPr>
          <w:rFonts w:ascii="Times New Roman" w:eastAsia="Calibri" w:hAnsi="Times New Roman" w:cs="Times New Roman"/>
          <w:bCs/>
          <w:kern w:val="3"/>
          <w:lang w:eastAsia="en-GB"/>
        </w:rPr>
        <w:t>irkimas) procedūras,</w:t>
      </w:r>
      <w:r>
        <w:rPr>
          <w:rFonts w:ascii="Times New Roman" w:eastAsia="Calibri" w:hAnsi="Times New Roman" w:cs="Times New Roman"/>
          <w:bCs/>
          <w:kern w:val="3"/>
          <w:lang w:eastAsia="en-GB"/>
        </w:rPr>
        <w:t xml:space="preserve"> </w:t>
      </w:r>
      <w:r w:rsidRPr="00BA7255">
        <w:rPr>
          <w:rFonts w:ascii="Times New Roman" w:eastAsia="Calibri" w:hAnsi="Times New Roman" w:cs="Times New Roman"/>
          <w:bCs/>
          <w:kern w:val="3"/>
          <w:lang w:eastAsia="en-GB"/>
        </w:rPr>
        <w:t>202</w:t>
      </w:r>
      <w:r>
        <w:rPr>
          <w:rFonts w:ascii="Times New Roman" w:eastAsia="Calibri" w:hAnsi="Times New Roman" w:cs="Times New Roman"/>
          <w:bCs/>
          <w:kern w:val="3"/>
          <w:lang w:eastAsia="en-GB"/>
        </w:rPr>
        <w:t>6</w:t>
      </w:r>
      <w:r w:rsidRPr="00BA7255">
        <w:rPr>
          <w:rFonts w:ascii="Times New Roman" w:eastAsia="Calibri" w:hAnsi="Times New Roman" w:cs="Times New Roman"/>
          <w:bCs/>
          <w:kern w:val="3"/>
          <w:lang w:eastAsia="en-GB"/>
        </w:rPr>
        <w:t xml:space="preserve"> m. </w:t>
      </w:r>
      <w:r w:rsidR="0011086D">
        <w:rPr>
          <w:rFonts w:ascii="Times New Roman" w:eastAsia="Calibri" w:hAnsi="Times New Roman" w:cs="Times New Roman"/>
          <w:bCs/>
          <w:kern w:val="3"/>
          <w:lang w:eastAsia="en-GB"/>
        </w:rPr>
        <w:t>rugsėjo</w:t>
      </w:r>
      <w:r w:rsidRPr="00BA7255">
        <w:rPr>
          <w:rFonts w:ascii="Times New Roman" w:eastAsia="Calibri" w:hAnsi="Times New Roman" w:cs="Times New Roman"/>
          <w:bCs/>
          <w:kern w:val="3"/>
          <w:lang w:eastAsia="en-GB"/>
        </w:rPr>
        <w:t xml:space="preserve"> </w:t>
      </w:r>
      <w:r w:rsidR="0011086D" w:rsidRPr="006C6D13">
        <w:rPr>
          <w:rFonts w:ascii="Times New Roman" w:eastAsia="Calibri" w:hAnsi="Times New Roman" w:cs="Times New Roman"/>
          <w:bCs/>
          <w:kern w:val="3"/>
          <w:lang w:eastAsia="en-GB"/>
        </w:rPr>
        <w:t>1</w:t>
      </w:r>
      <w:r w:rsidR="006C6D13" w:rsidRPr="006C6D13">
        <w:rPr>
          <w:rFonts w:ascii="Times New Roman" w:eastAsia="Calibri" w:hAnsi="Times New Roman" w:cs="Times New Roman"/>
          <w:bCs/>
          <w:kern w:val="3"/>
          <w:lang w:eastAsia="en-GB"/>
        </w:rPr>
        <w:t>6</w:t>
      </w:r>
      <w:r w:rsidRPr="00BA7255">
        <w:rPr>
          <w:rFonts w:ascii="Times New Roman" w:eastAsia="Calibri" w:hAnsi="Times New Roman" w:cs="Times New Roman"/>
          <w:bCs/>
          <w:kern w:val="3"/>
          <w:lang w:eastAsia="en-GB"/>
        </w:rPr>
        <w:t xml:space="preserve"> d. posėdyje, nagrinėjo </w:t>
      </w:r>
      <w:r>
        <w:rPr>
          <w:rFonts w:ascii="Times New Roman" w:eastAsia="Calibri" w:hAnsi="Times New Roman" w:cs="Times New Roman"/>
          <w:bCs/>
          <w:kern w:val="3"/>
          <w:lang w:eastAsia="en-GB"/>
        </w:rPr>
        <w:t>CVP</w:t>
      </w:r>
      <w:r w:rsidRPr="00BA7255">
        <w:rPr>
          <w:rFonts w:ascii="Times New Roman" w:eastAsia="Calibri" w:hAnsi="Times New Roman" w:cs="Times New Roman"/>
          <w:bCs/>
          <w:kern w:val="3"/>
          <w:lang w:eastAsia="en-GB"/>
        </w:rPr>
        <w:t xml:space="preserve"> </w:t>
      </w:r>
      <w:r>
        <w:rPr>
          <w:rFonts w:ascii="Times New Roman" w:eastAsia="Calibri" w:hAnsi="Times New Roman" w:cs="Times New Roman"/>
          <w:bCs/>
          <w:kern w:val="3"/>
          <w:lang w:eastAsia="en-GB"/>
        </w:rPr>
        <w:t>IS</w:t>
      </w:r>
      <w:r w:rsidRPr="00BA7255">
        <w:rPr>
          <w:rFonts w:ascii="Times New Roman" w:eastAsia="Calibri" w:hAnsi="Times New Roman" w:cs="Times New Roman"/>
          <w:bCs/>
          <w:kern w:val="3"/>
          <w:lang w:eastAsia="en-GB"/>
        </w:rPr>
        <w:t xml:space="preserve"> elektroninėmis priemonėmis gaut</w:t>
      </w:r>
      <w:r>
        <w:rPr>
          <w:rFonts w:ascii="Times New Roman" w:eastAsia="Calibri" w:hAnsi="Times New Roman" w:cs="Times New Roman"/>
          <w:bCs/>
          <w:kern w:val="3"/>
          <w:lang w:eastAsia="en-GB"/>
        </w:rPr>
        <w:t>us</w:t>
      </w:r>
      <w:r w:rsidRPr="00BA7255">
        <w:rPr>
          <w:rFonts w:ascii="Times New Roman" w:eastAsia="Calibri" w:hAnsi="Times New Roman" w:cs="Times New Roman"/>
          <w:bCs/>
          <w:kern w:val="3"/>
          <w:lang w:eastAsia="en-GB"/>
        </w:rPr>
        <w:t xml:space="preserve"> tiekėj</w:t>
      </w:r>
      <w:r w:rsidR="00D61347">
        <w:rPr>
          <w:rFonts w:ascii="Times New Roman" w:eastAsia="Calibri" w:hAnsi="Times New Roman" w:cs="Times New Roman"/>
          <w:bCs/>
          <w:kern w:val="3"/>
          <w:lang w:eastAsia="en-GB"/>
        </w:rPr>
        <w:t>o</w:t>
      </w:r>
      <w:r w:rsidRPr="00BA7255">
        <w:rPr>
          <w:rFonts w:ascii="Times New Roman" w:eastAsia="Calibri" w:hAnsi="Times New Roman" w:cs="Times New Roman"/>
          <w:bCs/>
          <w:kern w:val="3"/>
          <w:lang w:eastAsia="en-GB"/>
        </w:rPr>
        <w:t xml:space="preserve"> </w:t>
      </w:r>
      <w:r>
        <w:rPr>
          <w:rFonts w:ascii="Times New Roman" w:eastAsia="Calibri" w:hAnsi="Times New Roman" w:cs="Times New Roman"/>
          <w:bCs/>
          <w:kern w:val="3"/>
          <w:lang w:eastAsia="en-GB"/>
        </w:rPr>
        <w:t>pa</w:t>
      </w:r>
      <w:r w:rsidRPr="00BA7255">
        <w:rPr>
          <w:rFonts w:ascii="Times New Roman" w:eastAsia="Calibri" w:hAnsi="Times New Roman" w:cs="Times New Roman"/>
          <w:bCs/>
          <w:kern w:val="3"/>
          <w:lang w:eastAsia="en-GB"/>
        </w:rPr>
        <w:t>klausim</w:t>
      </w:r>
      <w:r>
        <w:rPr>
          <w:rFonts w:ascii="Times New Roman" w:eastAsia="Calibri" w:hAnsi="Times New Roman" w:cs="Times New Roman"/>
          <w:bCs/>
          <w:kern w:val="3"/>
          <w:lang w:eastAsia="en-GB"/>
        </w:rPr>
        <w:t>us</w:t>
      </w:r>
      <w:r w:rsidRPr="00BA7255">
        <w:rPr>
          <w:rFonts w:ascii="Times New Roman" w:eastAsia="Calibri" w:hAnsi="Times New Roman" w:cs="Times New Roman"/>
          <w:bCs/>
          <w:kern w:val="3"/>
          <w:lang w:eastAsia="en-GB"/>
        </w:rPr>
        <w:t xml:space="preserve"> ir pateikia atsakym</w:t>
      </w:r>
      <w:r>
        <w:rPr>
          <w:rFonts w:ascii="Times New Roman" w:eastAsia="Calibri" w:hAnsi="Times New Roman" w:cs="Times New Roman"/>
          <w:bCs/>
          <w:kern w:val="3"/>
          <w:lang w:eastAsia="en-GB"/>
        </w:rPr>
        <w:t>us</w:t>
      </w:r>
      <w:r w:rsidRPr="00BA7255">
        <w:rPr>
          <w:rFonts w:ascii="Times New Roman" w:eastAsia="Calibri" w:hAnsi="Times New Roman" w:cs="Times New Roman"/>
          <w:bCs/>
          <w:kern w:val="3"/>
          <w:lang w:eastAsia="en-GB"/>
        </w:rPr>
        <w:t xml:space="preserve"> į j</w:t>
      </w:r>
      <w:r>
        <w:rPr>
          <w:rFonts w:ascii="Times New Roman" w:eastAsia="Calibri" w:hAnsi="Times New Roman" w:cs="Times New Roman"/>
          <w:bCs/>
          <w:kern w:val="3"/>
          <w:lang w:eastAsia="en-GB"/>
        </w:rPr>
        <w:t>uos</w:t>
      </w:r>
      <w:r w:rsidRPr="00BA7255">
        <w:rPr>
          <w:rFonts w:ascii="Times New Roman" w:eastAsia="Calibri" w:hAnsi="Times New Roman" w:cs="Times New Roman"/>
          <w:bCs/>
          <w:kern w:val="3"/>
          <w:lang w:eastAsia="en-GB"/>
        </w:rPr>
        <w:t>:</w:t>
      </w:r>
    </w:p>
    <w:tbl>
      <w:tblPr>
        <w:tblStyle w:val="Lentelstinklelis"/>
        <w:tblW w:w="9628" w:type="dxa"/>
        <w:tblLayout w:type="fixed"/>
        <w:tblLook w:val="04A0" w:firstRow="1" w:lastRow="0" w:firstColumn="1" w:lastColumn="0" w:noHBand="0" w:noVBand="1"/>
      </w:tblPr>
      <w:tblGrid>
        <w:gridCol w:w="605"/>
        <w:gridCol w:w="4493"/>
        <w:gridCol w:w="4530"/>
      </w:tblGrid>
      <w:tr w:rsidR="00F7751F" w:rsidRPr="00555E92" w14:paraId="1D6F33A7" w14:textId="77777777" w:rsidTr="008D5D1A">
        <w:trPr>
          <w:trHeight w:val="455"/>
        </w:trPr>
        <w:tc>
          <w:tcPr>
            <w:tcW w:w="605" w:type="dxa"/>
            <w:shd w:val="clear" w:color="auto" w:fill="D9F2D0" w:themeFill="accent6" w:themeFillTint="33"/>
          </w:tcPr>
          <w:p w14:paraId="44600D7E" w14:textId="118E59D5" w:rsidR="007D62EA" w:rsidRPr="007D62EA" w:rsidRDefault="00F7751F" w:rsidP="00890EC9">
            <w:pPr>
              <w:suppressAutoHyphens/>
              <w:autoSpaceDN w:val="0"/>
              <w:textAlignment w:val="baseline"/>
              <w:rPr>
                <w:rFonts w:ascii="Times New Roman" w:eastAsia="Calibri" w:hAnsi="Times New Roman" w:cs="Times New Roman"/>
                <w:b/>
                <w:kern w:val="3"/>
                <w:sz w:val="24"/>
                <w:szCs w:val="24"/>
                <w:lang w:eastAsia="en-GB"/>
              </w:rPr>
            </w:pPr>
            <w:r w:rsidRPr="00555E92">
              <w:rPr>
                <w:rFonts w:ascii="Times New Roman" w:eastAsia="Calibri" w:hAnsi="Times New Roman" w:cs="Times New Roman"/>
                <w:b/>
                <w:kern w:val="3"/>
                <w:sz w:val="24"/>
                <w:szCs w:val="24"/>
                <w:lang w:eastAsia="en-GB"/>
              </w:rPr>
              <w:t>Eil. Nr.</w:t>
            </w:r>
          </w:p>
        </w:tc>
        <w:tc>
          <w:tcPr>
            <w:tcW w:w="4493" w:type="dxa"/>
            <w:shd w:val="clear" w:color="auto" w:fill="D9F2D0" w:themeFill="accent6" w:themeFillTint="33"/>
          </w:tcPr>
          <w:p w14:paraId="33F2809A" w14:textId="77777777" w:rsidR="00F7751F" w:rsidRPr="00491C8C" w:rsidRDefault="00F7751F" w:rsidP="00890EC9">
            <w:pPr>
              <w:spacing w:before="120"/>
              <w:jc w:val="center"/>
              <w:rPr>
                <w:rFonts w:ascii="Times New Roman" w:hAnsi="Times New Roman" w:cs="Times New Roman"/>
                <w:b/>
                <w:bCs/>
                <w:sz w:val="24"/>
                <w:szCs w:val="24"/>
                <w:lang w:eastAsia="en-GB"/>
              </w:rPr>
            </w:pPr>
            <w:r w:rsidRPr="00491C8C">
              <w:rPr>
                <w:rFonts w:ascii="Times New Roman" w:hAnsi="Times New Roman" w:cs="Times New Roman"/>
                <w:b/>
                <w:bCs/>
                <w:sz w:val="24"/>
                <w:szCs w:val="24"/>
                <w:lang w:eastAsia="en-GB"/>
              </w:rPr>
              <w:t>Paklausimai</w:t>
            </w:r>
          </w:p>
        </w:tc>
        <w:tc>
          <w:tcPr>
            <w:tcW w:w="4530" w:type="dxa"/>
            <w:shd w:val="clear" w:color="auto" w:fill="D9F2D0" w:themeFill="accent6" w:themeFillTint="33"/>
          </w:tcPr>
          <w:p w14:paraId="793C6803" w14:textId="77777777" w:rsidR="00F7751F" w:rsidRPr="00555E92" w:rsidRDefault="00F7751F" w:rsidP="00890EC9">
            <w:pPr>
              <w:suppressAutoHyphens/>
              <w:autoSpaceDN w:val="0"/>
              <w:spacing w:before="120"/>
              <w:jc w:val="center"/>
              <w:textAlignment w:val="baseline"/>
              <w:rPr>
                <w:rFonts w:ascii="Times New Roman" w:eastAsia="Calibri" w:hAnsi="Times New Roman" w:cs="Times New Roman"/>
                <w:b/>
                <w:caps/>
                <w:kern w:val="3"/>
                <w:sz w:val="24"/>
                <w:szCs w:val="24"/>
                <w:lang w:eastAsia="en-GB"/>
              </w:rPr>
            </w:pPr>
            <w:r>
              <w:rPr>
                <w:rFonts w:ascii="Times New Roman" w:eastAsia="Calibri" w:hAnsi="Times New Roman" w:cs="Times New Roman"/>
                <w:b/>
                <w:caps/>
                <w:kern w:val="3"/>
                <w:sz w:val="24"/>
                <w:szCs w:val="24"/>
                <w:lang w:eastAsia="en-GB"/>
              </w:rPr>
              <w:t>a</w:t>
            </w:r>
            <w:r>
              <w:rPr>
                <w:rFonts w:ascii="Times New Roman" w:eastAsia="Calibri" w:hAnsi="Times New Roman" w:cs="Times New Roman"/>
                <w:b/>
                <w:kern w:val="3"/>
                <w:sz w:val="24"/>
                <w:szCs w:val="24"/>
                <w:lang w:eastAsia="en-GB"/>
              </w:rPr>
              <w:t>tsakymai</w:t>
            </w:r>
          </w:p>
        </w:tc>
      </w:tr>
      <w:tr w:rsidR="007D62EA" w:rsidRPr="00555E92" w14:paraId="0570762F" w14:textId="77777777" w:rsidTr="00556507">
        <w:trPr>
          <w:trHeight w:val="143"/>
        </w:trPr>
        <w:tc>
          <w:tcPr>
            <w:tcW w:w="605" w:type="dxa"/>
            <w:shd w:val="clear" w:color="auto" w:fill="FFFFFF" w:themeFill="background1"/>
          </w:tcPr>
          <w:p w14:paraId="77B9A5A6" w14:textId="3FF4854B" w:rsidR="007D62EA" w:rsidRPr="00D36057" w:rsidRDefault="007D62EA" w:rsidP="00890EC9">
            <w:pPr>
              <w:suppressAutoHyphens/>
              <w:autoSpaceDN w:val="0"/>
              <w:textAlignment w:val="baseline"/>
              <w:rPr>
                <w:rFonts w:ascii="Times New Roman" w:eastAsia="Calibri" w:hAnsi="Times New Roman" w:cs="Times New Roman"/>
                <w:b/>
                <w:kern w:val="3"/>
                <w:lang w:eastAsia="en-GB"/>
              </w:rPr>
            </w:pPr>
            <w:r w:rsidRPr="00D36057">
              <w:rPr>
                <w:rFonts w:ascii="Times New Roman" w:eastAsia="Calibri" w:hAnsi="Times New Roman" w:cs="Times New Roman"/>
                <w:b/>
                <w:kern w:val="3"/>
                <w:lang w:eastAsia="en-GB"/>
              </w:rPr>
              <w:t>1.</w:t>
            </w:r>
          </w:p>
        </w:tc>
        <w:tc>
          <w:tcPr>
            <w:tcW w:w="4493" w:type="dxa"/>
            <w:shd w:val="clear" w:color="auto" w:fill="FFFFFF" w:themeFill="background1"/>
          </w:tcPr>
          <w:p w14:paraId="2814BB54" w14:textId="7CC487F2" w:rsidR="007D62EA" w:rsidRPr="00D30C0E" w:rsidRDefault="00556507" w:rsidP="00D30C0E">
            <w:pPr>
              <w:pStyle w:val="Pagrindinistekstas"/>
              <w:tabs>
                <w:tab w:val="left" w:pos="710"/>
              </w:tabs>
              <w:spacing w:after="0" w:line="240" w:lineRule="auto"/>
              <w:jc w:val="both"/>
              <w:rPr>
                <w:sz w:val="24"/>
                <w:szCs w:val="24"/>
              </w:rPr>
            </w:pPr>
            <w:r w:rsidRPr="00556507">
              <w:rPr>
                <w:sz w:val="24"/>
                <w:szCs w:val="24"/>
                <w:lang w:bidi="lt-LT"/>
              </w:rPr>
              <w:t>Pirkimo sąlygų 2 priedo „Techninė specifikacija“ 3 skyriuje nurodyta, kad kontaktiniai mokymai vykdomi Tiekėjo suteiktose patalpose.</w:t>
            </w:r>
            <w:r>
              <w:rPr>
                <w:sz w:val="24"/>
                <w:szCs w:val="24"/>
                <w:lang w:bidi="lt-LT"/>
              </w:rPr>
              <w:t xml:space="preserve"> </w:t>
            </w:r>
            <w:r w:rsidRPr="00556507">
              <w:rPr>
                <w:sz w:val="24"/>
                <w:szCs w:val="24"/>
                <w:lang w:bidi="lt-LT"/>
              </w:rPr>
              <w:t>Prašome patikslinti, kokioje teritorijoje / vietovėje turi būti užtikrinamos patalpos kontaktiniams mokymams vykdyti.</w:t>
            </w:r>
          </w:p>
        </w:tc>
        <w:tc>
          <w:tcPr>
            <w:tcW w:w="4530" w:type="dxa"/>
            <w:shd w:val="clear" w:color="auto" w:fill="FFFFFF" w:themeFill="background1"/>
          </w:tcPr>
          <w:p w14:paraId="3E636041" w14:textId="4DE772B7" w:rsidR="007D62EA" w:rsidRPr="00661DCE" w:rsidRDefault="00A74491" w:rsidP="00577AD2">
            <w:pPr>
              <w:jc w:val="both"/>
              <w:rPr>
                <w:rFonts w:ascii="Times New Roman" w:hAnsi="Times New Roman" w:cs="Times New Roman"/>
                <w:sz w:val="24"/>
                <w:szCs w:val="24"/>
              </w:rPr>
            </w:pPr>
            <w:r w:rsidRPr="00E84601">
              <w:rPr>
                <w:rFonts w:ascii="Times New Roman" w:hAnsi="Times New Roman" w:cs="Times New Roman"/>
                <w:sz w:val="24"/>
                <w:szCs w:val="24"/>
              </w:rPr>
              <w:t xml:space="preserve">Kontaktiniams mokymams vykdyti </w:t>
            </w:r>
            <w:r>
              <w:rPr>
                <w:rFonts w:ascii="Times New Roman" w:hAnsi="Times New Roman" w:cs="Times New Roman"/>
                <w:sz w:val="24"/>
                <w:szCs w:val="24"/>
              </w:rPr>
              <w:t>t</w:t>
            </w:r>
            <w:r w:rsidRPr="00E84601">
              <w:rPr>
                <w:rFonts w:ascii="Times New Roman" w:hAnsi="Times New Roman" w:cs="Times New Roman"/>
                <w:sz w:val="24"/>
                <w:szCs w:val="24"/>
              </w:rPr>
              <w:t>iekėjas turi užtikrinti tinkamas patalpas Kauno mieste arba Kauno rajono teritorijoje.</w:t>
            </w:r>
          </w:p>
        </w:tc>
      </w:tr>
      <w:tr w:rsidR="007D62EA" w:rsidRPr="00555E92" w14:paraId="559AA2F9" w14:textId="77777777" w:rsidTr="00556507">
        <w:trPr>
          <w:trHeight w:val="150"/>
        </w:trPr>
        <w:tc>
          <w:tcPr>
            <w:tcW w:w="605" w:type="dxa"/>
            <w:shd w:val="clear" w:color="auto" w:fill="FFFFFF" w:themeFill="background1"/>
          </w:tcPr>
          <w:p w14:paraId="67C5EFB0" w14:textId="7EE0A03B" w:rsidR="007D62EA" w:rsidRPr="00D36057" w:rsidRDefault="007D62EA" w:rsidP="00890EC9">
            <w:pPr>
              <w:suppressAutoHyphens/>
              <w:autoSpaceDN w:val="0"/>
              <w:textAlignment w:val="baseline"/>
              <w:rPr>
                <w:rFonts w:ascii="Times New Roman" w:eastAsia="Calibri" w:hAnsi="Times New Roman" w:cs="Times New Roman"/>
                <w:b/>
                <w:kern w:val="3"/>
                <w:lang w:eastAsia="en-GB"/>
              </w:rPr>
            </w:pPr>
            <w:r w:rsidRPr="00D36057">
              <w:rPr>
                <w:rFonts w:ascii="Times New Roman" w:eastAsia="Calibri" w:hAnsi="Times New Roman" w:cs="Times New Roman"/>
                <w:b/>
                <w:kern w:val="3"/>
                <w:lang w:eastAsia="en-GB"/>
              </w:rPr>
              <w:t>2.</w:t>
            </w:r>
          </w:p>
        </w:tc>
        <w:tc>
          <w:tcPr>
            <w:tcW w:w="4493" w:type="dxa"/>
            <w:shd w:val="clear" w:color="auto" w:fill="FFFFFF" w:themeFill="background1"/>
          </w:tcPr>
          <w:p w14:paraId="2F891E03" w14:textId="42729443" w:rsidR="007D62EA" w:rsidRPr="00CB6AC9" w:rsidRDefault="00CB6AC9" w:rsidP="00436A27">
            <w:pPr>
              <w:pStyle w:val="Pagrindinistekstas"/>
              <w:tabs>
                <w:tab w:val="left" w:pos="710"/>
              </w:tabs>
              <w:spacing w:after="0" w:line="240" w:lineRule="auto"/>
              <w:jc w:val="both"/>
              <w:rPr>
                <w:sz w:val="24"/>
                <w:szCs w:val="24"/>
              </w:rPr>
            </w:pPr>
            <w:r w:rsidRPr="00CB6AC9">
              <w:rPr>
                <w:sz w:val="24"/>
                <w:szCs w:val="24"/>
                <w:lang w:bidi="lt-LT"/>
              </w:rPr>
              <w:t xml:space="preserve">Pirkimo sąlygų 2 priedo „Techninė specifikacija“ 3 skyriuje nurodyta, kad nuotolinių mokymų atveju Tiekėjas privalo užtikrinti stabilų prisijungimą ir galimybę naudoti interaktyvias mokymo priemones. </w:t>
            </w:r>
            <w:r w:rsidRPr="00CB6AC9">
              <w:rPr>
                <w:sz w:val="24"/>
                <w:szCs w:val="24"/>
                <w:lang w:bidi="lt-LT"/>
              </w:rPr>
              <w:br/>
              <w:t>Prašome paaiškinti, ką konkrečiai apima Tiekėjui nustatytas reikalavimas užtikrinti stabilų prisijungimą ir galimybę naudoti interaktyvias mokymo priemones.</w:t>
            </w:r>
          </w:p>
        </w:tc>
        <w:tc>
          <w:tcPr>
            <w:tcW w:w="4530" w:type="dxa"/>
            <w:shd w:val="clear" w:color="auto" w:fill="FFFFFF" w:themeFill="background1"/>
          </w:tcPr>
          <w:p w14:paraId="3A512238" w14:textId="3FC8217E" w:rsidR="007D62EA" w:rsidRDefault="00283866" w:rsidP="00661DCE">
            <w:pPr>
              <w:jc w:val="both"/>
              <w:rPr>
                <w:rFonts w:ascii="Times New Roman" w:eastAsia="Calibri" w:hAnsi="Times New Roman" w:cs="Times New Roman"/>
                <w:b/>
                <w:caps/>
                <w:kern w:val="3"/>
                <w:lang w:eastAsia="en-GB"/>
              </w:rPr>
            </w:pPr>
            <w:r w:rsidRPr="00E84601">
              <w:rPr>
                <w:rFonts w:ascii="Times New Roman" w:eastAsia="Calibri" w:hAnsi="Times New Roman" w:cs="Times New Roman"/>
                <w:bCs/>
                <w:kern w:val="3"/>
                <w:sz w:val="24"/>
                <w:szCs w:val="24"/>
                <w:lang w:eastAsia="en-GB"/>
              </w:rPr>
              <w:t>Reikalavimas užtikrinti stabilų prisijungimą reiškia, kad tiekėjo pasirinkta nuotolinių mokymų platforma turi būti prieinama mokymų dalyviams, o tiekėjas iš savo pusės turi užtikrinti stabilų interneto ryšį ir technines sąlygas, reikalingas sklandžiam nuotolinių mokymų vykdymui. Interaktyvios mokymo priemonės suprantamos kaip nuotolinių mokymų metu naudojamos priemonės, sudarančios galimybę mokymų dalyviams sąveikauti su dėstytoju ir dalyvauti mokymosi procese. Konkrečias interaktyvias mokymo priemones pasirenka tiekėjas.</w:t>
            </w:r>
          </w:p>
        </w:tc>
      </w:tr>
      <w:tr w:rsidR="007D62EA" w:rsidRPr="00555E92" w14:paraId="6BEC2EED" w14:textId="77777777" w:rsidTr="00556507">
        <w:trPr>
          <w:trHeight w:val="185"/>
        </w:trPr>
        <w:tc>
          <w:tcPr>
            <w:tcW w:w="605" w:type="dxa"/>
            <w:shd w:val="clear" w:color="auto" w:fill="FFFFFF" w:themeFill="background1"/>
          </w:tcPr>
          <w:p w14:paraId="769E9B34" w14:textId="01799CA0" w:rsidR="007D62EA" w:rsidRPr="00D36057" w:rsidRDefault="007D62EA" w:rsidP="00890EC9">
            <w:pPr>
              <w:suppressAutoHyphens/>
              <w:autoSpaceDN w:val="0"/>
              <w:textAlignment w:val="baseline"/>
              <w:rPr>
                <w:rFonts w:ascii="Times New Roman" w:eastAsia="Calibri" w:hAnsi="Times New Roman" w:cs="Times New Roman"/>
                <w:b/>
                <w:kern w:val="3"/>
                <w:lang w:eastAsia="en-GB"/>
              </w:rPr>
            </w:pPr>
            <w:r w:rsidRPr="00D36057">
              <w:rPr>
                <w:rFonts w:ascii="Times New Roman" w:eastAsia="Calibri" w:hAnsi="Times New Roman" w:cs="Times New Roman"/>
                <w:b/>
                <w:kern w:val="3"/>
                <w:lang w:eastAsia="en-GB"/>
              </w:rPr>
              <w:t>3.</w:t>
            </w:r>
          </w:p>
        </w:tc>
        <w:tc>
          <w:tcPr>
            <w:tcW w:w="4493" w:type="dxa"/>
            <w:shd w:val="clear" w:color="auto" w:fill="FFFFFF" w:themeFill="background1"/>
          </w:tcPr>
          <w:p w14:paraId="3DB4FF0B" w14:textId="2BD6379A" w:rsidR="007D62EA" w:rsidRPr="00CB6AC9" w:rsidRDefault="00CB6AC9" w:rsidP="00EA7C2D">
            <w:pPr>
              <w:jc w:val="both"/>
              <w:rPr>
                <w:rFonts w:ascii="Times New Roman" w:hAnsi="Times New Roman" w:cs="Times New Roman"/>
                <w:sz w:val="24"/>
                <w:szCs w:val="24"/>
              </w:rPr>
            </w:pPr>
            <w:r w:rsidRPr="00CB6AC9">
              <w:rPr>
                <w:rFonts w:ascii="Times New Roman" w:hAnsi="Times New Roman" w:cs="Times New Roman"/>
                <w:sz w:val="24"/>
                <w:szCs w:val="24"/>
                <w:lang w:bidi="lt-LT"/>
              </w:rPr>
              <w:t xml:space="preserve">Pirkimo sąlygų 2 priedo „Techninė specifikacija“ 9 skyriuje nustatyta, kad baigus mokymus dalyviams išduodami kursų baigimą patvirtinantys pažymėjimai arba pažymos, jeigu jie įvykdė nustatytus lankomumo ir vertinimo reikalavimus. </w:t>
            </w:r>
            <w:r w:rsidRPr="00CB6AC9">
              <w:rPr>
                <w:rFonts w:ascii="Times New Roman" w:hAnsi="Times New Roman" w:cs="Times New Roman"/>
                <w:sz w:val="24"/>
                <w:szCs w:val="24"/>
                <w:lang w:bidi="lt-LT"/>
              </w:rPr>
              <w:br/>
              <w:t>Prašome nurodyti, kokie konkretūs lankomumo reikalavimai taikomi mokymų dalyviams, bei paaiškinti, ar dalyvio lankomumas ir (ar) nustatytų lankomumo reikalavimų neįvykdymas turi įtakos atsiskaitymui su Tiekėju už suteiktas Paslaugas.</w:t>
            </w:r>
          </w:p>
        </w:tc>
        <w:tc>
          <w:tcPr>
            <w:tcW w:w="4530" w:type="dxa"/>
            <w:shd w:val="clear" w:color="auto" w:fill="FFFFFF" w:themeFill="background1"/>
          </w:tcPr>
          <w:p w14:paraId="24601952" w14:textId="77777777" w:rsidR="004144A3" w:rsidRPr="004144A3" w:rsidRDefault="004144A3" w:rsidP="004144A3">
            <w:pPr>
              <w:pStyle w:val="prastasiniatinklio"/>
              <w:spacing w:before="0" w:beforeAutospacing="0" w:after="0" w:afterAutospacing="0"/>
              <w:jc w:val="both"/>
              <w:rPr>
                <w:sz w:val="24"/>
                <w:szCs w:val="24"/>
              </w:rPr>
            </w:pPr>
            <w:r w:rsidRPr="004144A3">
              <w:rPr>
                <w:sz w:val="24"/>
                <w:szCs w:val="24"/>
              </w:rPr>
              <w:t>Mokymų dalyviams taikomas ne mažesnis kaip 80 proc. lankomumo reikalavimas, skaičiuojamas nuo konkrečiam mokymo kursui nustatyto bendro akademinių valandų skaičiaus.</w:t>
            </w:r>
          </w:p>
          <w:p w14:paraId="15B81F28" w14:textId="77777777" w:rsidR="004144A3" w:rsidRPr="004144A3" w:rsidRDefault="004144A3" w:rsidP="004144A3">
            <w:pPr>
              <w:pStyle w:val="prastasiniatinklio"/>
              <w:spacing w:before="0" w:beforeAutospacing="0" w:after="0" w:afterAutospacing="0"/>
              <w:jc w:val="both"/>
              <w:rPr>
                <w:sz w:val="24"/>
                <w:szCs w:val="24"/>
              </w:rPr>
            </w:pPr>
            <w:r w:rsidRPr="004144A3">
              <w:rPr>
                <w:sz w:val="24"/>
                <w:szCs w:val="24"/>
              </w:rPr>
              <w:t>Atsiskaitant su Tiekėju pasibaigus konkrečiam mokymo kursui, už dalyvį, išklausiusį ne mažiau kaip 80 proc. mokymų programos akademinių valandų, atsiskaitoma už visą konkrečiam kursui nustatytą akademinių valandų skaičių. Dalyviui išklausius mažiau kaip 80 proc. mokymų programos akademinių valandų, atsiskaitoma tik už faktiškai jo išklausytas akademines valandas.</w:t>
            </w:r>
          </w:p>
          <w:p w14:paraId="63A92B3A" w14:textId="7F2B8831" w:rsidR="007D62EA" w:rsidRPr="004144A3" w:rsidRDefault="004144A3" w:rsidP="00EB69F6">
            <w:pPr>
              <w:jc w:val="both"/>
              <w:rPr>
                <w:rFonts w:ascii="Times New Roman" w:hAnsi="Times New Roman" w:cs="Times New Roman"/>
                <w:sz w:val="24"/>
                <w:szCs w:val="24"/>
              </w:rPr>
            </w:pPr>
            <w:r w:rsidRPr="004144A3">
              <w:rPr>
                <w:rFonts w:ascii="Times New Roman" w:hAnsi="Times New Roman" w:cs="Times New Roman"/>
                <w:sz w:val="24"/>
                <w:szCs w:val="24"/>
              </w:rPr>
              <w:t xml:space="preserve">Vienos akademinės valandos įkainis vienam asmeniui nustatomas pagal mokymų grupės dydį mokymų pradžioje. Mokymų vykdymo </w:t>
            </w:r>
            <w:r w:rsidRPr="004144A3">
              <w:rPr>
                <w:rFonts w:ascii="Times New Roman" w:hAnsi="Times New Roman" w:cs="Times New Roman"/>
                <w:sz w:val="24"/>
                <w:szCs w:val="24"/>
              </w:rPr>
              <w:lastRenderedPageBreak/>
              <w:t xml:space="preserve">metu sumažėjus dalyvių skaičiui, mokymų pradžioje nustatytas įkainis konkrečiai grupei nedidinamas. Dalyvių lankomumas turi būti fiksuojamas </w:t>
            </w:r>
            <w:r w:rsidR="00F00B11">
              <w:rPr>
                <w:rFonts w:ascii="Times New Roman" w:hAnsi="Times New Roman" w:cs="Times New Roman"/>
                <w:sz w:val="24"/>
                <w:szCs w:val="24"/>
              </w:rPr>
              <w:t>t</w:t>
            </w:r>
            <w:r w:rsidRPr="004144A3">
              <w:rPr>
                <w:rFonts w:ascii="Times New Roman" w:hAnsi="Times New Roman" w:cs="Times New Roman"/>
                <w:sz w:val="24"/>
                <w:szCs w:val="24"/>
              </w:rPr>
              <w:t>iekėjo vedamoje lankomumo apskaitoje.</w:t>
            </w:r>
          </w:p>
        </w:tc>
      </w:tr>
      <w:tr w:rsidR="007D62EA" w:rsidRPr="00555E92" w14:paraId="4844C904" w14:textId="77777777" w:rsidTr="00556507">
        <w:trPr>
          <w:trHeight w:val="190"/>
        </w:trPr>
        <w:tc>
          <w:tcPr>
            <w:tcW w:w="605" w:type="dxa"/>
            <w:shd w:val="clear" w:color="auto" w:fill="FFFFFF" w:themeFill="background1"/>
          </w:tcPr>
          <w:p w14:paraId="74FE0C88" w14:textId="3D8FDD56" w:rsidR="007D62EA" w:rsidRPr="00D36057" w:rsidRDefault="007D62EA" w:rsidP="00890EC9">
            <w:pPr>
              <w:suppressAutoHyphens/>
              <w:autoSpaceDN w:val="0"/>
              <w:textAlignment w:val="baseline"/>
              <w:rPr>
                <w:rFonts w:ascii="Times New Roman" w:eastAsia="Calibri" w:hAnsi="Times New Roman" w:cs="Times New Roman"/>
                <w:b/>
                <w:kern w:val="3"/>
                <w:lang w:eastAsia="en-GB"/>
              </w:rPr>
            </w:pPr>
            <w:r w:rsidRPr="00D36057">
              <w:rPr>
                <w:rFonts w:ascii="Times New Roman" w:eastAsia="Calibri" w:hAnsi="Times New Roman" w:cs="Times New Roman"/>
                <w:b/>
                <w:kern w:val="3"/>
                <w:lang w:eastAsia="en-GB"/>
              </w:rPr>
              <w:lastRenderedPageBreak/>
              <w:t>4.</w:t>
            </w:r>
          </w:p>
        </w:tc>
        <w:tc>
          <w:tcPr>
            <w:tcW w:w="4493" w:type="dxa"/>
            <w:shd w:val="clear" w:color="auto" w:fill="FFFFFF" w:themeFill="background1"/>
          </w:tcPr>
          <w:p w14:paraId="5133B0A5" w14:textId="5FB01C1C" w:rsidR="007D62EA" w:rsidRPr="00C64A76" w:rsidRDefault="00CB6AC9" w:rsidP="005961F4">
            <w:pPr>
              <w:pStyle w:val="Pagrindinistekstas"/>
              <w:tabs>
                <w:tab w:val="left" w:pos="710"/>
              </w:tabs>
              <w:spacing w:after="0" w:line="240" w:lineRule="auto"/>
              <w:jc w:val="both"/>
              <w:rPr>
                <w:sz w:val="24"/>
                <w:szCs w:val="24"/>
              </w:rPr>
            </w:pPr>
            <w:r w:rsidRPr="00556507">
              <w:rPr>
                <w:sz w:val="24"/>
                <w:szCs w:val="24"/>
                <w:lang w:bidi="lt-LT"/>
              </w:rPr>
              <w:t xml:space="preserve">Pirkimo sąlygų 2 priedo „Techninė specifikacija“ 10 skyriuje nustatyta, kad Paslaugas teikiantys specialistai turi gebėti mokyti lietuvių kalbos rusų ir (arba) anglų kalbomis, t. y. gebėti paaiškinti mokomąją medžiagą ir suteikti mokymosi pagalbą rusų ir (arba) anglų kalba kalbantiems asmenims. </w:t>
            </w:r>
            <w:r w:rsidRPr="00556507">
              <w:rPr>
                <w:sz w:val="24"/>
                <w:szCs w:val="24"/>
                <w:lang w:bidi="lt-LT"/>
              </w:rPr>
              <w:br/>
              <w:t>Prašome paaiškinti, kaip turi būti suprantama formuluotė „rusų ir (arba) anglų kalbomis“: ar konkrečiai mokymų grupei bus nustatoma viena mokymo / paaiškinimo kalba – rusų arba anglų, ar Tiekėjas turi būti pasirengęs tai pačiai grupei užtikrinti mokymą ir mokomosios medžiagos paaiškinimą tiek rusų, tiek anglų kalbomis?</w:t>
            </w:r>
          </w:p>
        </w:tc>
        <w:tc>
          <w:tcPr>
            <w:tcW w:w="4530" w:type="dxa"/>
            <w:shd w:val="clear" w:color="auto" w:fill="FFFFFF" w:themeFill="background1"/>
          </w:tcPr>
          <w:p w14:paraId="0C87A673" w14:textId="77777777" w:rsidR="007D62EA" w:rsidRDefault="005B73FE" w:rsidP="005961F4">
            <w:pPr>
              <w:suppressAutoHyphens/>
              <w:autoSpaceDN w:val="0"/>
              <w:jc w:val="both"/>
              <w:textAlignment w:val="baseline"/>
              <w:rPr>
                <w:rFonts w:ascii="Times New Roman" w:hAnsi="Times New Roman" w:cs="Times New Roman"/>
                <w:sz w:val="24"/>
                <w:szCs w:val="24"/>
                <w:lang w:eastAsia="en-GB"/>
              </w:rPr>
            </w:pPr>
            <w:r w:rsidRPr="00E84601">
              <w:rPr>
                <w:rFonts w:ascii="Times New Roman" w:hAnsi="Times New Roman" w:cs="Times New Roman"/>
                <w:sz w:val="24"/>
                <w:szCs w:val="24"/>
                <w:lang w:eastAsia="en-GB"/>
              </w:rPr>
              <w:t>Formuluotė „</w:t>
            </w:r>
            <w:r>
              <w:rPr>
                <w:rFonts w:ascii="Times New Roman" w:hAnsi="Times New Roman" w:cs="Times New Roman"/>
                <w:sz w:val="24"/>
                <w:szCs w:val="24"/>
                <w:lang w:eastAsia="en-GB"/>
              </w:rPr>
              <w:t>R</w:t>
            </w:r>
            <w:r w:rsidRPr="00E84601">
              <w:rPr>
                <w:rFonts w:ascii="Times New Roman" w:hAnsi="Times New Roman" w:cs="Times New Roman"/>
                <w:sz w:val="24"/>
                <w:szCs w:val="24"/>
                <w:lang w:eastAsia="en-GB"/>
              </w:rPr>
              <w:t xml:space="preserve">usų ir (arba) anglų kalbomis“ reiškia, kad mokomosios medžiagos paaiškinimas ir mokymosi pagalba turi būti užtikrinami rusų arba anglų kalba, atsižvelgiant į konkrečios mokymų grupės dalyvių poreikius. Jeigu tos pačios grupės dalyviams mokymosi pagalba reikalinga skirtingomis pagalbinėmis kalbomis, </w:t>
            </w:r>
            <w:r>
              <w:rPr>
                <w:rFonts w:ascii="Times New Roman" w:hAnsi="Times New Roman" w:cs="Times New Roman"/>
                <w:sz w:val="24"/>
                <w:szCs w:val="24"/>
                <w:lang w:eastAsia="en-GB"/>
              </w:rPr>
              <w:t>t</w:t>
            </w:r>
            <w:r w:rsidRPr="00E84601">
              <w:rPr>
                <w:rFonts w:ascii="Times New Roman" w:hAnsi="Times New Roman" w:cs="Times New Roman"/>
                <w:sz w:val="24"/>
                <w:szCs w:val="24"/>
                <w:lang w:eastAsia="en-GB"/>
              </w:rPr>
              <w:t>iekėjas turi gebėti užtikrinti mokomosios medžiagos paaiškinimą ir mokymosi pagalbą atitinkamai rusų ir anglų kalbomis.</w:t>
            </w:r>
          </w:p>
          <w:p w14:paraId="470C91DE" w14:textId="5B59E5C8" w:rsidR="008D5D1A" w:rsidRPr="005961F4" w:rsidRDefault="008D5D1A" w:rsidP="005961F4">
            <w:pPr>
              <w:suppressAutoHyphens/>
              <w:autoSpaceDN w:val="0"/>
              <w:jc w:val="both"/>
              <w:textAlignment w:val="baseline"/>
              <w:rPr>
                <w:rFonts w:ascii="Times New Roman" w:eastAsia="Calibri" w:hAnsi="Times New Roman" w:cs="Times New Roman"/>
                <w:b/>
                <w:caps/>
                <w:kern w:val="3"/>
                <w:sz w:val="24"/>
                <w:szCs w:val="24"/>
                <w:lang w:eastAsia="en-GB"/>
              </w:rPr>
            </w:pPr>
          </w:p>
        </w:tc>
      </w:tr>
    </w:tbl>
    <w:p w14:paraId="3FCAB449" w14:textId="77777777" w:rsidR="003B5D6E" w:rsidRDefault="003B5D6E" w:rsidP="003B5D6E">
      <w:pPr>
        <w:jc w:val="both"/>
      </w:pPr>
    </w:p>
    <w:p w14:paraId="50D06C12" w14:textId="4FB6B369" w:rsidR="00A34092" w:rsidRPr="00B87ECF" w:rsidRDefault="00A34092" w:rsidP="00BA0F4D">
      <w:pPr>
        <w:suppressAutoHyphens/>
        <w:autoSpaceDN w:val="0"/>
        <w:spacing w:before="240"/>
        <w:ind w:right="-562" w:firstLine="851"/>
        <w:jc w:val="both"/>
        <w:textAlignment w:val="baseline"/>
        <w:rPr>
          <w:rFonts w:ascii="Times New Roman" w:eastAsia="Calibri" w:hAnsi="Times New Roman" w:cs="Times New Roman"/>
          <w:bCs/>
          <w:kern w:val="3"/>
          <w:u w:val="single"/>
          <w:lang w:eastAsia="en-GB"/>
        </w:rPr>
      </w:pPr>
      <w:r>
        <w:rPr>
          <w:rFonts w:ascii="Times New Roman" w:eastAsia="Calibri" w:hAnsi="Times New Roman" w:cs="Times New Roman"/>
          <w:b/>
          <w:kern w:val="3"/>
          <w:lang w:eastAsia="en-GB"/>
        </w:rPr>
        <w:t>Š</w:t>
      </w:r>
      <w:r w:rsidRPr="00914C3A">
        <w:rPr>
          <w:rFonts w:ascii="Times New Roman" w:eastAsia="Calibri" w:hAnsi="Times New Roman" w:cs="Times New Roman"/>
          <w:b/>
          <w:kern w:val="3"/>
          <w:lang w:eastAsia="en-GB"/>
        </w:rPr>
        <w:t xml:space="preserve">is </w:t>
      </w:r>
      <w:r>
        <w:rPr>
          <w:rFonts w:ascii="Times New Roman" w:eastAsia="Calibri" w:hAnsi="Times New Roman" w:cs="Times New Roman"/>
          <w:b/>
          <w:kern w:val="3"/>
          <w:lang w:eastAsia="en-GB"/>
        </w:rPr>
        <w:t>P</w:t>
      </w:r>
      <w:r w:rsidRPr="00914C3A">
        <w:rPr>
          <w:rFonts w:ascii="Times New Roman" w:eastAsia="Calibri" w:hAnsi="Times New Roman" w:cs="Times New Roman"/>
          <w:b/>
          <w:kern w:val="3"/>
          <w:lang w:eastAsia="en-GB"/>
        </w:rPr>
        <w:t xml:space="preserve">irkimo dokumentų paaiškinimas/patikslinimas yra neatskiriama </w:t>
      </w:r>
      <w:r>
        <w:rPr>
          <w:rFonts w:ascii="Times New Roman" w:eastAsia="Calibri" w:hAnsi="Times New Roman" w:cs="Times New Roman"/>
          <w:b/>
          <w:kern w:val="3"/>
          <w:lang w:eastAsia="en-GB"/>
        </w:rPr>
        <w:t>P</w:t>
      </w:r>
      <w:r w:rsidRPr="00914C3A">
        <w:rPr>
          <w:rFonts w:ascii="Times New Roman" w:eastAsia="Calibri" w:hAnsi="Times New Roman" w:cs="Times New Roman"/>
          <w:b/>
          <w:kern w:val="3"/>
          <w:lang w:eastAsia="en-GB"/>
        </w:rPr>
        <w:t>irkimo dokumentų dalis.</w:t>
      </w:r>
    </w:p>
    <w:p w14:paraId="2F066CE4" w14:textId="3BDFF43A" w:rsidR="00F275A9" w:rsidRDefault="00F275A9" w:rsidP="001D0B9F">
      <w:pPr>
        <w:pStyle w:val="Pagrindinistekstas"/>
        <w:spacing w:after="160"/>
        <w:jc w:val="both"/>
      </w:pPr>
    </w:p>
    <w:sectPr w:rsidR="00F275A9" w:rsidSect="000B3962">
      <w:pgSz w:w="11900" w:h="16840"/>
      <w:pgMar w:top="1135" w:right="1414" w:bottom="1231" w:left="1409" w:header="1013" w:footer="80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9D94F" w14:textId="77777777" w:rsidR="002D186E" w:rsidRDefault="002D186E">
      <w:r>
        <w:separator/>
      </w:r>
    </w:p>
  </w:endnote>
  <w:endnote w:type="continuationSeparator" w:id="0">
    <w:p w14:paraId="73BD79AB" w14:textId="77777777" w:rsidR="002D186E" w:rsidRDefault="002D1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069A5" w14:textId="77777777" w:rsidR="002D186E" w:rsidRDefault="002D186E"/>
  </w:footnote>
  <w:footnote w:type="continuationSeparator" w:id="0">
    <w:p w14:paraId="7BE3FEB5" w14:textId="77777777" w:rsidR="002D186E" w:rsidRDefault="002D186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83ABF"/>
    <w:multiLevelType w:val="multilevel"/>
    <w:tmpl w:val="BAF61BB4"/>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A591BED"/>
    <w:multiLevelType w:val="multilevel"/>
    <w:tmpl w:val="BAF61BB4"/>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C65054F"/>
    <w:multiLevelType w:val="hybridMultilevel"/>
    <w:tmpl w:val="4A4498C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6C53745C"/>
    <w:multiLevelType w:val="multilevel"/>
    <w:tmpl w:val="752E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D209B2"/>
    <w:multiLevelType w:val="multilevel"/>
    <w:tmpl w:val="5A167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088203">
    <w:abstractNumId w:val="0"/>
  </w:num>
  <w:num w:numId="2" w16cid:durableId="1917931805">
    <w:abstractNumId w:val="3"/>
  </w:num>
  <w:num w:numId="3" w16cid:durableId="994261214">
    <w:abstractNumId w:val="4"/>
  </w:num>
  <w:num w:numId="4" w16cid:durableId="399134961">
    <w:abstractNumId w:val="1"/>
  </w:num>
  <w:num w:numId="5" w16cid:durableId="10523405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1296"/>
  <w:hyphenationZone w:val="396"/>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5A9"/>
    <w:rsid w:val="000171D5"/>
    <w:rsid w:val="000229B2"/>
    <w:rsid w:val="00022F8B"/>
    <w:rsid w:val="000311CB"/>
    <w:rsid w:val="00045524"/>
    <w:rsid w:val="000B0636"/>
    <w:rsid w:val="000B1CF0"/>
    <w:rsid w:val="000B3962"/>
    <w:rsid w:val="000B46CE"/>
    <w:rsid w:val="000D15B0"/>
    <w:rsid w:val="0011086D"/>
    <w:rsid w:val="00113B1E"/>
    <w:rsid w:val="00114C3F"/>
    <w:rsid w:val="00115FA6"/>
    <w:rsid w:val="00163080"/>
    <w:rsid w:val="001A7915"/>
    <w:rsid w:val="001B146C"/>
    <w:rsid w:val="001C7FFC"/>
    <w:rsid w:val="001D0B9F"/>
    <w:rsid w:val="001D4916"/>
    <w:rsid w:val="001E14F9"/>
    <w:rsid w:val="00200FF0"/>
    <w:rsid w:val="00220CAA"/>
    <w:rsid w:val="0023692F"/>
    <w:rsid w:val="00251862"/>
    <w:rsid w:val="00254C85"/>
    <w:rsid w:val="002753ED"/>
    <w:rsid w:val="00276747"/>
    <w:rsid w:val="00283866"/>
    <w:rsid w:val="0029264C"/>
    <w:rsid w:val="002954C8"/>
    <w:rsid w:val="002A6D6D"/>
    <w:rsid w:val="002D186E"/>
    <w:rsid w:val="00302C7B"/>
    <w:rsid w:val="003108D0"/>
    <w:rsid w:val="00312C7B"/>
    <w:rsid w:val="00332C23"/>
    <w:rsid w:val="00335A89"/>
    <w:rsid w:val="003740D5"/>
    <w:rsid w:val="003759D3"/>
    <w:rsid w:val="00384C77"/>
    <w:rsid w:val="0039493B"/>
    <w:rsid w:val="003A73D6"/>
    <w:rsid w:val="003A77B3"/>
    <w:rsid w:val="003B3605"/>
    <w:rsid w:val="003B5D6E"/>
    <w:rsid w:val="003D374C"/>
    <w:rsid w:val="003D4784"/>
    <w:rsid w:val="003F596A"/>
    <w:rsid w:val="00412D87"/>
    <w:rsid w:val="004144A3"/>
    <w:rsid w:val="00425204"/>
    <w:rsid w:val="004330C7"/>
    <w:rsid w:val="00436A27"/>
    <w:rsid w:val="00442C04"/>
    <w:rsid w:val="00450F4B"/>
    <w:rsid w:val="004770E8"/>
    <w:rsid w:val="004935BD"/>
    <w:rsid w:val="004A0837"/>
    <w:rsid w:val="004A250D"/>
    <w:rsid w:val="004A65CE"/>
    <w:rsid w:val="00523285"/>
    <w:rsid w:val="00526C70"/>
    <w:rsid w:val="00536273"/>
    <w:rsid w:val="00556507"/>
    <w:rsid w:val="005647AF"/>
    <w:rsid w:val="00570A52"/>
    <w:rsid w:val="00577AD2"/>
    <w:rsid w:val="005961F4"/>
    <w:rsid w:val="005A1A8B"/>
    <w:rsid w:val="005B73FE"/>
    <w:rsid w:val="005E5F7C"/>
    <w:rsid w:val="005F0666"/>
    <w:rsid w:val="00653129"/>
    <w:rsid w:val="00653ED4"/>
    <w:rsid w:val="00661DCE"/>
    <w:rsid w:val="00664A47"/>
    <w:rsid w:val="006A49B5"/>
    <w:rsid w:val="006C3C85"/>
    <w:rsid w:val="006C6D13"/>
    <w:rsid w:val="006F2C79"/>
    <w:rsid w:val="00720C26"/>
    <w:rsid w:val="00723A9B"/>
    <w:rsid w:val="007458DF"/>
    <w:rsid w:val="00746BDB"/>
    <w:rsid w:val="007547C2"/>
    <w:rsid w:val="0079793E"/>
    <w:rsid w:val="007A12CF"/>
    <w:rsid w:val="007D62EA"/>
    <w:rsid w:val="008073C0"/>
    <w:rsid w:val="008230D7"/>
    <w:rsid w:val="00824B39"/>
    <w:rsid w:val="00844F0F"/>
    <w:rsid w:val="00863594"/>
    <w:rsid w:val="00864E37"/>
    <w:rsid w:val="00880D66"/>
    <w:rsid w:val="0088698F"/>
    <w:rsid w:val="008B3A52"/>
    <w:rsid w:val="008C1748"/>
    <w:rsid w:val="008D5D1A"/>
    <w:rsid w:val="008E78D6"/>
    <w:rsid w:val="008F6531"/>
    <w:rsid w:val="0090011A"/>
    <w:rsid w:val="009155C1"/>
    <w:rsid w:val="009526AE"/>
    <w:rsid w:val="009831A1"/>
    <w:rsid w:val="009A2EC7"/>
    <w:rsid w:val="009A4C74"/>
    <w:rsid w:val="009C7960"/>
    <w:rsid w:val="009E7837"/>
    <w:rsid w:val="009F3C09"/>
    <w:rsid w:val="00A07991"/>
    <w:rsid w:val="00A21AC1"/>
    <w:rsid w:val="00A25F92"/>
    <w:rsid w:val="00A34092"/>
    <w:rsid w:val="00A438BE"/>
    <w:rsid w:val="00A531B7"/>
    <w:rsid w:val="00A613C7"/>
    <w:rsid w:val="00A74491"/>
    <w:rsid w:val="00AA3C80"/>
    <w:rsid w:val="00AE321F"/>
    <w:rsid w:val="00AE6A4C"/>
    <w:rsid w:val="00B1229B"/>
    <w:rsid w:val="00B1476F"/>
    <w:rsid w:val="00B33A82"/>
    <w:rsid w:val="00B75339"/>
    <w:rsid w:val="00B90645"/>
    <w:rsid w:val="00B96603"/>
    <w:rsid w:val="00B97C13"/>
    <w:rsid w:val="00BA0F4D"/>
    <w:rsid w:val="00BA717F"/>
    <w:rsid w:val="00BB39AA"/>
    <w:rsid w:val="00BC6E91"/>
    <w:rsid w:val="00C168D1"/>
    <w:rsid w:val="00C26476"/>
    <w:rsid w:val="00C451F6"/>
    <w:rsid w:val="00C511E6"/>
    <w:rsid w:val="00C55D03"/>
    <w:rsid w:val="00C569F6"/>
    <w:rsid w:val="00C64A76"/>
    <w:rsid w:val="00CA6AE3"/>
    <w:rsid w:val="00CB6AC9"/>
    <w:rsid w:val="00CC72E9"/>
    <w:rsid w:val="00CD3145"/>
    <w:rsid w:val="00CD4360"/>
    <w:rsid w:val="00CD5233"/>
    <w:rsid w:val="00CD7329"/>
    <w:rsid w:val="00D0425C"/>
    <w:rsid w:val="00D25C7B"/>
    <w:rsid w:val="00D30C0E"/>
    <w:rsid w:val="00D32027"/>
    <w:rsid w:val="00D32B12"/>
    <w:rsid w:val="00D36057"/>
    <w:rsid w:val="00D5441F"/>
    <w:rsid w:val="00D61347"/>
    <w:rsid w:val="00DA165C"/>
    <w:rsid w:val="00DB418F"/>
    <w:rsid w:val="00DB6603"/>
    <w:rsid w:val="00DD09CF"/>
    <w:rsid w:val="00DE1EE5"/>
    <w:rsid w:val="00DF046C"/>
    <w:rsid w:val="00E37472"/>
    <w:rsid w:val="00E4730B"/>
    <w:rsid w:val="00E525B1"/>
    <w:rsid w:val="00E84C17"/>
    <w:rsid w:val="00EA7C2D"/>
    <w:rsid w:val="00EB25D6"/>
    <w:rsid w:val="00EB4252"/>
    <w:rsid w:val="00EB69F6"/>
    <w:rsid w:val="00ED35A8"/>
    <w:rsid w:val="00F00B11"/>
    <w:rsid w:val="00F25EFD"/>
    <w:rsid w:val="00F275A9"/>
    <w:rsid w:val="00F310F6"/>
    <w:rsid w:val="00F365EF"/>
    <w:rsid w:val="00F50A15"/>
    <w:rsid w:val="00F72AC3"/>
    <w:rsid w:val="00F75004"/>
    <w:rsid w:val="00F7751F"/>
    <w:rsid w:val="00F77F47"/>
    <w:rsid w:val="00F833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66CCF"/>
  <w15:docId w15:val="{AC217D79-F3E8-4964-9488-CDCFEF81C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lt-LT" w:eastAsia="lt-LT" w:bidi="lt-LT"/>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Diagrama">
    <w:name w:val="Pagrindinis tekstas Diagrama"/>
    <w:basedOn w:val="Numatytasispastraiposriftas"/>
    <w:link w:val="Pagrindinistekstas"/>
    <w:rPr>
      <w:rFonts w:ascii="Times New Roman" w:eastAsia="Times New Roman" w:hAnsi="Times New Roman" w:cs="Times New Roman"/>
      <w:b w:val="0"/>
      <w:bCs w:val="0"/>
      <w:i w:val="0"/>
      <w:iCs w:val="0"/>
      <w:smallCaps w:val="0"/>
      <w:strike w:val="0"/>
      <w:u w:val="none"/>
    </w:rPr>
  </w:style>
  <w:style w:type="paragraph" w:styleId="Pagrindinistekstas">
    <w:name w:val="Body Text"/>
    <w:basedOn w:val="prastasis"/>
    <w:link w:val="PagrindinistekstasDiagrama"/>
    <w:qFormat/>
    <w:pPr>
      <w:spacing w:after="260" w:line="276" w:lineRule="auto"/>
    </w:pPr>
    <w:rPr>
      <w:rFonts w:ascii="Times New Roman" w:eastAsia="Times New Roman" w:hAnsi="Times New Roman" w:cs="Times New Roman"/>
    </w:rPr>
  </w:style>
  <w:style w:type="table" w:styleId="Lentelstinklelis">
    <w:name w:val="Table Grid"/>
    <w:basedOn w:val="prastojilentel"/>
    <w:uiPriority w:val="39"/>
    <w:rsid w:val="00F7751F"/>
    <w:pPr>
      <w:widowControl/>
    </w:pPr>
    <w:rPr>
      <w:rFonts w:asciiTheme="minorHAnsi" w:eastAsiaTheme="minorHAnsi" w:hAnsiTheme="minorHAnsi" w:cstheme="minorBidi"/>
      <w:kern w:val="2"/>
      <w:sz w:val="22"/>
      <w:szCs w:val="22"/>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4144A3"/>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4E55E-1173-49E9-8903-05E0BDEAC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2</Pages>
  <Words>2754</Words>
  <Characters>1571</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BANEVIČIENĖ, Nideta | Turto bankas</dc:creator>
  <cp:lastModifiedBy>Neringa Kolaitienė</cp:lastModifiedBy>
  <cp:revision>430</cp:revision>
  <dcterms:created xsi:type="dcterms:W3CDTF">2026-06-11T07:42:00Z</dcterms:created>
  <dcterms:modified xsi:type="dcterms:W3CDTF">2026-09-16T06:39:00Z</dcterms:modified>
</cp:coreProperties>
</file>