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89C71" w14:textId="0F4FB0ED" w:rsidR="005830B8" w:rsidRPr="005830B8" w:rsidRDefault="00207B96" w:rsidP="005830B8">
      <w:pPr>
        <w:jc w:val="right"/>
        <w:rPr>
          <w:rFonts w:ascii="Times New Roman" w:eastAsia="PMingLiU-ExtB" w:hAnsi="Times New Roman" w:cs="Times New Roman"/>
        </w:rPr>
      </w:pPr>
      <w:r>
        <w:rPr>
          <w:rFonts w:ascii="Times New Roman" w:eastAsia="PMingLiU-ExtB" w:hAnsi="Times New Roman" w:cs="Times New Roman"/>
        </w:rPr>
        <w:t>Konkurso sąlygų 1 priedas</w:t>
      </w:r>
    </w:p>
    <w:p w14:paraId="2F5D6090" w14:textId="77777777" w:rsidR="005830B8" w:rsidRPr="005830B8" w:rsidRDefault="005830B8" w:rsidP="005830B8">
      <w:pPr>
        <w:jc w:val="right"/>
        <w:rPr>
          <w:rFonts w:ascii="Times New Roman" w:eastAsia="PMingLiU-ExtB" w:hAnsi="Times New Roman" w:cs="Times New Roman"/>
        </w:rPr>
      </w:pPr>
    </w:p>
    <w:p w14:paraId="516CB31C" w14:textId="6CDB5BA9" w:rsidR="005830B8" w:rsidRDefault="005830B8" w:rsidP="005830B8">
      <w:pPr>
        <w:jc w:val="center"/>
        <w:rPr>
          <w:rFonts w:ascii="Times New Roman" w:eastAsia="PMingLiU-ExtB" w:hAnsi="Times New Roman" w:cs="Times New Roman"/>
        </w:rPr>
      </w:pPr>
      <w:r w:rsidRPr="005830B8">
        <w:rPr>
          <w:rFonts w:ascii="Times New Roman" w:eastAsia="PMingLiU-ExtB" w:hAnsi="Times New Roman" w:cs="Times New Roman"/>
        </w:rPr>
        <w:t>Techninė specifikacija</w:t>
      </w:r>
    </w:p>
    <w:p w14:paraId="49F9EB9E" w14:textId="77777777" w:rsidR="005830B8" w:rsidRDefault="005830B8" w:rsidP="005830B8">
      <w:pPr>
        <w:jc w:val="center"/>
        <w:rPr>
          <w:rFonts w:ascii="Times New Roman" w:eastAsia="PMingLiU-ExtB" w:hAnsi="Times New Roman" w:cs="Times New Roman"/>
        </w:rPr>
      </w:pPr>
    </w:p>
    <w:tbl>
      <w:tblPr>
        <w:tblW w:w="5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1"/>
        <w:gridCol w:w="7128"/>
      </w:tblGrid>
      <w:tr w:rsidR="005830B8" w:rsidRPr="005830B8" w14:paraId="735F0CA5"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hideMark/>
          </w:tcPr>
          <w:p w14:paraId="71A4AA6E"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rPr>
              <w:t>Pagrindiniai reikalavimai</w:t>
            </w:r>
          </w:p>
        </w:tc>
        <w:tc>
          <w:tcPr>
            <w:tcW w:w="3604" w:type="pct"/>
            <w:tcBorders>
              <w:top w:val="single" w:sz="4" w:space="0" w:color="auto"/>
              <w:left w:val="single" w:sz="4" w:space="0" w:color="auto"/>
              <w:bottom w:val="single" w:sz="4" w:space="0" w:color="auto"/>
              <w:right w:val="single" w:sz="4" w:space="0" w:color="auto"/>
            </w:tcBorders>
            <w:hideMark/>
          </w:tcPr>
          <w:p w14:paraId="552B2609"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Kompiuteriai turi būti nauji, nenaudoti, nerestauruoti ar kitaip neatnaujinti bei neperdaryti, taip pat atitikti visus keliamus techninius reikalavimus bei aplinkos apsaugos ir energijos vartojimo efektyvumo reikalavimus. Nešiojamas kompiuteris, išlaikant visus žemiau aprašytus techninius reikalavimus, turi būti lengvai ir suprantamai transformuojamas į planšetinį kompiuterį.</w:t>
            </w:r>
          </w:p>
        </w:tc>
      </w:tr>
      <w:tr w:rsidR="005830B8" w:rsidRPr="005830B8" w14:paraId="05E26060" w14:textId="77777777" w:rsidTr="00E91EAF">
        <w:trPr>
          <w:jc w:val="center"/>
        </w:trPr>
        <w:tc>
          <w:tcPr>
            <w:tcW w:w="1396" w:type="pct"/>
            <w:vMerge w:val="restart"/>
            <w:tcBorders>
              <w:top w:val="single" w:sz="4" w:space="0" w:color="auto"/>
              <w:left w:val="single" w:sz="4" w:space="0" w:color="auto"/>
              <w:right w:val="single" w:sz="4" w:space="0" w:color="auto"/>
            </w:tcBorders>
            <w:hideMark/>
          </w:tcPr>
          <w:p w14:paraId="20750CEE"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rPr>
              <w:t>Procesorius</w:t>
            </w:r>
          </w:p>
        </w:tc>
        <w:tc>
          <w:tcPr>
            <w:tcW w:w="3604" w:type="pct"/>
            <w:tcBorders>
              <w:top w:val="single" w:sz="4" w:space="0" w:color="auto"/>
              <w:left w:val="single" w:sz="4" w:space="0" w:color="auto"/>
              <w:bottom w:val="single" w:sz="4" w:space="0" w:color="auto"/>
              <w:right w:val="single" w:sz="4" w:space="0" w:color="auto"/>
            </w:tcBorders>
            <w:hideMark/>
          </w:tcPr>
          <w:p w14:paraId="457DCB05" w14:textId="4C63C8F0" w:rsidR="005830B8" w:rsidRPr="005830B8" w:rsidRDefault="005830B8" w:rsidP="005830B8">
            <w:pPr>
              <w:tabs>
                <w:tab w:val="left" w:pos="3402"/>
              </w:tabs>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ne mažiau kaip </w:t>
            </w:r>
            <w:r w:rsidRPr="005830B8">
              <w:rPr>
                <w:rFonts w:ascii="Times New Roman" w:eastAsia="Times New Roman" w:hAnsi="Times New Roman" w:cs="Times New Roman"/>
                <w:kern w:val="0"/>
                <w:lang w:eastAsia="lt-LT"/>
                <w14:ligatures w14:val="none"/>
              </w:rPr>
              <w:t>12MB spartinančiosios atminties, ne mažiau kaip 12 Core. Kompiuterio procesoriaus išleidimo į rinką data ne anksčiau nei 2023 4</w:t>
            </w:r>
            <w:r w:rsidR="00CE217C">
              <w:rPr>
                <w:rFonts w:ascii="Times New Roman" w:eastAsia="Times New Roman" w:hAnsi="Times New Roman" w:cs="Times New Roman"/>
                <w:kern w:val="0"/>
                <w:lang w:eastAsia="lt-LT"/>
                <w14:ligatures w14:val="none"/>
              </w:rPr>
              <w:t xml:space="preserve"> ketvirtis</w:t>
            </w:r>
            <w:r w:rsidRPr="005830B8">
              <w:rPr>
                <w:rFonts w:ascii="Times New Roman" w:eastAsia="Times New Roman" w:hAnsi="Times New Roman" w:cs="Times New Roman"/>
                <w:kern w:val="0"/>
                <w:lang w:eastAsia="lt-LT"/>
                <w14:ligatures w14:val="none"/>
              </w:rPr>
              <w:t>. Tiekėjas turi pateikti tikslią nuorodą į procesoriaus gamintojo puslapį su siūlomo procesoriaus tiksliais techniniais parametrais.</w:t>
            </w:r>
          </w:p>
        </w:tc>
      </w:tr>
      <w:tr w:rsidR="005830B8" w:rsidRPr="005830B8" w14:paraId="0F087BC5" w14:textId="77777777" w:rsidTr="00E91EAF">
        <w:trPr>
          <w:trHeight w:val="800"/>
          <w:jc w:val="center"/>
        </w:trPr>
        <w:tc>
          <w:tcPr>
            <w:tcW w:w="1396" w:type="pct"/>
            <w:vMerge/>
            <w:tcBorders>
              <w:left w:val="single" w:sz="4" w:space="0" w:color="auto"/>
              <w:right w:val="single" w:sz="4" w:space="0" w:color="auto"/>
            </w:tcBorders>
          </w:tcPr>
          <w:p w14:paraId="58980962" w14:textId="77777777" w:rsidR="005830B8" w:rsidRPr="005830B8" w:rsidRDefault="005830B8" w:rsidP="005830B8">
            <w:pPr>
              <w:spacing w:after="0" w:line="256" w:lineRule="auto"/>
              <w:ind w:left="34"/>
              <w:rPr>
                <w:rFonts w:ascii="Times New Roman" w:eastAsia="Times New Roman" w:hAnsi="Times New Roman" w:cs="Times New Roman"/>
              </w:rPr>
            </w:pPr>
          </w:p>
        </w:tc>
        <w:tc>
          <w:tcPr>
            <w:tcW w:w="3604" w:type="pct"/>
            <w:tcBorders>
              <w:top w:val="single" w:sz="4" w:space="0" w:color="auto"/>
              <w:left w:val="single" w:sz="4" w:space="0" w:color="auto"/>
              <w:bottom w:val="single" w:sz="4" w:space="0" w:color="auto"/>
              <w:right w:val="single" w:sz="4" w:space="0" w:color="auto"/>
            </w:tcBorders>
          </w:tcPr>
          <w:p w14:paraId="5BACCB84" w14:textId="6463399E" w:rsidR="005830B8" w:rsidRPr="005830B8" w:rsidRDefault="005830B8" w:rsidP="005830B8">
            <w:pPr>
              <w:tabs>
                <w:tab w:val="left" w:pos="3402"/>
              </w:tabs>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Turi palaikyti 32 ir 64 bitų operacines sistemas.</w:t>
            </w:r>
          </w:p>
        </w:tc>
      </w:tr>
      <w:tr w:rsidR="005830B8" w:rsidRPr="005830B8" w14:paraId="1E2BDE45" w14:textId="77777777" w:rsidTr="00E91EAF">
        <w:trPr>
          <w:jc w:val="center"/>
        </w:trPr>
        <w:tc>
          <w:tcPr>
            <w:tcW w:w="1396" w:type="pct"/>
            <w:vMerge/>
            <w:tcBorders>
              <w:left w:val="single" w:sz="4" w:space="0" w:color="auto"/>
              <w:bottom w:val="single" w:sz="4" w:space="0" w:color="auto"/>
              <w:right w:val="single" w:sz="4" w:space="0" w:color="auto"/>
            </w:tcBorders>
          </w:tcPr>
          <w:p w14:paraId="5380EEDC" w14:textId="77777777" w:rsidR="005830B8" w:rsidRPr="005830B8" w:rsidRDefault="005830B8" w:rsidP="005830B8">
            <w:pPr>
              <w:spacing w:after="0" w:line="256" w:lineRule="auto"/>
              <w:ind w:left="34"/>
              <w:rPr>
                <w:rFonts w:ascii="Times New Roman" w:eastAsia="Times New Roman" w:hAnsi="Times New Roman" w:cs="Times New Roman"/>
              </w:rPr>
            </w:pPr>
          </w:p>
        </w:tc>
        <w:tc>
          <w:tcPr>
            <w:tcW w:w="3604" w:type="pct"/>
            <w:tcBorders>
              <w:top w:val="single" w:sz="4" w:space="0" w:color="auto"/>
              <w:left w:val="single" w:sz="4" w:space="0" w:color="auto"/>
              <w:bottom w:val="single" w:sz="4" w:space="0" w:color="auto"/>
              <w:right w:val="single" w:sz="4" w:space="0" w:color="auto"/>
            </w:tcBorders>
          </w:tcPr>
          <w:p w14:paraId="145853E7" w14:textId="4DA63FE9" w:rsidR="005830B8" w:rsidRPr="005830B8" w:rsidRDefault="005830B8" w:rsidP="005830B8">
            <w:pPr>
              <w:spacing w:after="0" w:line="240" w:lineRule="auto"/>
              <w:jc w:val="both"/>
              <w:rPr>
                <w:rFonts w:ascii="Times New Roman" w:eastAsia="Times New Roman" w:hAnsi="Times New Roman" w:cs="Times New Roman"/>
                <w:color w:val="00000A"/>
                <w:kern w:val="0"/>
                <w14:ligatures w14:val="none"/>
              </w:rPr>
            </w:pPr>
            <w:r w:rsidRPr="005830B8">
              <w:rPr>
                <w:rFonts w:ascii="Times New Roman" w:eastAsia="Times New Roman" w:hAnsi="Times New Roman" w:cs="Times New Roman"/>
                <w:kern w:val="0"/>
                <w:lang w:eastAsia="lt-LT"/>
                <w14:ligatures w14:val="none"/>
              </w:rPr>
              <w:t>Ne mažiau kaip 17500 taškų pagal „Passmark CPU Mark“ testavimo duomenis pasiūlymo pateikimo dieną. Pasiūlyme būtina nurodyti procesoriaus gamintoją, modelį, sparčiosios atminties dydį, bei pridėti momentine ekrano kopija „printscreen“ kurioje matytųsi testo rezultatai ir data (ne senesni kaip 30 dienų iki pasiūlymo pateikimo dienos) kada buvo tikrinta informacija.</w:t>
            </w:r>
          </w:p>
          <w:p w14:paraId="1B978090" w14:textId="77777777" w:rsidR="005830B8" w:rsidRPr="005830B8" w:rsidRDefault="005830B8" w:rsidP="005830B8">
            <w:pPr>
              <w:tabs>
                <w:tab w:val="left" w:pos="3402"/>
              </w:tabs>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kern w:val="0"/>
                <w:lang w:eastAsia="lt-LT"/>
                <w14:ligatures w14:val="none"/>
              </w:rPr>
              <w:t>Testo rezultatai turi būti viešai publikuojami puslapyje:</w:t>
            </w:r>
            <w:r w:rsidRPr="005830B8">
              <w:rPr>
                <w:rFonts w:ascii="Times New Roman" w:eastAsia="Times New Roman" w:hAnsi="Times New Roman" w:cs="Times New Roman"/>
                <w:kern w:val="0"/>
                <w:lang w:eastAsia="lt-LT"/>
                <w14:ligatures w14:val="none"/>
              </w:rPr>
              <w:br/>
              <w:t>http://www.cpubenchmark.net/cpu_list.php</w:t>
            </w:r>
          </w:p>
        </w:tc>
      </w:tr>
      <w:tr w:rsidR="005830B8" w:rsidRPr="005830B8" w14:paraId="2209EF61"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hideMark/>
          </w:tcPr>
          <w:p w14:paraId="13FABB43" w14:textId="77777777" w:rsidR="005830B8" w:rsidRPr="005830B8" w:rsidRDefault="005830B8" w:rsidP="005830B8">
            <w:pPr>
              <w:spacing w:after="0" w:line="256" w:lineRule="auto"/>
              <w:ind w:left="34" w:right="-108"/>
              <w:rPr>
                <w:rFonts w:ascii="Times New Roman" w:eastAsia="Times New Roman" w:hAnsi="Times New Roman" w:cs="Times New Roman"/>
                <w:bCs/>
              </w:rPr>
            </w:pPr>
            <w:r w:rsidRPr="005830B8">
              <w:rPr>
                <w:rFonts w:ascii="Times New Roman" w:eastAsia="Times New Roman" w:hAnsi="Times New Roman" w:cs="Times New Roman"/>
                <w:bCs/>
              </w:rPr>
              <w:t>Operatyvioji atmintinė</w:t>
            </w:r>
          </w:p>
        </w:tc>
        <w:tc>
          <w:tcPr>
            <w:tcW w:w="3604" w:type="pct"/>
            <w:tcBorders>
              <w:top w:val="single" w:sz="4" w:space="0" w:color="auto"/>
              <w:left w:val="single" w:sz="4" w:space="0" w:color="auto"/>
              <w:bottom w:val="single" w:sz="4" w:space="0" w:color="auto"/>
              <w:right w:val="single" w:sz="4" w:space="0" w:color="auto"/>
            </w:tcBorders>
            <w:hideMark/>
          </w:tcPr>
          <w:p w14:paraId="14EEA3AD"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Ne mažiau kaip 16 GB DDR5 tipo.</w:t>
            </w:r>
          </w:p>
        </w:tc>
      </w:tr>
      <w:tr w:rsidR="005830B8" w:rsidRPr="005830B8" w14:paraId="30B0D976"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hideMark/>
          </w:tcPr>
          <w:p w14:paraId="7231134F" w14:textId="77777777" w:rsidR="005830B8" w:rsidRPr="005830B8" w:rsidRDefault="005830B8" w:rsidP="005830B8">
            <w:pPr>
              <w:spacing w:after="0" w:line="256" w:lineRule="auto"/>
              <w:ind w:left="34"/>
              <w:rPr>
                <w:rFonts w:ascii="Times New Roman" w:eastAsia="Times New Roman" w:hAnsi="Times New Roman" w:cs="Times New Roman"/>
                <w:bCs/>
              </w:rPr>
            </w:pPr>
            <w:r w:rsidRPr="005830B8">
              <w:rPr>
                <w:rFonts w:ascii="Times New Roman" w:eastAsia="Times New Roman" w:hAnsi="Times New Roman" w:cs="Times New Roman"/>
                <w:bCs/>
              </w:rPr>
              <w:t>Kietųjų diskų įrenginys</w:t>
            </w:r>
          </w:p>
        </w:tc>
        <w:tc>
          <w:tcPr>
            <w:tcW w:w="3604" w:type="pct"/>
            <w:tcBorders>
              <w:top w:val="single" w:sz="4" w:space="0" w:color="auto"/>
              <w:left w:val="single" w:sz="4" w:space="0" w:color="auto"/>
              <w:bottom w:val="single" w:sz="4" w:space="0" w:color="auto"/>
              <w:right w:val="single" w:sz="4" w:space="0" w:color="auto"/>
            </w:tcBorders>
            <w:hideMark/>
          </w:tcPr>
          <w:p w14:paraId="5FBEAAF1"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Ne mažiau kaip 512 GB SSD tipo.</w:t>
            </w:r>
          </w:p>
        </w:tc>
      </w:tr>
      <w:tr w:rsidR="005830B8" w:rsidRPr="005830B8" w14:paraId="5B791156" w14:textId="77777777" w:rsidTr="00E91EAF">
        <w:trPr>
          <w:trHeight w:val="588"/>
          <w:jc w:val="center"/>
        </w:trPr>
        <w:tc>
          <w:tcPr>
            <w:tcW w:w="1396" w:type="pct"/>
            <w:vMerge w:val="restart"/>
            <w:tcBorders>
              <w:top w:val="single" w:sz="4" w:space="0" w:color="auto"/>
              <w:left w:val="single" w:sz="4" w:space="0" w:color="auto"/>
              <w:right w:val="single" w:sz="4" w:space="0" w:color="auto"/>
            </w:tcBorders>
            <w:hideMark/>
          </w:tcPr>
          <w:p w14:paraId="0B934BA7"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rPr>
              <w:t>Tinklo sąsajos</w:t>
            </w:r>
          </w:p>
        </w:tc>
        <w:tc>
          <w:tcPr>
            <w:tcW w:w="3604" w:type="pct"/>
            <w:tcBorders>
              <w:top w:val="single" w:sz="4" w:space="0" w:color="auto"/>
              <w:left w:val="single" w:sz="4" w:space="0" w:color="auto"/>
              <w:right w:val="single" w:sz="4" w:space="0" w:color="auto"/>
            </w:tcBorders>
            <w:hideMark/>
          </w:tcPr>
          <w:p w14:paraId="2CC9F998" w14:textId="7DEE9B7E" w:rsidR="005830B8" w:rsidRPr="005830B8" w:rsidRDefault="005830B8" w:rsidP="005830B8">
            <w:pPr>
              <w:spacing w:after="0" w:line="256" w:lineRule="auto"/>
              <w:jc w:val="both"/>
              <w:rPr>
                <w:rFonts w:ascii="Times New Roman" w:eastAsia="Times New Roman" w:hAnsi="Times New Roman" w:cs="Times New Roman"/>
                <w:highlight w:val="red"/>
              </w:rPr>
            </w:pPr>
            <w:r w:rsidRPr="005830B8">
              <w:rPr>
                <w:rFonts w:ascii="Times New Roman" w:eastAsia="Times New Roman" w:hAnsi="Times New Roman" w:cs="Times New Roman"/>
              </w:rPr>
              <w:t xml:space="preserve">Integruotas </w:t>
            </w:r>
            <w:r w:rsidRPr="005830B8">
              <w:rPr>
                <w:rFonts w:ascii="Times New Roman" w:eastAsia="Times New Roman" w:hAnsi="Times New Roman" w:cs="Times New Roman"/>
                <w:kern w:val="0"/>
                <w14:ligatures w14:val="none"/>
              </w:rPr>
              <w:t xml:space="preserve">WiFi 6E </w:t>
            </w:r>
            <w:r w:rsidRPr="005830B8">
              <w:rPr>
                <w:rFonts w:ascii="Times New Roman" w:eastAsia="Times New Roman" w:hAnsi="Times New Roman" w:cs="Times New Roman"/>
              </w:rPr>
              <w:t>adapteris (korpuse integruotos 2 antenos WLAN plokštei).</w:t>
            </w:r>
          </w:p>
        </w:tc>
      </w:tr>
      <w:tr w:rsidR="005830B8" w:rsidRPr="005830B8" w14:paraId="4B5BA51E" w14:textId="77777777" w:rsidTr="00E91EAF">
        <w:trPr>
          <w:trHeight w:val="300"/>
          <w:jc w:val="center"/>
        </w:trPr>
        <w:tc>
          <w:tcPr>
            <w:tcW w:w="1396" w:type="pct"/>
            <w:vMerge/>
            <w:tcBorders>
              <w:left w:val="single" w:sz="4" w:space="0" w:color="auto"/>
              <w:right w:val="single" w:sz="4" w:space="0" w:color="auto"/>
            </w:tcBorders>
          </w:tcPr>
          <w:p w14:paraId="4E9AF745" w14:textId="77777777" w:rsidR="005830B8" w:rsidRPr="005830B8" w:rsidRDefault="005830B8" w:rsidP="005830B8">
            <w:pPr>
              <w:spacing w:after="0" w:line="256" w:lineRule="auto"/>
              <w:ind w:left="34"/>
              <w:rPr>
                <w:rFonts w:ascii="Times New Roman" w:eastAsia="Times New Roman" w:hAnsi="Times New Roman" w:cs="Times New Roman"/>
              </w:rPr>
            </w:pPr>
          </w:p>
        </w:tc>
        <w:tc>
          <w:tcPr>
            <w:tcW w:w="3604" w:type="pct"/>
            <w:tcBorders>
              <w:top w:val="single" w:sz="4" w:space="0" w:color="auto"/>
              <w:left w:val="single" w:sz="4" w:space="0" w:color="auto"/>
              <w:bottom w:val="single" w:sz="4" w:space="0" w:color="auto"/>
              <w:right w:val="single" w:sz="4" w:space="0" w:color="auto"/>
            </w:tcBorders>
          </w:tcPr>
          <w:p w14:paraId="2A0CE28B" w14:textId="45D02669"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Integruotas Bluetooth 5.3 adapteris. </w:t>
            </w:r>
          </w:p>
        </w:tc>
      </w:tr>
      <w:tr w:rsidR="005830B8" w:rsidRPr="005830B8" w14:paraId="1C4215FB" w14:textId="77777777" w:rsidTr="00E91EAF">
        <w:trPr>
          <w:trHeight w:val="548"/>
          <w:jc w:val="center"/>
        </w:trPr>
        <w:tc>
          <w:tcPr>
            <w:tcW w:w="1396" w:type="pct"/>
            <w:vMerge/>
            <w:tcBorders>
              <w:left w:val="single" w:sz="4" w:space="0" w:color="auto"/>
              <w:bottom w:val="single" w:sz="4" w:space="0" w:color="auto"/>
              <w:right w:val="single" w:sz="4" w:space="0" w:color="auto"/>
            </w:tcBorders>
          </w:tcPr>
          <w:p w14:paraId="15DA59B3" w14:textId="77777777" w:rsidR="005830B8" w:rsidRPr="005830B8" w:rsidRDefault="005830B8" w:rsidP="005830B8">
            <w:pPr>
              <w:spacing w:after="0" w:line="256" w:lineRule="auto"/>
              <w:ind w:left="34"/>
              <w:rPr>
                <w:rFonts w:ascii="Times New Roman" w:eastAsia="Times New Roman" w:hAnsi="Times New Roman" w:cs="Times New Roman"/>
              </w:rPr>
            </w:pPr>
          </w:p>
        </w:tc>
        <w:tc>
          <w:tcPr>
            <w:tcW w:w="3604" w:type="pct"/>
            <w:tcBorders>
              <w:top w:val="single" w:sz="4" w:space="0" w:color="auto"/>
              <w:left w:val="single" w:sz="4" w:space="0" w:color="auto"/>
              <w:bottom w:val="single" w:sz="4" w:space="0" w:color="auto"/>
              <w:right w:val="single" w:sz="4" w:space="0" w:color="auto"/>
            </w:tcBorders>
          </w:tcPr>
          <w:p w14:paraId="74AFEDC8" w14:textId="53EBB961"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Integruotas 5G tipo mobilaus interneto modemas, turintis integruotas į korpusą antenas. </w:t>
            </w:r>
          </w:p>
        </w:tc>
      </w:tr>
      <w:tr w:rsidR="005830B8" w:rsidRPr="005830B8" w14:paraId="1BB183D5"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hideMark/>
          </w:tcPr>
          <w:p w14:paraId="2E520FA2"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rPr>
              <w:t>Vaizdo plokštė</w:t>
            </w:r>
          </w:p>
        </w:tc>
        <w:tc>
          <w:tcPr>
            <w:tcW w:w="3604" w:type="pct"/>
            <w:tcBorders>
              <w:top w:val="single" w:sz="4" w:space="0" w:color="auto"/>
              <w:left w:val="single" w:sz="4" w:space="0" w:color="auto"/>
              <w:bottom w:val="single" w:sz="4" w:space="0" w:color="auto"/>
              <w:right w:val="single" w:sz="4" w:space="0" w:color="auto"/>
            </w:tcBorders>
            <w:hideMark/>
          </w:tcPr>
          <w:p w14:paraId="1D2E7E57" w14:textId="77777777"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Integruota. </w:t>
            </w:r>
          </w:p>
        </w:tc>
      </w:tr>
      <w:tr w:rsidR="005830B8" w:rsidRPr="005830B8" w14:paraId="3657550A"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hideMark/>
          </w:tcPr>
          <w:p w14:paraId="041B4D03"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rPr>
              <w:t>Garso sistema</w:t>
            </w:r>
          </w:p>
        </w:tc>
        <w:tc>
          <w:tcPr>
            <w:tcW w:w="3604" w:type="pct"/>
            <w:tcBorders>
              <w:top w:val="single" w:sz="4" w:space="0" w:color="auto"/>
              <w:left w:val="single" w:sz="4" w:space="0" w:color="auto"/>
              <w:bottom w:val="single" w:sz="4" w:space="0" w:color="auto"/>
              <w:right w:val="single" w:sz="4" w:space="0" w:color="auto"/>
            </w:tcBorders>
            <w:hideMark/>
          </w:tcPr>
          <w:p w14:paraId="26661C45" w14:textId="77777777"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Integruota. </w:t>
            </w:r>
          </w:p>
        </w:tc>
      </w:tr>
      <w:tr w:rsidR="005830B8" w:rsidRPr="005830B8" w14:paraId="3F6266D7" w14:textId="77777777" w:rsidTr="00E91EAF">
        <w:trPr>
          <w:trHeight w:val="228"/>
          <w:jc w:val="center"/>
        </w:trPr>
        <w:tc>
          <w:tcPr>
            <w:tcW w:w="1396" w:type="pct"/>
            <w:vMerge w:val="restart"/>
            <w:tcBorders>
              <w:top w:val="single" w:sz="4" w:space="0" w:color="auto"/>
              <w:left w:val="single" w:sz="4" w:space="0" w:color="auto"/>
              <w:right w:val="single" w:sz="4" w:space="0" w:color="auto"/>
            </w:tcBorders>
            <w:hideMark/>
          </w:tcPr>
          <w:p w14:paraId="4F662F88" w14:textId="77777777" w:rsidR="005830B8" w:rsidRPr="005830B8" w:rsidRDefault="005830B8" w:rsidP="005830B8">
            <w:pPr>
              <w:spacing w:after="0" w:line="256" w:lineRule="auto"/>
              <w:ind w:left="34"/>
              <w:rPr>
                <w:rFonts w:ascii="Times New Roman" w:eastAsia="Times New Roman" w:hAnsi="Times New Roman" w:cs="Times New Roman"/>
                <w:bCs/>
              </w:rPr>
            </w:pPr>
            <w:r w:rsidRPr="005830B8">
              <w:rPr>
                <w:rFonts w:ascii="Times New Roman" w:eastAsia="Times New Roman" w:hAnsi="Times New Roman" w:cs="Times New Roman"/>
                <w:bCs/>
              </w:rPr>
              <w:t>Įvesties/išvesties prievadai (integruoti į korpusą, nenaudojant išorinių adapterių)</w:t>
            </w:r>
          </w:p>
        </w:tc>
        <w:tc>
          <w:tcPr>
            <w:tcW w:w="3604" w:type="pct"/>
            <w:tcBorders>
              <w:top w:val="single" w:sz="4" w:space="0" w:color="auto"/>
              <w:left w:val="single" w:sz="4" w:space="0" w:color="auto"/>
              <w:bottom w:val="single" w:sz="4" w:space="0" w:color="auto"/>
              <w:right w:val="single" w:sz="4" w:space="0" w:color="auto"/>
            </w:tcBorders>
            <w:hideMark/>
          </w:tcPr>
          <w:p w14:paraId="1E3A5883"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 xml:space="preserve">Ne mažiau kaip: </w:t>
            </w:r>
          </w:p>
        </w:tc>
      </w:tr>
      <w:tr w:rsidR="005830B8" w:rsidRPr="005830B8" w14:paraId="1EDCCAB0" w14:textId="77777777" w:rsidTr="00E91EAF">
        <w:trPr>
          <w:trHeight w:val="576"/>
          <w:jc w:val="center"/>
        </w:trPr>
        <w:tc>
          <w:tcPr>
            <w:tcW w:w="1396" w:type="pct"/>
            <w:vMerge/>
            <w:tcBorders>
              <w:left w:val="single" w:sz="4" w:space="0" w:color="auto"/>
              <w:right w:val="single" w:sz="4" w:space="0" w:color="auto"/>
            </w:tcBorders>
          </w:tcPr>
          <w:p w14:paraId="3D102A5C"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3035E69C" w14:textId="1864428A"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2 vnt. Thunderbolt (ne mažiau kaip 40 Gbps greitaveikos) standarto USB 4 Type-C, </w:t>
            </w:r>
          </w:p>
        </w:tc>
      </w:tr>
      <w:tr w:rsidR="005830B8" w:rsidRPr="005830B8" w14:paraId="34C1940A" w14:textId="77777777" w:rsidTr="00E91EAF">
        <w:trPr>
          <w:trHeight w:val="264"/>
          <w:jc w:val="center"/>
        </w:trPr>
        <w:tc>
          <w:tcPr>
            <w:tcW w:w="1396" w:type="pct"/>
            <w:vMerge/>
            <w:tcBorders>
              <w:left w:val="single" w:sz="4" w:space="0" w:color="auto"/>
              <w:right w:val="single" w:sz="4" w:space="0" w:color="auto"/>
            </w:tcBorders>
          </w:tcPr>
          <w:p w14:paraId="17587784"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37EDB18F" w14:textId="373042C6"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2 vnt. USB Type-A </w:t>
            </w:r>
            <w:r w:rsidRPr="005830B8">
              <w:rPr>
                <w:rFonts w:ascii="Times New Roman" w:eastAsia="Times New Roman" w:hAnsi="Times New Roman" w:cs="Times New Roman"/>
                <w:kern w:val="0"/>
                <w14:ligatures w14:val="none"/>
              </w:rPr>
              <w:t>(gali būti pateiktas to paties gamintojo adapteris, nurodyti adapterio gamintojo numerį),</w:t>
            </w:r>
          </w:p>
        </w:tc>
      </w:tr>
      <w:tr w:rsidR="005830B8" w:rsidRPr="005830B8" w14:paraId="13B5D186" w14:textId="77777777" w:rsidTr="00E91EAF">
        <w:trPr>
          <w:trHeight w:val="264"/>
          <w:jc w:val="center"/>
        </w:trPr>
        <w:tc>
          <w:tcPr>
            <w:tcW w:w="1396" w:type="pct"/>
            <w:vMerge/>
            <w:tcBorders>
              <w:left w:val="single" w:sz="4" w:space="0" w:color="auto"/>
              <w:right w:val="single" w:sz="4" w:space="0" w:color="auto"/>
            </w:tcBorders>
          </w:tcPr>
          <w:p w14:paraId="01591C5A"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52A15E91" w14:textId="54A44F47"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1 vnt. skaitmeninė vaizdo išvestis HDMI tipo,</w:t>
            </w:r>
          </w:p>
        </w:tc>
      </w:tr>
      <w:tr w:rsidR="005830B8" w:rsidRPr="005830B8" w14:paraId="79D677B2" w14:textId="77777777" w:rsidTr="00E91EAF">
        <w:trPr>
          <w:trHeight w:val="264"/>
          <w:jc w:val="center"/>
        </w:trPr>
        <w:tc>
          <w:tcPr>
            <w:tcW w:w="1396" w:type="pct"/>
            <w:vMerge/>
            <w:tcBorders>
              <w:left w:val="single" w:sz="4" w:space="0" w:color="auto"/>
              <w:right w:val="single" w:sz="4" w:space="0" w:color="auto"/>
            </w:tcBorders>
          </w:tcPr>
          <w:p w14:paraId="4133AF63"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76DC3B28" w14:textId="3B4E6724"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1 vnt. audio (stereo),</w:t>
            </w:r>
          </w:p>
        </w:tc>
      </w:tr>
      <w:tr w:rsidR="005830B8" w:rsidRPr="005830B8" w14:paraId="35B4CB1D" w14:textId="77777777" w:rsidTr="00E91EAF">
        <w:trPr>
          <w:trHeight w:val="264"/>
          <w:jc w:val="center"/>
        </w:trPr>
        <w:tc>
          <w:tcPr>
            <w:tcW w:w="1396" w:type="pct"/>
            <w:vMerge/>
            <w:tcBorders>
              <w:left w:val="single" w:sz="4" w:space="0" w:color="auto"/>
              <w:right w:val="single" w:sz="4" w:space="0" w:color="auto"/>
            </w:tcBorders>
          </w:tcPr>
          <w:p w14:paraId="33BAE5C5"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240D8505" w14:textId="29F14DC8"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1 vnt. SIM tipo prievadas,</w:t>
            </w:r>
          </w:p>
        </w:tc>
      </w:tr>
      <w:tr w:rsidR="005830B8" w:rsidRPr="005830B8" w14:paraId="16012B85" w14:textId="77777777" w:rsidTr="00E91EAF">
        <w:trPr>
          <w:trHeight w:val="264"/>
          <w:jc w:val="center"/>
        </w:trPr>
        <w:tc>
          <w:tcPr>
            <w:tcW w:w="1396" w:type="pct"/>
            <w:vMerge/>
            <w:tcBorders>
              <w:left w:val="single" w:sz="4" w:space="0" w:color="auto"/>
              <w:right w:val="single" w:sz="4" w:space="0" w:color="auto"/>
            </w:tcBorders>
          </w:tcPr>
          <w:p w14:paraId="73E0D725"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13AAAED0" w14:textId="37D3548D"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kern w:val="0"/>
                <w:lang w:eastAsia="lt-LT"/>
                <w14:ligatures w14:val="none"/>
              </w:rPr>
              <w:t>1 vnt. Smart Card skaitytuvas (Skaitytuvas privalo būti suderinamas su Lietuvos Respublikos valstybės tarnautojų lustiniais pažymėjimais, taip pat asmens tapatybės su lustais kortelėmis)</w:t>
            </w:r>
          </w:p>
        </w:tc>
      </w:tr>
      <w:tr w:rsidR="005830B8" w:rsidRPr="005830B8" w14:paraId="494E71A0" w14:textId="77777777" w:rsidTr="00E91EAF">
        <w:trPr>
          <w:trHeight w:val="580"/>
          <w:jc w:val="center"/>
        </w:trPr>
        <w:tc>
          <w:tcPr>
            <w:tcW w:w="1396" w:type="pct"/>
            <w:vMerge/>
            <w:tcBorders>
              <w:left w:val="single" w:sz="4" w:space="0" w:color="auto"/>
              <w:bottom w:val="single" w:sz="4" w:space="0" w:color="auto"/>
              <w:right w:val="single" w:sz="4" w:space="0" w:color="auto"/>
            </w:tcBorders>
          </w:tcPr>
          <w:p w14:paraId="45EF4B82"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08308AEE" w14:textId="7EA4F458"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1 vnt. RJ 45 Ethernet jungtis (gali būti pateiktas to paties gamintojo adapteris, nurodyti adapterio gamintojo numerį).</w:t>
            </w:r>
          </w:p>
        </w:tc>
      </w:tr>
      <w:tr w:rsidR="005830B8" w:rsidRPr="005830B8" w14:paraId="5589648F" w14:textId="77777777" w:rsidTr="00E91EAF">
        <w:trPr>
          <w:trHeight w:val="264"/>
          <w:jc w:val="center"/>
        </w:trPr>
        <w:tc>
          <w:tcPr>
            <w:tcW w:w="1396" w:type="pct"/>
            <w:vMerge w:val="restart"/>
            <w:tcBorders>
              <w:top w:val="single" w:sz="4" w:space="0" w:color="auto"/>
              <w:left w:val="single" w:sz="4" w:space="0" w:color="auto"/>
              <w:right w:val="single" w:sz="4" w:space="0" w:color="auto"/>
            </w:tcBorders>
            <w:hideMark/>
          </w:tcPr>
          <w:p w14:paraId="6169E48F" w14:textId="77777777" w:rsidR="005830B8" w:rsidRPr="005830B8" w:rsidRDefault="005830B8" w:rsidP="005830B8">
            <w:pPr>
              <w:spacing w:after="0" w:line="256" w:lineRule="auto"/>
              <w:ind w:left="34"/>
              <w:rPr>
                <w:rFonts w:ascii="Times New Roman" w:eastAsia="Times New Roman" w:hAnsi="Times New Roman" w:cs="Times New Roman"/>
                <w:bCs/>
              </w:rPr>
            </w:pPr>
            <w:r w:rsidRPr="005830B8">
              <w:rPr>
                <w:rFonts w:ascii="Times New Roman" w:eastAsia="Times New Roman" w:hAnsi="Times New Roman" w:cs="Times New Roman"/>
                <w:bCs/>
              </w:rPr>
              <w:t>Klaviatūra</w:t>
            </w:r>
          </w:p>
        </w:tc>
        <w:tc>
          <w:tcPr>
            <w:tcW w:w="3604" w:type="pct"/>
            <w:tcBorders>
              <w:top w:val="single" w:sz="4" w:space="0" w:color="auto"/>
              <w:left w:val="single" w:sz="4" w:space="0" w:color="auto"/>
              <w:bottom w:val="single" w:sz="4" w:space="0" w:color="auto"/>
              <w:right w:val="single" w:sz="4" w:space="0" w:color="auto"/>
            </w:tcBorders>
            <w:hideMark/>
          </w:tcPr>
          <w:p w14:paraId="36722F32" w14:textId="193ED72C"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color w:val="000000"/>
              </w:rPr>
              <w:t>Atspari apliejimui lotyniškų simbolių, su lietuviškos abėcėlės ženklais .</w:t>
            </w:r>
          </w:p>
        </w:tc>
      </w:tr>
      <w:tr w:rsidR="005830B8" w:rsidRPr="005830B8" w14:paraId="7FA5292E" w14:textId="77777777" w:rsidTr="00E91EAF">
        <w:trPr>
          <w:trHeight w:val="540"/>
          <w:jc w:val="center"/>
        </w:trPr>
        <w:tc>
          <w:tcPr>
            <w:tcW w:w="1396" w:type="pct"/>
            <w:vMerge/>
            <w:tcBorders>
              <w:left w:val="single" w:sz="4" w:space="0" w:color="auto"/>
              <w:bottom w:val="single" w:sz="4" w:space="0" w:color="auto"/>
              <w:right w:val="single" w:sz="4" w:space="0" w:color="auto"/>
            </w:tcBorders>
          </w:tcPr>
          <w:p w14:paraId="12E3A229"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41D0BB10" w14:textId="4CA0B276" w:rsidR="005830B8" w:rsidRPr="005830B8" w:rsidRDefault="005830B8" w:rsidP="005830B8">
            <w:pPr>
              <w:spacing w:after="0" w:line="256" w:lineRule="auto"/>
              <w:ind w:left="33"/>
              <w:jc w:val="both"/>
              <w:rPr>
                <w:rFonts w:ascii="Times New Roman" w:eastAsia="Times New Roman" w:hAnsi="Times New Roman" w:cs="Times New Roman"/>
                <w:color w:val="000000"/>
              </w:rPr>
            </w:pPr>
            <w:r w:rsidRPr="005830B8">
              <w:rPr>
                <w:rFonts w:ascii="Times New Roman" w:eastAsia="Times New Roman" w:hAnsi="Times New Roman" w:cs="Times New Roman"/>
                <w:color w:val="000000"/>
              </w:rPr>
              <w:t>Integruota valdymo plokštuma,</w:t>
            </w:r>
            <w:r w:rsidRPr="005830B8">
              <w:rPr>
                <w:rFonts w:ascii="Times New Roman" w:eastAsia="Times New Roman" w:hAnsi="Times New Roman" w:cs="Times New Roman"/>
              </w:rPr>
              <w:t xml:space="preserve"> atspari apipylimui (spill resistant), su pašvietimo funkcija (Backlit keyboard)</w:t>
            </w:r>
            <w:r w:rsidRPr="005830B8">
              <w:rPr>
                <w:rFonts w:ascii="Times New Roman" w:eastAsia="Times New Roman" w:hAnsi="Times New Roman" w:cs="Times New Roman"/>
                <w:shd w:val="clear" w:color="auto" w:fill="FEFEFE"/>
              </w:rPr>
              <w:t xml:space="preserve"> arba lygiavertis funkcionalumas.</w:t>
            </w:r>
          </w:p>
        </w:tc>
      </w:tr>
      <w:tr w:rsidR="005830B8" w:rsidRPr="005830B8" w14:paraId="37BE9E02" w14:textId="77777777" w:rsidTr="00E91EAF">
        <w:trPr>
          <w:trHeight w:val="240"/>
          <w:jc w:val="center"/>
        </w:trPr>
        <w:tc>
          <w:tcPr>
            <w:tcW w:w="1396" w:type="pct"/>
            <w:vMerge w:val="restart"/>
            <w:tcBorders>
              <w:top w:val="single" w:sz="4" w:space="0" w:color="auto"/>
              <w:left w:val="single" w:sz="4" w:space="0" w:color="auto"/>
              <w:right w:val="single" w:sz="4" w:space="0" w:color="auto"/>
            </w:tcBorders>
            <w:hideMark/>
          </w:tcPr>
          <w:p w14:paraId="7E29B7C7" w14:textId="77777777" w:rsidR="005830B8" w:rsidRPr="005830B8" w:rsidRDefault="005830B8" w:rsidP="005830B8">
            <w:pPr>
              <w:spacing w:after="0" w:line="256" w:lineRule="auto"/>
              <w:ind w:left="34"/>
              <w:rPr>
                <w:rFonts w:ascii="Times New Roman" w:eastAsia="Times New Roman" w:hAnsi="Times New Roman" w:cs="Times New Roman"/>
                <w:bCs/>
              </w:rPr>
            </w:pPr>
            <w:r w:rsidRPr="005830B8">
              <w:rPr>
                <w:rFonts w:ascii="Times New Roman" w:eastAsia="Times New Roman" w:hAnsi="Times New Roman" w:cs="Times New Roman"/>
                <w:bCs/>
              </w:rPr>
              <w:t>Monitorius</w:t>
            </w:r>
          </w:p>
        </w:tc>
        <w:tc>
          <w:tcPr>
            <w:tcW w:w="3604" w:type="pct"/>
            <w:tcBorders>
              <w:top w:val="single" w:sz="4" w:space="0" w:color="auto"/>
              <w:left w:val="single" w:sz="4" w:space="0" w:color="auto"/>
              <w:bottom w:val="single" w:sz="4" w:space="0" w:color="auto"/>
              <w:right w:val="single" w:sz="4" w:space="0" w:color="auto"/>
            </w:tcBorders>
            <w:hideMark/>
          </w:tcPr>
          <w:p w14:paraId="217C470E" w14:textId="4BEB31A8" w:rsidR="005830B8" w:rsidRPr="005830B8" w:rsidRDefault="005830B8" w:rsidP="005830B8">
            <w:pPr>
              <w:autoSpaceDE w:val="0"/>
              <w:autoSpaceDN w:val="0"/>
              <w:adjustRightInd w:val="0"/>
              <w:spacing w:after="0" w:line="256" w:lineRule="auto"/>
              <w:jc w:val="both"/>
              <w:rPr>
                <w:rFonts w:ascii="Times New Roman" w:eastAsia="Calibri" w:hAnsi="Times New Roman" w:cs="Times New Roman"/>
              </w:rPr>
            </w:pPr>
            <w:r w:rsidRPr="005830B8">
              <w:rPr>
                <w:rFonts w:ascii="Times New Roman" w:eastAsia="Calibri" w:hAnsi="Times New Roman" w:cs="Times New Roman"/>
                <w:shd w:val="clear" w:color="auto" w:fill="FEFEFE"/>
              </w:rPr>
              <w:t>Liečiamas ekranas, 360° atsilenkiantys ekrano vyriai,</w:t>
            </w:r>
          </w:p>
        </w:tc>
      </w:tr>
      <w:tr w:rsidR="005830B8" w:rsidRPr="005830B8" w14:paraId="1AA1A2DA" w14:textId="77777777" w:rsidTr="00E91EAF">
        <w:trPr>
          <w:trHeight w:val="288"/>
          <w:jc w:val="center"/>
        </w:trPr>
        <w:tc>
          <w:tcPr>
            <w:tcW w:w="1396" w:type="pct"/>
            <w:vMerge/>
            <w:tcBorders>
              <w:left w:val="single" w:sz="4" w:space="0" w:color="auto"/>
              <w:right w:val="single" w:sz="4" w:space="0" w:color="auto"/>
            </w:tcBorders>
          </w:tcPr>
          <w:p w14:paraId="26C075DD"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40766F89" w14:textId="18DCDD3D" w:rsidR="005830B8" w:rsidRPr="005830B8" w:rsidRDefault="005830B8" w:rsidP="005830B8">
            <w:pPr>
              <w:autoSpaceDE w:val="0"/>
              <w:autoSpaceDN w:val="0"/>
              <w:adjustRightInd w:val="0"/>
              <w:spacing w:after="0" w:line="256" w:lineRule="auto"/>
              <w:jc w:val="both"/>
              <w:rPr>
                <w:rFonts w:ascii="Times New Roman" w:eastAsia="Calibri" w:hAnsi="Times New Roman" w:cs="Times New Roman"/>
                <w:shd w:val="clear" w:color="auto" w:fill="FEFEFE"/>
              </w:rPr>
            </w:pPr>
            <w:r w:rsidRPr="005830B8">
              <w:rPr>
                <w:rFonts w:ascii="Times New Roman" w:eastAsia="Calibri" w:hAnsi="Times New Roman" w:cs="Times New Roman"/>
                <w:shd w:val="clear" w:color="auto" w:fill="FEFEFE"/>
              </w:rPr>
              <w:t>Ne mažesnis kaip 13" ir ne didesnis kaip 13,5",</w:t>
            </w:r>
          </w:p>
        </w:tc>
      </w:tr>
      <w:tr w:rsidR="005830B8" w:rsidRPr="005830B8" w14:paraId="4F5D6297" w14:textId="77777777" w:rsidTr="00E91EAF">
        <w:trPr>
          <w:trHeight w:val="216"/>
          <w:jc w:val="center"/>
        </w:trPr>
        <w:tc>
          <w:tcPr>
            <w:tcW w:w="1396" w:type="pct"/>
            <w:vMerge/>
            <w:tcBorders>
              <w:left w:val="single" w:sz="4" w:space="0" w:color="auto"/>
              <w:right w:val="single" w:sz="4" w:space="0" w:color="auto"/>
            </w:tcBorders>
          </w:tcPr>
          <w:p w14:paraId="45F154FE"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56567F45" w14:textId="6C203384" w:rsidR="005830B8" w:rsidRPr="005830B8" w:rsidRDefault="005830B8" w:rsidP="005830B8">
            <w:pPr>
              <w:autoSpaceDE w:val="0"/>
              <w:autoSpaceDN w:val="0"/>
              <w:adjustRightInd w:val="0"/>
              <w:spacing w:after="0" w:line="256" w:lineRule="auto"/>
              <w:jc w:val="both"/>
              <w:rPr>
                <w:rFonts w:ascii="Times New Roman" w:eastAsia="Calibri" w:hAnsi="Times New Roman" w:cs="Times New Roman"/>
                <w:shd w:val="clear" w:color="auto" w:fill="FEFEFE"/>
              </w:rPr>
            </w:pPr>
            <w:r w:rsidRPr="005830B8">
              <w:rPr>
                <w:rFonts w:ascii="Times New Roman" w:eastAsia="Calibri" w:hAnsi="Times New Roman" w:cs="Times New Roman"/>
                <w:shd w:val="clear" w:color="auto" w:fill="FEFEFE"/>
              </w:rPr>
              <w:t>Raiška ne mažesnė nei 1920 x 1200,</w:t>
            </w:r>
          </w:p>
        </w:tc>
      </w:tr>
      <w:tr w:rsidR="005830B8" w:rsidRPr="005830B8" w14:paraId="5B3286DF" w14:textId="77777777" w:rsidTr="00E91EAF">
        <w:trPr>
          <w:trHeight w:val="312"/>
          <w:jc w:val="center"/>
        </w:trPr>
        <w:tc>
          <w:tcPr>
            <w:tcW w:w="1396" w:type="pct"/>
            <w:vMerge/>
            <w:tcBorders>
              <w:left w:val="single" w:sz="4" w:space="0" w:color="auto"/>
              <w:right w:val="single" w:sz="4" w:space="0" w:color="auto"/>
            </w:tcBorders>
          </w:tcPr>
          <w:p w14:paraId="4C9C239B"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1D0EC89A" w14:textId="2A653E4C" w:rsidR="005830B8" w:rsidRPr="005830B8" w:rsidRDefault="005830B8" w:rsidP="005830B8">
            <w:pPr>
              <w:autoSpaceDE w:val="0"/>
              <w:autoSpaceDN w:val="0"/>
              <w:adjustRightInd w:val="0"/>
              <w:spacing w:after="0" w:line="256" w:lineRule="auto"/>
              <w:jc w:val="both"/>
              <w:rPr>
                <w:rFonts w:ascii="Times New Roman" w:eastAsia="Calibri" w:hAnsi="Times New Roman" w:cs="Times New Roman"/>
                <w:color w:val="FF0000"/>
                <w:shd w:val="clear" w:color="auto" w:fill="FEFEFE"/>
              </w:rPr>
            </w:pPr>
            <w:r w:rsidRPr="005830B8">
              <w:rPr>
                <w:rFonts w:ascii="Times New Roman" w:eastAsia="Calibri" w:hAnsi="Times New Roman" w:cs="Times New Roman"/>
                <w:shd w:val="clear" w:color="auto" w:fill="FEFEFE"/>
              </w:rPr>
              <w:t>Ryškumas ne mažiau kaip 400 nits,</w:t>
            </w:r>
          </w:p>
        </w:tc>
      </w:tr>
      <w:tr w:rsidR="005830B8" w:rsidRPr="005830B8" w14:paraId="7387D82C" w14:textId="77777777" w:rsidTr="00E91EAF">
        <w:trPr>
          <w:trHeight w:val="228"/>
          <w:jc w:val="center"/>
        </w:trPr>
        <w:tc>
          <w:tcPr>
            <w:tcW w:w="1396" w:type="pct"/>
            <w:vMerge/>
            <w:tcBorders>
              <w:left w:val="single" w:sz="4" w:space="0" w:color="auto"/>
              <w:right w:val="single" w:sz="4" w:space="0" w:color="auto"/>
            </w:tcBorders>
          </w:tcPr>
          <w:p w14:paraId="3C6D0B6E"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3E5C3C73" w14:textId="44AADB98" w:rsidR="005830B8" w:rsidRPr="005830B8" w:rsidRDefault="005830B8" w:rsidP="005830B8">
            <w:pPr>
              <w:autoSpaceDE w:val="0"/>
              <w:autoSpaceDN w:val="0"/>
              <w:adjustRightInd w:val="0"/>
              <w:spacing w:after="0" w:line="256" w:lineRule="auto"/>
              <w:jc w:val="both"/>
              <w:rPr>
                <w:rFonts w:ascii="Times New Roman" w:eastAsia="Calibri" w:hAnsi="Times New Roman" w:cs="Times New Roman"/>
                <w:shd w:val="clear" w:color="auto" w:fill="FEFEFE"/>
              </w:rPr>
            </w:pPr>
            <w:r w:rsidRPr="005830B8">
              <w:rPr>
                <w:rFonts w:ascii="Times New Roman" w:eastAsia="Calibri" w:hAnsi="Times New Roman" w:cs="Times New Roman"/>
                <w:shd w:val="clear" w:color="auto" w:fill="FEFEFE"/>
              </w:rPr>
              <w:t>Ne mažiau kaip 16 mln. spalvų,</w:t>
            </w:r>
          </w:p>
        </w:tc>
      </w:tr>
      <w:tr w:rsidR="005830B8" w:rsidRPr="005830B8" w14:paraId="7DC29A22" w14:textId="77777777" w:rsidTr="00E91EAF">
        <w:trPr>
          <w:trHeight w:val="300"/>
          <w:jc w:val="center"/>
        </w:trPr>
        <w:tc>
          <w:tcPr>
            <w:tcW w:w="1396" w:type="pct"/>
            <w:vMerge/>
            <w:tcBorders>
              <w:left w:val="single" w:sz="4" w:space="0" w:color="auto"/>
              <w:right w:val="single" w:sz="4" w:space="0" w:color="auto"/>
            </w:tcBorders>
          </w:tcPr>
          <w:p w14:paraId="3D7D0C5E"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015039B6" w14:textId="69B7226B" w:rsidR="005830B8" w:rsidRPr="005830B8" w:rsidRDefault="005830B8" w:rsidP="005830B8">
            <w:pPr>
              <w:autoSpaceDE w:val="0"/>
              <w:autoSpaceDN w:val="0"/>
              <w:adjustRightInd w:val="0"/>
              <w:spacing w:after="0" w:line="256" w:lineRule="auto"/>
              <w:jc w:val="both"/>
              <w:rPr>
                <w:rFonts w:ascii="Times New Roman" w:eastAsia="Calibri" w:hAnsi="Times New Roman" w:cs="Times New Roman"/>
                <w:highlight w:val="yellow"/>
                <w:shd w:val="clear" w:color="auto" w:fill="FEFEFE"/>
              </w:rPr>
            </w:pPr>
            <w:r w:rsidRPr="005830B8">
              <w:rPr>
                <w:rFonts w:ascii="Times New Roman" w:eastAsia="Calibri" w:hAnsi="Times New Roman" w:cs="Times New Roman"/>
                <w:shd w:val="clear" w:color="auto" w:fill="FEFEFE"/>
              </w:rPr>
              <w:t>Integruotas programinis funkcionalumas, apsaugojantis ekrano vaizdą nuo šoninio (ne vartotojo) stebėjimo arba jam lygiavertis funkcionalumas.</w:t>
            </w:r>
            <w:r w:rsidRPr="005830B8">
              <w:rPr>
                <w:rFonts w:ascii="Times New Roman" w:eastAsia="Calibri" w:hAnsi="Times New Roman" w:cs="Times New Roman"/>
                <w:color w:val="000000"/>
                <w:kern w:val="0"/>
                <w:lang w:eastAsia="lt-LT"/>
                <w14:ligatures w14:val="none"/>
              </w:rPr>
              <w:t xml:space="preserve"> F</w:t>
            </w:r>
            <w:r w:rsidRPr="005830B8">
              <w:rPr>
                <w:rFonts w:ascii="Times New Roman" w:eastAsia="Calibri" w:hAnsi="Times New Roman" w:cs="Times New Roman"/>
                <w:shd w:val="clear" w:color="auto" w:fill="FEFEFE"/>
              </w:rPr>
              <w:t>unkcionalumas turi būti įjungiamas arba išjungiamas,</w:t>
            </w:r>
          </w:p>
        </w:tc>
      </w:tr>
      <w:tr w:rsidR="005830B8" w:rsidRPr="005830B8" w14:paraId="6805692B" w14:textId="77777777" w:rsidTr="00E91EAF">
        <w:trPr>
          <w:trHeight w:val="402"/>
          <w:jc w:val="center"/>
        </w:trPr>
        <w:tc>
          <w:tcPr>
            <w:tcW w:w="1396" w:type="pct"/>
            <w:vMerge/>
            <w:tcBorders>
              <w:left w:val="single" w:sz="4" w:space="0" w:color="auto"/>
              <w:bottom w:val="single" w:sz="4" w:space="0" w:color="auto"/>
              <w:right w:val="single" w:sz="4" w:space="0" w:color="auto"/>
            </w:tcBorders>
          </w:tcPr>
          <w:p w14:paraId="2DA01233"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70E6F9AE" w14:textId="31B058A9" w:rsidR="005830B8" w:rsidRPr="005830B8" w:rsidRDefault="005830B8" w:rsidP="005830B8">
            <w:pPr>
              <w:autoSpaceDE w:val="0"/>
              <w:autoSpaceDN w:val="0"/>
              <w:adjustRightInd w:val="0"/>
              <w:spacing w:after="0" w:line="256" w:lineRule="auto"/>
              <w:jc w:val="both"/>
              <w:rPr>
                <w:rFonts w:ascii="Times New Roman" w:eastAsia="Calibri" w:hAnsi="Times New Roman" w:cs="Times New Roman"/>
                <w:shd w:val="clear" w:color="auto" w:fill="FEFEFE"/>
              </w:rPr>
            </w:pPr>
            <w:r w:rsidRPr="005830B8">
              <w:rPr>
                <w:rFonts w:ascii="Times New Roman" w:eastAsia="NSimSun" w:hAnsi="Times New Roman" w:cs="Times New Roman"/>
                <w:kern w:val="3"/>
                <w:lang w:eastAsia="lt-LT" w:bidi="hi-IN"/>
                <w14:ligatures w14:val="none"/>
              </w:rPr>
              <w:t xml:space="preserve">Integruota į korpusą IR (infra-red) 2MP kamera </w:t>
            </w:r>
            <w:r w:rsidRPr="005830B8">
              <w:rPr>
                <w:rFonts w:ascii="Times New Roman" w:eastAsia="Calibri" w:hAnsi="Times New Roman" w:cs="Times New Roman"/>
                <w:shd w:val="clear" w:color="auto" w:fill="FEFEFE"/>
              </w:rPr>
              <w:t xml:space="preserve">su gamintojo numatyta funkcija jos fiziniam uždarymui arba lygiavertis funkcionalumas.   </w:t>
            </w:r>
          </w:p>
        </w:tc>
      </w:tr>
      <w:tr w:rsidR="005830B8" w:rsidRPr="005830B8" w14:paraId="1577E4E7" w14:textId="77777777" w:rsidTr="00E91EAF">
        <w:trPr>
          <w:trHeight w:val="240"/>
          <w:jc w:val="center"/>
        </w:trPr>
        <w:tc>
          <w:tcPr>
            <w:tcW w:w="1396" w:type="pct"/>
            <w:vMerge w:val="restart"/>
            <w:tcBorders>
              <w:top w:val="single" w:sz="4" w:space="0" w:color="auto"/>
              <w:left w:val="single" w:sz="4" w:space="0" w:color="auto"/>
              <w:right w:val="single" w:sz="4" w:space="0" w:color="auto"/>
            </w:tcBorders>
            <w:hideMark/>
          </w:tcPr>
          <w:p w14:paraId="32A07242" w14:textId="77777777" w:rsidR="005830B8" w:rsidRPr="005830B8" w:rsidRDefault="005830B8" w:rsidP="005830B8">
            <w:pPr>
              <w:spacing w:after="0" w:line="256" w:lineRule="auto"/>
              <w:ind w:left="34"/>
              <w:rPr>
                <w:rFonts w:ascii="Times New Roman" w:eastAsia="Times New Roman" w:hAnsi="Times New Roman" w:cs="Times New Roman"/>
                <w:bCs/>
              </w:rPr>
            </w:pPr>
            <w:r w:rsidRPr="005830B8">
              <w:rPr>
                <w:rFonts w:ascii="Times New Roman" w:eastAsia="Times New Roman" w:hAnsi="Times New Roman" w:cs="Times New Roman"/>
                <w:bCs/>
              </w:rPr>
              <w:t>Saugumo sistema, konfigūracijos ir OS valdymas</w:t>
            </w:r>
          </w:p>
        </w:tc>
        <w:tc>
          <w:tcPr>
            <w:tcW w:w="3604" w:type="pct"/>
            <w:tcBorders>
              <w:top w:val="single" w:sz="4" w:space="0" w:color="auto"/>
              <w:left w:val="single" w:sz="4" w:space="0" w:color="auto"/>
              <w:bottom w:val="single" w:sz="4" w:space="0" w:color="auto"/>
              <w:right w:val="single" w:sz="4" w:space="0" w:color="auto"/>
            </w:tcBorders>
            <w:hideMark/>
          </w:tcPr>
          <w:p w14:paraId="504C2D6F" w14:textId="5E3F76C9"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 xml:space="preserve">Įjungimo slaptažodis, </w:t>
            </w:r>
          </w:p>
        </w:tc>
      </w:tr>
      <w:tr w:rsidR="005830B8" w:rsidRPr="005830B8" w14:paraId="3E450000" w14:textId="77777777" w:rsidTr="00E91EAF">
        <w:trPr>
          <w:trHeight w:val="288"/>
          <w:jc w:val="center"/>
        </w:trPr>
        <w:tc>
          <w:tcPr>
            <w:tcW w:w="1396" w:type="pct"/>
            <w:vMerge/>
            <w:tcBorders>
              <w:left w:val="single" w:sz="4" w:space="0" w:color="auto"/>
              <w:right w:val="single" w:sz="4" w:space="0" w:color="auto"/>
            </w:tcBorders>
          </w:tcPr>
          <w:p w14:paraId="339522C6"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7B63C9E3" w14:textId="43BCE5FF"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Integruota TPM standartus atitinkanti duomenų apsaugos mikroschema,</w:t>
            </w:r>
          </w:p>
        </w:tc>
      </w:tr>
      <w:tr w:rsidR="005830B8" w:rsidRPr="005830B8" w14:paraId="2C1D6DB7" w14:textId="77777777" w:rsidTr="00E91EAF">
        <w:trPr>
          <w:trHeight w:val="276"/>
          <w:jc w:val="center"/>
        </w:trPr>
        <w:tc>
          <w:tcPr>
            <w:tcW w:w="1396" w:type="pct"/>
            <w:vMerge/>
            <w:tcBorders>
              <w:left w:val="single" w:sz="4" w:space="0" w:color="auto"/>
              <w:right w:val="single" w:sz="4" w:space="0" w:color="auto"/>
            </w:tcBorders>
          </w:tcPr>
          <w:p w14:paraId="781DE79F"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2E4BC6FC" w14:textId="324496DB"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Pirštų antspaudų skaitytuvas,</w:t>
            </w:r>
          </w:p>
        </w:tc>
      </w:tr>
      <w:tr w:rsidR="005830B8" w:rsidRPr="005830B8" w14:paraId="34333C3E" w14:textId="77777777" w:rsidTr="00E91EAF">
        <w:trPr>
          <w:trHeight w:val="504"/>
          <w:jc w:val="center"/>
        </w:trPr>
        <w:tc>
          <w:tcPr>
            <w:tcW w:w="1396" w:type="pct"/>
            <w:vMerge/>
            <w:tcBorders>
              <w:left w:val="single" w:sz="4" w:space="0" w:color="auto"/>
              <w:right w:val="single" w:sz="4" w:space="0" w:color="auto"/>
            </w:tcBorders>
          </w:tcPr>
          <w:p w14:paraId="0006D9DB"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21E047E7" w14:textId="0C5C2CD9" w:rsidR="005830B8" w:rsidRPr="00F36C7E" w:rsidRDefault="005830B8" w:rsidP="005830B8">
            <w:pPr>
              <w:spacing w:after="0" w:line="256" w:lineRule="auto"/>
              <w:ind w:left="33"/>
              <w:jc w:val="both"/>
              <w:rPr>
                <w:rFonts w:ascii="Times New Roman" w:eastAsia="Times New Roman" w:hAnsi="Times New Roman" w:cs="Times New Roman"/>
              </w:rPr>
            </w:pPr>
            <w:r w:rsidRPr="00F36C7E">
              <w:rPr>
                <w:rFonts w:ascii="Times New Roman" w:eastAsia="Times New Roman" w:hAnsi="Times New Roman" w:cs="Times New Roman"/>
              </w:rPr>
              <w:t>Kartu su kompiuteriu pateikiama operacinė sistema, užtikrinanti kompiuterio apsaugą nuo kenkėjiškų programų,</w:t>
            </w:r>
          </w:p>
        </w:tc>
      </w:tr>
      <w:tr w:rsidR="005830B8" w:rsidRPr="005830B8" w:rsidDel="00CE78F5" w14:paraId="4C5B1FD9" w14:textId="77777777" w:rsidTr="00E91EAF">
        <w:trPr>
          <w:trHeight w:val="780"/>
          <w:jc w:val="center"/>
        </w:trPr>
        <w:tc>
          <w:tcPr>
            <w:tcW w:w="1396" w:type="pct"/>
            <w:vMerge/>
            <w:tcBorders>
              <w:left w:val="single" w:sz="4" w:space="0" w:color="auto"/>
              <w:right w:val="single" w:sz="4" w:space="0" w:color="auto"/>
            </w:tcBorders>
          </w:tcPr>
          <w:p w14:paraId="2C9AD70A"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4B385D2B" w14:textId="473139C7" w:rsidR="005830B8" w:rsidRPr="00F36C7E" w:rsidDel="00CE78F5" w:rsidRDefault="005830B8" w:rsidP="005830B8">
            <w:pPr>
              <w:spacing w:after="0" w:line="256" w:lineRule="auto"/>
              <w:ind w:left="33"/>
              <w:jc w:val="both"/>
              <w:rPr>
                <w:rFonts w:ascii="Times New Roman" w:eastAsia="Times New Roman" w:hAnsi="Times New Roman" w:cs="Times New Roman"/>
              </w:rPr>
            </w:pPr>
            <w:r w:rsidRPr="00F36C7E">
              <w:rPr>
                <w:rFonts w:ascii="Times New Roman" w:eastAsia="Times New Roman" w:hAnsi="Times New Roman" w:cs="Times New Roman"/>
              </w:rPr>
              <w:t>Taip pat programinė įranga, kuri suteikia kompiuterio programinės aparatinės įrangos konfigūracijos valdymo apsaugą, leidžiančią nuotoliniams administratoriams saugiai valdyti BIOS nustatymus,</w:t>
            </w:r>
          </w:p>
        </w:tc>
      </w:tr>
      <w:tr w:rsidR="005830B8" w:rsidRPr="005830B8" w14:paraId="568270B9" w14:textId="77777777" w:rsidTr="00E91EAF">
        <w:trPr>
          <w:trHeight w:val="780"/>
          <w:jc w:val="center"/>
        </w:trPr>
        <w:tc>
          <w:tcPr>
            <w:tcW w:w="1396" w:type="pct"/>
            <w:vMerge/>
            <w:tcBorders>
              <w:left w:val="single" w:sz="4" w:space="0" w:color="auto"/>
              <w:right w:val="single" w:sz="4" w:space="0" w:color="auto"/>
            </w:tcBorders>
          </w:tcPr>
          <w:p w14:paraId="5EE1B0E1"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134B9AE8" w14:textId="468262EE" w:rsidR="005830B8" w:rsidRPr="00F36C7E" w:rsidRDefault="005830B8" w:rsidP="005830B8">
            <w:pPr>
              <w:spacing w:after="0" w:line="256" w:lineRule="auto"/>
              <w:ind w:left="33"/>
              <w:jc w:val="both"/>
              <w:rPr>
                <w:rFonts w:ascii="Times New Roman" w:eastAsia="Times New Roman" w:hAnsi="Times New Roman" w:cs="Times New Roman"/>
              </w:rPr>
            </w:pPr>
            <w:r w:rsidRPr="00F36C7E">
              <w:rPr>
                <w:rFonts w:ascii="Times New Roman" w:eastAsia="Times New Roman" w:hAnsi="Times New Roman" w:cs="Times New Roman"/>
                <w:kern w:val="3"/>
                <w:lang w:eastAsia="ar-SA" w:bidi="hi-IN"/>
                <w14:ligatures w14:val="none"/>
              </w:rPr>
              <w:t>Privalo būti integruotas sprendimas nuo BIOS atakų, kuris privalo stebėti, apsaugoti  ir atstatyti kompiuterio BIOS be vartotojo įsikišimo.</w:t>
            </w:r>
          </w:p>
        </w:tc>
      </w:tr>
      <w:tr w:rsidR="005830B8" w:rsidRPr="005830B8" w14:paraId="5EF7FF3F" w14:textId="77777777" w:rsidTr="00E91EAF">
        <w:trPr>
          <w:trHeight w:val="336"/>
          <w:jc w:val="center"/>
        </w:trPr>
        <w:tc>
          <w:tcPr>
            <w:tcW w:w="1396" w:type="pct"/>
            <w:vMerge/>
            <w:tcBorders>
              <w:left w:val="single" w:sz="4" w:space="0" w:color="auto"/>
              <w:bottom w:val="single" w:sz="4" w:space="0" w:color="auto"/>
              <w:right w:val="single" w:sz="4" w:space="0" w:color="auto"/>
            </w:tcBorders>
          </w:tcPr>
          <w:p w14:paraId="652B5D1F"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4BA04807" w14:textId="131A23EC"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Programinė įranga turi būti nemokama visą sutarties vykdymo laiką.</w:t>
            </w:r>
          </w:p>
        </w:tc>
      </w:tr>
      <w:tr w:rsidR="005830B8" w:rsidRPr="005830B8" w14:paraId="54D0CAA1"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hideMark/>
          </w:tcPr>
          <w:p w14:paraId="6B07F165" w14:textId="77777777" w:rsidR="005830B8" w:rsidRPr="005830B8" w:rsidRDefault="005830B8" w:rsidP="005830B8">
            <w:pPr>
              <w:spacing w:after="0" w:line="256" w:lineRule="auto"/>
              <w:ind w:left="34"/>
              <w:rPr>
                <w:rFonts w:ascii="Times New Roman" w:eastAsia="Times New Roman" w:hAnsi="Times New Roman" w:cs="Times New Roman"/>
                <w:bCs/>
              </w:rPr>
            </w:pPr>
            <w:r w:rsidRPr="005830B8">
              <w:rPr>
                <w:rFonts w:ascii="Times New Roman" w:eastAsia="Times New Roman" w:hAnsi="Times New Roman" w:cs="Times New Roman"/>
                <w:bCs/>
              </w:rPr>
              <w:t xml:space="preserve">Svoris (be pakrovėjo) </w:t>
            </w:r>
          </w:p>
        </w:tc>
        <w:tc>
          <w:tcPr>
            <w:tcW w:w="3604" w:type="pct"/>
            <w:tcBorders>
              <w:top w:val="single" w:sz="4" w:space="0" w:color="auto"/>
              <w:left w:val="single" w:sz="4" w:space="0" w:color="auto"/>
              <w:bottom w:val="single" w:sz="4" w:space="0" w:color="auto"/>
              <w:right w:val="single" w:sz="4" w:space="0" w:color="auto"/>
            </w:tcBorders>
            <w:hideMark/>
          </w:tcPr>
          <w:p w14:paraId="2AC4A3E8" w14:textId="77777777" w:rsidR="005830B8" w:rsidRPr="005830B8" w:rsidRDefault="005830B8" w:rsidP="005830B8">
            <w:pPr>
              <w:spacing w:after="0" w:line="256" w:lineRule="auto"/>
              <w:ind w:left="33"/>
              <w:jc w:val="both"/>
              <w:rPr>
                <w:rFonts w:ascii="Times New Roman" w:eastAsia="Times New Roman" w:hAnsi="Times New Roman" w:cs="Times New Roman"/>
                <w:lang w:val="en-US"/>
              </w:rPr>
            </w:pPr>
            <w:r w:rsidRPr="005830B8">
              <w:rPr>
                <w:rFonts w:ascii="Times New Roman" w:eastAsia="Times New Roman" w:hAnsi="Times New Roman" w:cs="Times New Roman"/>
              </w:rPr>
              <w:t xml:space="preserve">1,4 kg su siūloma baterija </w:t>
            </w:r>
          </w:p>
        </w:tc>
      </w:tr>
      <w:tr w:rsidR="005830B8" w:rsidRPr="005830B8" w14:paraId="7392C0D1" w14:textId="77777777" w:rsidTr="00E91EAF">
        <w:trPr>
          <w:trHeight w:val="288"/>
          <w:jc w:val="center"/>
        </w:trPr>
        <w:tc>
          <w:tcPr>
            <w:tcW w:w="1396" w:type="pct"/>
            <w:vMerge w:val="restart"/>
            <w:tcBorders>
              <w:top w:val="single" w:sz="4" w:space="0" w:color="auto"/>
              <w:left w:val="single" w:sz="4" w:space="0" w:color="auto"/>
              <w:right w:val="single" w:sz="4" w:space="0" w:color="auto"/>
            </w:tcBorders>
            <w:hideMark/>
          </w:tcPr>
          <w:p w14:paraId="68FA6A09" w14:textId="77777777" w:rsidR="005830B8" w:rsidRPr="005830B8" w:rsidRDefault="005830B8" w:rsidP="005830B8">
            <w:pPr>
              <w:spacing w:after="0" w:line="256" w:lineRule="auto"/>
              <w:ind w:left="34"/>
              <w:rPr>
                <w:rFonts w:ascii="Times New Roman" w:eastAsia="Times New Roman" w:hAnsi="Times New Roman" w:cs="Times New Roman"/>
                <w:bCs/>
              </w:rPr>
            </w:pPr>
            <w:r w:rsidRPr="005830B8">
              <w:rPr>
                <w:rFonts w:ascii="Times New Roman" w:eastAsia="Times New Roman" w:hAnsi="Times New Roman" w:cs="Times New Roman"/>
                <w:bCs/>
              </w:rPr>
              <w:t xml:space="preserve">Operacinė sistema </w:t>
            </w:r>
          </w:p>
        </w:tc>
        <w:tc>
          <w:tcPr>
            <w:tcW w:w="3604" w:type="pct"/>
            <w:tcBorders>
              <w:top w:val="single" w:sz="4" w:space="0" w:color="auto"/>
              <w:left w:val="single" w:sz="4" w:space="0" w:color="auto"/>
              <w:bottom w:val="single" w:sz="4" w:space="0" w:color="auto"/>
              <w:right w:val="single" w:sz="4" w:space="0" w:color="auto"/>
            </w:tcBorders>
            <w:hideMark/>
          </w:tcPr>
          <w:p w14:paraId="69C2DC85" w14:textId="2A2E7A50"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iCs/>
              </w:rPr>
              <w:t>Ne senesnė nei Windows 11 Pro arba lygiavertė operacinė sistema,</w:t>
            </w:r>
          </w:p>
        </w:tc>
      </w:tr>
      <w:tr w:rsidR="005830B8" w:rsidRPr="005830B8" w14:paraId="3F25D285" w14:textId="77777777" w:rsidTr="00E91EAF">
        <w:trPr>
          <w:trHeight w:val="528"/>
          <w:jc w:val="center"/>
        </w:trPr>
        <w:tc>
          <w:tcPr>
            <w:tcW w:w="1396" w:type="pct"/>
            <w:vMerge/>
            <w:tcBorders>
              <w:left w:val="single" w:sz="4" w:space="0" w:color="auto"/>
              <w:bottom w:val="single" w:sz="4" w:space="0" w:color="auto"/>
              <w:right w:val="single" w:sz="4" w:space="0" w:color="auto"/>
            </w:tcBorders>
          </w:tcPr>
          <w:p w14:paraId="5FFBFE58" w14:textId="77777777" w:rsidR="005830B8" w:rsidRPr="005830B8" w:rsidRDefault="005830B8" w:rsidP="005830B8">
            <w:pPr>
              <w:spacing w:after="0" w:line="256" w:lineRule="auto"/>
              <w:ind w:left="34"/>
              <w:rPr>
                <w:rFonts w:ascii="Times New Roman" w:eastAsia="Times New Roman" w:hAnsi="Times New Roman" w:cs="Times New Roman"/>
                <w:bCs/>
              </w:rPr>
            </w:pPr>
          </w:p>
        </w:tc>
        <w:tc>
          <w:tcPr>
            <w:tcW w:w="3604" w:type="pct"/>
            <w:tcBorders>
              <w:top w:val="single" w:sz="4" w:space="0" w:color="auto"/>
              <w:left w:val="single" w:sz="4" w:space="0" w:color="auto"/>
              <w:bottom w:val="single" w:sz="4" w:space="0" w:color="auto"/>
              <w:right w:val="single" w:sz="4" w:space="0" w:color="auto"/>
            </w:tcBorders>
          </w:tcPr>
          <w:p w14:paraId="61596FE0" w14:textId="54171F3C" w:rsidR="005830B8" w:rsidRPr="005830B8" w:rsidRDefault="005830B8" w:rsidP="005830B8">
            <w:pPr>
              <w:spacing w:after="0" w:line="256" w:lineRule="auto"/>
              <w:ind w:left="33"/>
              <w:jc w:val="both"/>
              <w:rPr>
                <w:rFonts w:ascii="Times New Roman" w:eastAsia="Times New Roman" w:hAnsi="Times New Roman" w:cs="Times New Roman"/>
                <w:iCs/>
              </w:rPr>
            </w:pPr>
            <w:r w:rsidRPr="005830B8">
              <w:rPr>
                <w:rFonts w:ascii="Times New Roman" w:eastAsia="Times New Roman" w:hAnsi="Times New Roman" w:cs="Times New Roman"/>
                <w:iCs/>
              </w:rPr>
              <w:t>Visos tvarkyklės turi būti prieinamos kompiuterių gamintojo interneto tinklapyje, paieška turi būti vykdoma pagal produkto kodą.</w:t>
            </w:r>
          </w:p>
        </w:tc>
      </w:tr>
      <w:tr w:rsidR="005830B8" w:rsidRPr="005830B8" w14:paraId="67A2D19F" w14:textId="77777777" w:rsidTr="00E91EAF">
        <w:trPr>
          <w:trHeight w:val="306"/>
          <w:jc w:val="center"/>
        </w:trPr>
        <w:tc>
          <w:tcPr>
            <w:tcW w:w="1396" w:type="pct"/>
            <w:vMerge w:val="restart"/>
            <w:tcBorders>
              <w:top w:val="single" w:sz="4" w:space="0" w:color="auto"/>
              <w:left w:val="single" w:sz="4" w:space="0" w:color="auto"/>
              <w:right w:val="single" w:sz="4" w:space="0" w:color="auto"/>
            </w:tcBorders>
            <w:hideMark/>
          </w:tcPr>
          <w:p w14:paraId="290A129B"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rPr>
              <w:t xml:space="preserve">Akumuliatorius </w:t>
            </w:r>
          </w:p>
        </w:tc>
        <w:tc>
          <w:tcPr>
            <w:tcW w:w="3604" w:type="pct"/>
            <w:tcBorders>
              <w:top w:val="single" w:sz="4" w:space="0" w:color="auto"/>
              <w:left w:val="single" w:sz="4" w:space="0" w:color="auto"/>
              <w:bottom w:val="single" w:sz="4" w:space="0" w:color="auto"/>
              <w:right w:val="single" w:sz="4" w:space="0" w:color="auto"/>
            </w:tcBorders>
            <w:hideMark/>
          </w:tcPr>
          <w:p w14:paraId="0278996E" w14:textId="16162847" w:rsidR="005830B8" w:rsidRPr="005830B8" w:rsidRDefault="005830B8" w:rsidP="005830B8">
            <w:pPr>
              <w:spacing w:after="0" w:line="256" w:lineRule="auto"/>
              <w:jc w:val="both"/>
              <w:rPr>
                <w:rFonts w:ascii="Times New Roman" w:eastAsia="Times New Roman" w:hAnsi="Times New Roman" w:cs="Times New Roman"/>
              </w:rPr>
            </w:pPr>
            <w:r w:rsidRPr="005830B8">
              <w:rPr>
                <w:rFonts w:ascii="Times New Roman" w:eastAsia="Times New Roman" w:hAnsi="Times New Roman" w:cs="Times New Roman"/>
              </w:rPr>
              <w:t xml:space="preserve">Ličio-jonų tipo, vidinis akumuliatorius ne mažiau 3 Celiu, prailginto veikimo (Long Life) </w:t>
            </w:r>
            <w:r w:rsidRPr="005830B8">
              <w:rPr>
                <w:rFonts w:ascii="Times New Roman" w:eastAsia="Times New Roman" w:hAnsi="Times New Roman" w:cs="Times New Roman"/>
                <w:kern w:val="0"/>
                <w:lang w:eastAsia="lt-LT"/>
                <w14:ligatures w14:val="none"/>
              </w:rPr>
              <w:t>min. 56 Whr, greito įkrovimo (Fast charging) funkcija</w:t>
            </w:r>
            <w:r w:rsidRPr="005830B8">
              <w:rPr>
                <w:rFonts w:ascii="Times New Roman" w:eastAsia="Times New Roman" w:hAnsi="Times New Roman" w:cs="Times New Roman"/>
                <w:b/>
                <w:bCs/>
              </w:rPr>
              <w:t xml:space="preserve"> </w:t>
            </w:r>
          </w:p>
        </w:tc>
      </w:tr>
      <w:tr w:rsidR="005830B8" w:rsidRPr="005830B8" w14:paraId="760C2DC5" w14:textId="77777777" w:rsidTr="00E91EAF">
        <w:trPr>
          <w:trHeight w:val="492"/>
          <w:jc w:val="center"/>
        </w:trPr>
        <w:tc>
          <w:tcPr>
            <w:tcW w:w="1396" w:type="pct"/>
            <w:vMerge/>
            <w:tcBorders>
              <w:left w:val="single" w:sz="4" w:space="0" w:color="auto"/>
              <w:bottom w:val="single" w:sz="4" w:space="0" w:color="auto"/>
              <w:right w:val="single" w:sz="4" w:space="0" w:color="auto"/>
            </w:tcBorders>
          </w:tcPr>
          <w:p w14:paraId="6C50B799" w14:textId="77777777" w:rsidR="005830B8" w:rsidRPr="005830B8" w:rsidRDefault="005830B8" w:rsidP="005830B8">
            <w:pPr>
              <w:spacing w:after="0" w:line="256" w:lineRule="auto"/>
              <w:ind w:left="34"/>
              <w:rPr>
                <w:rFonts w:ascii="Times New Roman" w:eastAsia="Times New Roman" w:hAnsi="Times New Roman" w:cs="Times New Roman"/>
              </w:rPr>
            </w:pPr>
          </w:p>
        </w:tc>
        <w:tc>
          <w:tcPr>
            <w:tcW w:w="3604" w:type="pct"/>
            <w:tcBorders>
              <w:top w:val="single" w:sz="4" w:space="0" w:color="auto"/>
              <w:left w:val="single" w:sz="4" w:space="0" w:color="auto"/>
              <w:bottom w:val="single" w:sz="4" w:space="0" w:color="auto"/>
              <w:right w:val="single" w:sz="4" w:space="0" w:color="auto"/>
            </w:tcBorders>
          </w:tcPr>
          <w:p w14:paraId="6FA05C92" w14:textId="6B13D959" w:rsidR="005830B8" w:rsidRPr="005830B8" w:rsidRDefault="005830B8" w:rsidP="005830B8">
            <w:pPr>
              <w:spacing w:after="0" w:line="256" w:lineRule="auto"/>
              <w:jc w:val="both"/>
              <w:rPr>
                <w:rFonts w:ascii="Times New Roman" w:eastAsia="Times New Roman" w:hAnsi="Times New Roman" w:cs="Times New Roman"/>
              </w:rPr>
            </w:pPr>
            <w:bookmarkStart w:id="0" w:name="_Hlk156910226"/>
            <w:r w:rsidRPr="005830B8">
              <w:rPr>
                <w:rFonts w:ascii="Times New Roman" w:eastAsia="Times New Roman" w:hAnsi="Times New Roman" w:cs="Times New Roman"/>
              </w:rPr>
              <w:t>Turi būti pateikiamas maitinimo kabelis su AC maitinimo adapteriu, (įtampa 230 V).</w:t>
            </w:r>
            <w:bookmarkEnd w:id="0"/>
          </w:p>
        </w:tc>
      </w:tr>
      <w:tr w:rsidR="005830B8" w:rsidRPr="005830B8" w14:paraId="55C1AE20"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shd w:val="clear" w:color="auto" w:fill="auto"/>
            <w:hideMark/>
          </w:tcPr>
          <w:p w14:paraId="03F3ACD1" w14:textId="77777777" w:rsidR="005830B8" w:rsidRPr="005830B8" w:rsidRDefault="005830B8" w:rsidP="005830B8">
            <w:pPr>
              <w:spacing w:after="0" w:line="256" w:lineRule="auto"/>
              <w:ind w:left="34"/>
              <w:rPr>
                <w:rFonts w:ascii="Times New Roman" w:eastAsia="Times New Roman" w:hAnsi="Times New Roman" w:cs="Times New Roman"/>
                <w:highlight w:val="yellow"/>
              </w:rPr>
            </w:pPr>
            <w:r w:rsidRPr="005830B8">
              <w:rPr>
                <w:rFonts w:ascii="Times New Roman" w:eastAsia="Times New Roman" w:hAnsi="Times New Roman" w:cs="Times New Roman"/>
              </w:rPr>
              <w:t>Energijos vartojimo efektyvumas</w:t>
            </w:r>
          </w:p>
        </w:tc>
        <w:tc>
          <w:tcPr>
            <w:tcW w:w="3604" w:type="pct"/>
            <w:tcBorders>
              <w:top w:val="single" w:sz="4" w:space="0" w:color="auto"/>
              <w:left w:val="single" w:sz="4" w:space="0" w:color="auto"/>
              <w:bottom w:val="single" w:sz="4" w:space="0" w:color="auto"/>
              <w:right w:val="single" w:sz="4" w:space="0" w:color="auto"/>
            </w:tcBorders>
            <w:hideMark/>
          </w:tcPr>
          <w:p w14:paraId="3639781D"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Kompiuteriai turi būti paženklinti „Energy Star“ ženklu arba turėti lygiavertį energijos vartojimo efektyvumą.</w:t>
            </w:r>
          </w:p>
        </w:tc>
      </w:tr>
      <w:tr w:rsidR="005830B8" w:rsidRPr="005830B8" w14:paraId="5ACF1309" w14:textId="77777777" w:rsidTr="00E91EAF">
        <w:trPr>
          <w:trHeight w:val="1087"/>
          <w:jc w:val="center"/>
        </w:trPr>
        <w:tc>
          <w:tcPr>
            <w:tcW w:w="1396" w:type="pct"/>
            <w:tcBorders>
              <w:top w:val="single" w:sz="4" w:space="0" w:color="auto"/>
              <w:left w:val="single" w:sz="4" w:space="0" w:color="auto"/>
              <w:right w:val="single" w:sz="4" w:space="0" w:color="auto"/>
            </w:tcBorders>
            <w:hideMark/>
          </w:tcPr>
          <w:p w14:paraId="0241E74F"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rPr>
              <w:t>Papildomi reikalavimai</w:t>
            </w:r>
          </w:p>
        </w:tc>
        <w:tc>
          <w:tcPr>
            <w:tcW w:w="3604" w:type="pct"/>
            <w:tcBorders>
              <w:top w:val="single" w:sz="4" w:space="0" w:color="auto"/>
              <w:left w:val="single" w:sz="4" w:space="0" w:color="auto"/>
              <w:right w:val="single" w:sz="4" w:space="0" w:color="auto"/>
            </w:tcBorders>
            <w:hideMark/>
          </w:tcPr>
          <w:p w14:paraId="35536178"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lang w:eastAsia="lt-LT"/>
              </w:rPr>
              <w:t>Kompiuteriai turi atitikti  2011 metų birželio 8 d. Europos Parlamento ir Tarybos direktyvos 2011/65/ES „Dėl tam tikrų pavojingų medžiagų naudojimo elektros ir elektroninėje įrangoje apribojimo“ nustatytus reikalavimus (RoHS).</w:t>
            </w:r>
          </w:p>
        </w:tc>
      </w:tr>
      <w:tr w:rsidR="005830B8" w:rsidRPr="005830B8" w14:paraId="20EFCDD3" w14:textId="77777777" w:rsidTr="00E91EAF">
        <w:trPr>
          <w:trHeight w:val="971"/>
          <w:jc w:val="center"/>
        </w:trPr>
        <w:tc>
          <w:tcPr>
            <w:tcW w:w="1396" w:type="pct"/>
            <w:tcBorders>
              <w:top w:val="single" w:sz="4" w:space="0" w:color="auto"/>
              <w:left w:val="single" w:sz="4" w:space="0" w:color="auto"/>
              <w:bottom w:val="single" w:sz="4" w:space="0" w:color="auto"/>
              <w:right w:val="single" w:sz="4" w:space="0" w:color="auto"/>
            </w:tcBorders>
            <w:hideMark/>
          </w:tcPr>
          <w:p w14:paraId="551A13F7"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color w:val="00000A"/>
                <w:kern w:val="0"/>
                <w14:ligatures w14:val="none"/>
              </w:rPr>
              <w:t>Naujumas</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7CC072"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color w:val="00000A"/>
                <w:kern w:val="0"/>
                <w14:ligatures w14:val="none"/>
              </w:rPr>
              <w:t>Visa įranga turi būti gamykliškai nauja „brand new“. Gamykliškai atnaujinti „renew“ / „refurbished“ /„remarked“ komponentai neleistini.</w:t>
            </w:r>
          </w:p>
        </w:tc>
      </w:tr>
      <w:tr w:rsidR="005830B8" w:rsidRPr="005830B8" w14:paraId="7BF94298"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tcPr>
          <w:p w14:paraId="2AB7ED86" w14:textId="77777777" w:rsidR="005830B8" w:rsidRPr="005830B8" w:rsidRDefault="005830B8" w:rsidP="005830B8">
            <w:pPr>
              <w:spacing w:after="0" w:line="256" w:lineRule="auto"/>
              <w:ind w:left="34"/>
              <w:rPr>
                <w:rFonts w:ascii="Times New Roman" w:eastAsia="Times New Roman" w:hAnsi="Times New Roman" w:cs="Times New Roman"/>
              </w:rPr>
            </w:pPr>
            <w:r w:rsidRPr="005830B8">
              <w:rPr>
                <w:rFonts w:ascii="Times New Roman" w:eastAsia="Times New Roman" w:hAnsi="Times New Roman" w:cs="Times New Roman"/>
                <w:color w:val="00000A"/>
                <w:kern w:val="0"/>
                <w14:ligatures w14:val="none"/>
              </w:rPr>
              <w:lastRenderedPageBreak/>
              <w:t>Komplektacija</w:t>
            </w:r>
          </w:p>
        </w:tc>
        <w:tc>
          <w:tcPr>
            <w:tcW w:w="3604" w:type="pct"/>
            <w:tcBorders>
              <w:top w:val="single" w:sz="4" w:space="0" w:color="auto"/>
              <w:left w:val="single" w:sz="4" w:space="0" w:color="auto"/>
              <w:bottom w:val="single" w:sz="4" w:space="0" w:color="auto"/>
              <w:right w:val="single" w:sz="4" w:space="0" w:color="auto"/>
            </w:tcBorders>
          </w:tcPr>
          <w:p w14:paraId="6D1FE74C"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Times New Roman" w:hAnsi="Times New Roman" w:cs="Times New Roman"/>
              </w:rPr>
              <w:t>Kompiuteris komplektuojamas su visais kabeliais ir kitomis sudedamosiomis dalimis bei priedais, reikalingais periferinių įrenginių sujungimui bei užtikrinti kompiuterių funkcionavimą (pvz., maitinimo kabeliai ir t.t.).</w:t>
            </w:r>
          </w:p>
        </w:tc>
      </w:tr>
      <w:tr w:rsidR="005830B8" w:rsidRPr="005830B8" w14:paraId="229CCE2B"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vAlign w:val="center"/>
          </w:tcPr>
          <w:p w14:paraId="247CC851" w14:textId="77777777" w:rsidR="005830B8" w:rsidRPr="005830B8" w:rsidRDefault="005830B8" w:rsidP="005830B8">
            <w:pPr>
              <w:spacing w:after="0" w:line="256" w:lineRule="auto"/>
              <w:ind w:left="34"/>
              <w:rPr>
                <w:rFonts w:ascii="Times New Roman" w:eastAsia="Times New Roman" w:hAnsi="Times New Roman" w:cs="Times New Roman"/>
                <w:color w:val="00000A"/>
                <w:kern w:val="0"/>
                <w14:ligatures w14:val="none"/>
              </w:rPr>
            </w:pPr>
            <w:r w:rsidRPr="005830B8">
              <w:rPr>
                <w:rFonts w:ascii="Times New Roman" w:eastAsia="Times New Roman" w:hAnsi="Times New Roman" w:cs="Times New Roman"/>
                <w:kern w:val="0"/>
                <w:lang w:eastAsia="lt-LT"/>
                <w14:ligatures w14:val="none"/>
              </w:rPr>
              <w:t>Papildomas monitorius su integruotu sąsajų išplėtimo įrenginiu</w:t>
            </w:r>
          </w:p>
        </w:tc>
        <w:tc>
          <w:tcPr>
            <w:tcW w:w="3604" w:type="pct"/>
            <w:tcBorders>
              <w:top w:val="single" w:sz="4" w:space="0" w:color="auto"/>
              <w:left w:val="single" w:sz="4" w:space="0" w:color="auto"/>
              <w:bottom w:val="single" w:sz="4" w:space="0" w:color="auto"/>
              <w:right w:val="single" w:sz="4" w:space="0" w:color="auto"/>
            </w:tcBorders>
          </w:tcPr>
          <w:p w14:paraId="237A147C" w14:textId="77777777" w:rsidR="005830B8" w:rsidRPr="005830B8" w:rsidRDefault="005830B8" w:rsidP="005830B8">
            <w:pPr>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Monitorius turi būti to paties gamintojo, pilnai suderinamas ir tinkamas krauti siūlomą nešiojamą kompiuterį;</w:t>
            </w:r>
          </w:p>
          <w:p w14:paraId="1D709F42" w14:textId="77777777" w:rsidR="005830B8" w:rsidRPr="005830B8" w:rsidRDefault="005830B8" w:rsidP="005830B8">
            <w:pPr>
              <w:tabs>
                <w:tab w:val="left" w:pos="1134"/>
              </w:tabs>
              <w:spacing w:after="0" w:line="240" w:lineRule="auto"/>
              <w:jc w:val="both"/>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Ne mažesnis kaip 27“ įstrižainės su matiniu paviršiumi (AntiGlare), IPS, monitorius privalo turėti IT ECO declaration (arba lygiavertis);</w:t>
            </w:r>
          </w:p>
          <w:p w14:paraId="049A6206" w14:textId="77777777" w:rsidR="005830B8" w:rsidRPr="005830B8" w:rsidRDefault="005830B8" w:rsidP="005830B8">
            <w:pPr>
              <w:widowControl w:val="0"/>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Raiška ne mažesnė kaip QHD 2560x1440;</w:t>
            </w:r>
          </w:p>
          <w:p w14:paraId="31AF38C0" w14:textId="77777777" w:rsidR="005830B8" w:rsidRPr="005830B8" w:rsidRDefault="005830B8" w:rsidP="005830B8">
            <w:pPr>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Statinis kontrastas ne mažiau nei 1000:1; </w:t>
            </w:r>
          </w:p>
          <w:p w14:paraId="2A20FCE9" w14:textId="77777777" w:rsidR="005830B8" w:rsidRPr="005830B8" w:rsidRDefault="005830B8" w:rsidP="005830B8">
            <w:pPr>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 xml:space="preserve">Ne mažiau kaip: </w:t>
            </w:r>
          </w:p>
          <w:p w14:paraId="4E934458" w14:textId="77777777" w:rsidR="005830B8" w:rsidRPr="005830B8" w:rsidRDefault="005830B8" w:rsidP="005830B8">
            <w:pPr>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 xml:space="preserve">4x. USB-A jungtys </w:t>
            </w:r>
          </w:p>
          <w:p w14:paraId="02B1CBAC" w14:textId="77777777" w:rsidR="005830B8" w:rsidRPr="005830B8" w:rsidRDefault="005830B8" w:rsidP="005830B8">
            <w:pPr>
              <w:spacing w:after="0" w:line="240" w:lineRule="auto"/>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1vnt. USB-C su krovimo funkcija iki 65W</w:t>
            </w:r>
          </w:p>
          <w:p w14:paraId="79DF47F1" w14:textId="77777777" w:rsidR="005830B8" w:rsidRPr="005830B8" w:rsidRDefault="005830B8" w:rsidP="005830B8">
            <w:pPr>
              <w:spacing w:after="0" w:line="240" w:lineRule="auto"/>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 xml:space="preserve">1vnt. HDMI </w:t>
            </w:r>
          </w:p>
          <w:p w14:paraId="05D7ED2E" w14:textId="77777777" w:rsidR="005830B8" w:rsidRPr="005830B8" w:rsidRDefault="005830B8" w:rsidP="005830B8">
            <w:pPr>
              <w:spacing w:after="0" w:line="240" w:lineRule="auto"/>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 xml:space="preserve">1vnt. DisplayPort </w:t>
            </w:r>
          </w:p>
          <w:p w14:paraId="47B2B53C" w14:textId="77777777" w:rsidR="005830B8" w:rsidRPr="005830B8" w:rsidRDefault="005830B8" w:rsidP="005830B8">
            <w:pPr>
              <w:spacing w:after="0" w:line="240" w:lineRule="auto"/>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1vnt. DisplayPort out jungtys</w:t>
            </w:r>
          </w:p>
          <w:p w14:paraId="2DDF8921" w14:textId="77777777" w:rsidR="005830B8" w:rsidRPr="005830B8" w:rsidRDefault="005830B8" w:rsidP="005830B8">
            <w:pPr>
              <w:spacing w:after="0" w:line="240" w:lineRule="auto"/>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 xml:space="preserve">1vnt. RJ45 jungtis </w:t>
            </w:r>
          </w:p>
          <w:p w14:paraId="739C71A8" w14:textId="77777777" w:rsidR="005830B8" w:rsidRPr="005830B8" w:rsidRDefault="005830B8" w:rsidP="005830B8">
            <w:pPr>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Integruoti arba pridedami garsiakalbiai, ne prasčiau nei 2x 3W; </w:t>
            </w:r>
          </w:p>
          <w:p w14:paraId="53C11C7C" w14:textId="77777777" w:rsidR="005830B8" w:rsidRPr="005830B8" w:rsidRDefault="005830B8" w:rsidP="005830B8">
            <w:pPr>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Integruota į korpusą IR (infra-red) 2MP kamera; </w:t>
            </w:r>
          </w:p>
          <w:p w14:paraId="326EB4F6" w14:textId="77777777" w:rsidR="005830B8" w:rsidRPr="005830B8" w:rsidRDefault="005830B8" w:rsidP="005830B8">
            <w:pPr>
              <w:spacing w:after="0" w:line="240" w:lineRule="auto"/>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Monitorius privalo būti komplektuojamas su USB -C ir su maitinimo  kabeliais;</w:t>
            </w:r>
          </w:p>
          <w:p w14:paraId="5C211B21" w14:textId="77777777" w:rsidR="005830B8" w:rsidRPr="005830B8" w:rsidRDefault="005830B8" w:rsidP="005830B8">
            <w:pPr>
              <w:widowControl w:val="0"/>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Ekrano aukščio reguliavimo funkcija ne mažiau nei 13 cm, ekrano pakreipimo funkcija +/-90°, ekrano pasukimo vertikaliai (Tilt) ir horizontaliai (swivel) funkcija;</w:t>
            </w:r>
          </w:p>
          <w:p w14:paraId="7D1AB20D" w14:textId="77777777" w:rsidR="005830B8" w:rsidRPr="005830B8" w:rsidRDefault="005830B8" w:rsidP="005830B8">
            <w:pPr>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Turi būti padidinta apsauga nuo subraižymų (angliškai Hardness 3H);</w:t>
            </w:r>
          </w:p>
          <w:p w14:paraId="042DA09A" w14:textId="77777777" w:rsidR="005830B8" w:rsidRPr="005830B8" w:rsidRDefault="005830B8" w:rsidP="005830B8">
            <w:pPr>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Spalvų gama ne prasčiau nei sRGB;</w:t>
            </w:r>
          </w:p>
          <w:p w14:paraId="6576DB6E" w14:textId="77777777" w:rsidR="005830B8" w:rsidRPr="005830B8" w:rsidRDefault="005830B8" w:rsidP="005830B8">
            <w:pPr>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5830B8">
              <w:rPr>
                <w:rFonts w:ascii="Times New Roman" w:eastAsia="SimSun" w:hAnsi="Times New Roman" w:cs="Times New Roman"/>
                <w:kern w:val="3"/>
                <w:lang w:eastAsia="ar-SA" w:bidi="hi-IN"/>
                <w14:ligatures w14:val="none"/>
              </w:rPr>
              <w:t xml:space="preserve">Draugiškas akims (Low Blue Light arba lygiavertis sertifikatas). </w:t>
            </w:r>
            <w:r w:rsidRPr="005830B8">
              <w:rPr>
                <w:rFonts w:ascii="Times New Roman" w:eastAsia="SimSun" w:hAnsi="Times New Roman" w:cs="Times New Roman"/>
                <w:kern w:val="3"/>
                <w:u w:val="single"/>
                <w:lang w:eastAsia="ar-SA" w:bidi="hi-IN"/>
                <w14:ligatures w14:val="none"/>
              </w:rPr>
              <w:t>Prekių pristatymo metu tiekėjas turės pateikti tai įrodančius dokumentus;</w:t>
            </w:r>
          </w:p>
          <w:p w14:paraId="1BCD009A" w14:textId="77777777" w:rsidR="005830B8" w:rsidRPr="005830B8" w:rsidRDefault="005830B8" w:rsidP="005830B8">
            <w:pPr>
              <w:spacing w:after="0" w:line="256" w:lineRule="auto"/>
              <w:ind w:left="33"/>
              <w:jc w:val="both"/>
              <w:rPr>
                <w:rFonts w:ascii="Times New Roman" w:eastAsia="Times New Roman" w:hAnsi="Times New Roman" w:cs="Times New Roman"/>
              </w:rPr>
            </w:pPr>
            <w:r w:rsidRPr="005830B8">
              <w:rPr>
                <w:rFonts w:ascii="Times New Roman" w:eastAsia="SimSun" w:hAnsi="Times New Roman" w:cs="Times New Roman"/>
                <w:kern w:val="3"/>
                <w:lang w:eastAsia="ar-SA" w:bidi="hi-IN"/>
                <w14:ligatures w14:val="none"/>
              </w:rPr>
              <w:t>Turi būti komplektuojami skaitmeninis USB-C sujungimui su siūlomu kompiuteriu.</w:t>
            </w:r>
          </w:p>
        </w:tc>
      </w:tr>
      <w:tr w:rsidR="005830B8" w:rsidRPr="005830B8" w14:paraId="15E1B309"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vAlign w:val="center"/>
          </w:tcPr>
          <w:p w14:paraId="749E0044" w14:textId="3B1FF58E" w:rsidR="005830B8" w:rsidRPr="005830B8" w:rsidRDefault="005830B8" w:rsidP="005830B8">
            <w:pPr>
              <w:spacing w:after="0" w:line="256" w:lineRule="auto"/>
              <w:ind w:left="34"/>
              <w:rPr>
                <w:rFonts w:ascii="Times New Roman" w:eastAsia="Times New Roman" w:hAnsi="Times New Roman" w:cs="Times New Roman"/>
                <w:kern w:val="0"/>
                <w:lang w:eastAsia="lt-LT"/>
                <w14:ligatures w14:val="none"/>
              </w:rPr>
            </w:pPr>
            <w:r w:rsidRPr="005830B8">
              <w:rPr>
                <w:rFonts w:ascii="Times New Roman" w:eastAsia="Times New Roman" w:hAnsi="Times New Roman" w:cs="Times New Roman"/>
                <w:kern w:val="0"/>
                <w:lang w:eastAsia="lt-LT"/>
                <w14:ligatures w14:val="none"/>
              </w:rPr>
              <w:t>Garantija</w:t>
            </w:r>
            <w:r w:rsidR="00D13A92">
              <w:rPr>
                <w:rFonts w:ascii="Times New Roman" w:eastAsia="Times New Roman" w:hAnsi="Times New Roman" w:cs="Times New Roman"/>
                <w:kern w:val="0"/>
                <w:lang w:eastAsia="lt-LT"/>
                <w14:ligatures w14:val="none"/>
              </w:rPr>
              <w:t xml:space="preserve"> ir nacionalinis saugumas.</w:t>
            </w:r>
          </w:p>
        </w:tc>
        <w:tc>
          <w:tcPr>
            <w:tcW w:w="3604" w:type="pct"/>
            <w:tcBorders>
              <w:top w:val="single" w:sz="4" w:space="0" w:color="auto"/>
              <w:left w:val="single" w:sz="4" w:space="0" w:color="auto"/>
              <w:bottom w:val="single" w:sz="4" w:space="0" w:color="auto"/>
              <w:right w:val="single" w:sz="4" w:space="0" w:color="auto"/>
            </w:tcBorders>
            <w:vAlign w:val="center"/>
          </w:tcPr>
          <w:p w14:paraId="55590D2B" w14:textId="77777777" w:rsidR="005830B8" w:rsidRDefault="005830B8" w:rsidP="005830B8">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r w:rsidRPr="005830B8">
              <w:rPr>
                <w:rFonts w:ascii="Times New Roman" w:eastAsia="Times New Roman" w:hAnsi="Times New Roman" w:cs="Times New Roman"/>
                <w:kern w:val="0"/>
                <w:lang w:eastAsia="lt-LT"/>
                <w14:ligatures w14:val="none"/>
              </w:rPr>
              <w:t>Pasaulinė ("worldwide warranty" tik nešiojamam kompiuteriui su maitinimo šaltiniu). Visoms perkamos įrangos komplekto sudedamosioms dalims -  min. 60 mėn. (baterija - min. 12 mėn.),</w:t>
            </w:r>
            <w:r w:rsidRPr="005830B8">
              <w:rPr>
                <w:rFonts w:ascii="Times New Roman" w:eastAsia="Times New Roman" w:hAnsi="Times New Roman" w:cs="Times New Roman"/>
                <w:bCs/>
                <w:kern w:val="0"/>
                <w:lang w:eastAsia="lt-LT"/>
                <w14:ligatures w14:val="none"/>
              </w:rPr>
              <w:t xml:space="preserve"> įrangos gamintojų garantija</w:t>
            </w:r>
            <w:r w:rsidRPr="005830B8">
              <w:rPr>
                <w:rFonts w:ascii="Times New Roman" w:eastAsia="Times New Roman" w:hAnsi="Times New Roman" w:cs="Times New Roman"/>
                <w:kern w:val="0"/>
                <w:lang w:eastAsia="lt-LT"/>
                <w14:ligatures w14:val="none"/>
              </w:rPr>
              <w:t>. Atliekant garantinį remontą Lietuvoje, įranga paimama (jei negali būti sutaisyta Pirkėjo patalpose) iš Pirkėjo patalpų ir grąžinama Pirkėjui tiekėjo sąskaita. Tiekėjas įsipareigoja visoms perkamoms pagal šią sutartį Prekėms suteikti garantiją. Tiekėjas privalo savo sąskaita pašalinti visus garantinio termino metu pastebėtus įrangos defektus ar įvykusius gedimus. Pilna garantija įsigalioja po įrangos perdavimo-priėmimo akto pasirašymo be papildomų veiksmų iš Pirkėjo pusės. Garantinio laikotarpio metu, pakeitus sugedusias komponentes, tvarkyklės turi išlikti tos pačios. Atminties laikmenų (SSD) gedimo atveju sugedusios atminties laikmenos keičiamos naujomis, o sugedusios tiekėjui negrąžinamos. Nešiojamųjų kompiuterių gedimo atveju Pirkėjas įrangą gali pateikti be atminties laikmenų (SSD). Lietuvos teritorijoje turi būti kompiuterio gamintojo įgaliotas serviso centras.</w:t>
            </w:r>
          </w:p>
          <w:p w14:paraId="6C7D16D4" w14:textId="3E8D99E1" w:rsidR="00D13A92" w:rsidRPr="005830B8" w:rsidRDefault="00D13A92" w:rsidP="005830B8">
            <w:pPr>
              <w:suppressAutoHyphens/>
              <w:autoSpaceDN w:val="0"/>
              <w:spacing w:after="0" w:line="240" w:lineRule="auto"/>
              <w:jc w:val="both"/>
              <w:textAlignment w:val="baseline"/>
              <w:rPr>
                <w:rFonts w:ascii="Times New Roman" w:eastAsia="SimSun" w:hAnsi="Times New Roman" w:cs="Times New Roman"/>
                <w:kern w:val="3"/>
                <w:lang w:eastAsia="ar-SA" w:bidi="hi-IN"/>
                <w14:ligatures w14:val="none"/>
              </w:rPr>
            </w:pPr>
            <w:r w:rsidRPr="00D13A92">
              <w:rPr>
                <w:rFonts w:ascii="Times New Roman" w:eastAsia="SimSun" w:hAnsi="Times New Roman" w:cs="Times New Roman"/>
                <w:kern w:val="3"/>
                <w:lang w:eastAsia="ar-SA" w:bidi="hi-IN"/>
                <w14:ligatures w14:val="none"/>
              </w:rPr>
              <w:t>Iranga neturi kelti grėsmės nacionaliniam saugumui</w:t>
            </w:r>
            <w:r>
              <w:rPr>
                <w:rFonts w:ascii="Times New Roman" w:eastAsia="SimSun" w:hAnsi="Times New Roman" w:cs="Times New Roman"/>
                <w:kern w:val="3"/>
                <w:lang w:eastAsia="ar-SA" w:bidi="hi-IN"/>
                <w14:ligatures w14:val="none"/>
              </w:rPr>
              <w:t>.</w:t>
            </w:r>
          </w:p>
        </w:tc>
      </w:tr>
      <w:tr w:rsidR="005830B8" w:rsidRPr="005830B8" w14:paraId="4323336D"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tcPr>
          <w:p w14:paraId="0E9E2907" w14:textId="77777777" w:rsidR="005830B8" w:rsidRPr="005830B8" w:rsidRDefault="005830B8" w:rsidP="005830B8">
            <w:pPr>
              <w:spacing w:after="0" w:line="256" w:lineRule="auto"/>
              <w:ind w:left="34"/>
              <w:rPr>
                <w:rFonts w:ascii="Times New Roman" w:eastAsia="Times New Roman" w:hAnsi="Times New Roman" w:cs="Times New Roman"/>
                <w:kern w:val="0"/>
                <w:lang w:eastAsia="lt-LT"/>
                <w14:ligatures w14:val="none"/>
              </w:rPr>
            </w:pPr>
            <w:r w:rsidRPr="005830B8">
              <w:rPr>
                <w:rFonts w:ascii="Times New Roman" w:eastAsia="Times New Roman" w:hAnsi="Times New Roman" w:cs="Times New Roman"/>
                <w:kern w:val="0"/>
                <w14:ligatures w14:val="none"/>
              </w:rPr>
              <w:t>Kompiuterio atsparumo reikalavimai</w:t>
            </w:r>
          </w:p>
        </w:tc>
        <w:tc>
          <w:tcPr>
            <w:tcW w:w="3604" w:type="pct"/>
            <w:tcBorders>
              <w:top w:val="single" w:sz="4" w:space="0" w:color="auto"/>
              <w:left w:val="single" w:sz="4" w:space="0" w:color="auto"/>
              <w:bottom w:val="single" w:sz="4" w:space="0" w:color="auto"/>
              <w:right w:val="single" w:sz="4" w:space="0" w:color="auto"/>
            </w:tcBorders>
          </w:tcPr>
          <w:p w14:paraId="6498B354" w14:textId="77777777" w:rsidR="005830B8" w:rsidRPr="005830B8" w:rsidRDefault="005830B8" w:rsidP="005830B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5830B8">
              <w:rPr>
                <w:rFonts w:ascii="Times New Roman" w:eastAsia="Calibri" w:hAnsi="Times New Roman" w:cs="Times New Roman"/>
                <w:kern w:val="0"/>
                <w:lang w:eastAsia="lt-LT"/>
                <w14:ligatures w14:val="none"/>
              </w:rPr>
              <w:t xml:space="preserve">Atitikimas bent 6 testams pagal MIL-STD-810H/810G specifikaciją (arba lygiavertis) (angliškai: Drop, Vibration, Dust, High Temperature, Low Temperature, Transportation Shock). </w:t>
            </w:r>
          </w:p>
          <w:p w14:paraId="512489C9" w14:textId="77777777" w:rsidR="005830B8" w:rsidRPr="005830B8" w:rsidRDefault="005830B8" w:rsidP="005830B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5830B8">
              <w:rPr>
                <w:rFonts w:ascii="Times New Roman" w:eastAsia="Calibri" w:hAnsi="Times New Roman" w:cs="Times New Roman"/>
                <w:kern w:val="0"/>
                <w:lang w:eastAsia="lt-LT"/>
                <w14:ligatures w14:val="none"/>
              </w:rPr>
              <w:lastRenderedPageBreak/>
              <w:t>Atitiktį reikalavimams įrodantys dokumentai:  kartu su pasiūlymu tiekėjas turi pateikti gamintojo techninius dokumentus ir (ar) tikslią nuorodą į laisvai prieinamą interneto puslapį, kuriame pateikta prašoma informacija.</w:t>
            </w:r>
          </w:p>
          <w:p w14:paraId="01C6CFEC" w14:textId="77777777" w:rsidR="005830B8" w:rsidRPr="005830B8" w:rsidRDefault="005830B8" w:rsidP="005830B8">
            <w:pPr>
              <w:suppressAutoHyphens/>
              <w:autoSpaceDN w:val="0"/>
              <w:spacing w:after="0" w:line="240" w:lineRule="auto"/>
              <w:jc w:val="both"/>
              <w:textAlignment w:val="baseline"/>
              <w:rPr>
                <w:rFonts w:ascii="Times New Roman" w:eastAsia="Times New Roman" w:hAnsi="Times New Roman" w:cs="Times New Roman"/>
                <w:kern w:val="0"/>
                <w:lang w:eastAsia="lt-LT"/>
                <w14:ligatures w14:val="none"/>
              </w:rPr>
            </w:pPr>
          </w:p>
        </w:tc>
      </w:tr>
      <w:tr w:rsidR="005830B8" w:rsidRPr="005830B8" w14:paraId="14560B89" w14:textId="77777777" w:rsidTr="00E91EAF">
        <w:trPr>
          <w:jc w:val="center"/>
        </w:trPr>
        <w:tc>
          <w:tcPr>
            <w:tcW w:w="1396" w:type="pct"/>
            <w:tcBorders>
              <w:top w:val="single" w:sz="4" w:space="0" w:color="auto"/>
              <w:left w:val="single" w:sz="4" w:space="0" w:color="auto"/>
              <w:bottom w:val="single" w:sz="4" w:space="0" w:color="auto"/>
              <w:right w:val="single" w:sz="4" w:space="0" w:color="auto"/>
            </w:tcBorders>
          </w:tcPr>
          <w:p w14:paraId="3878BA43" w14:textId="77777777" w:rsidR="005830B8" w:rsidRPr="005830B8" w:rsidRDefault="005830B8" w:rsidP="005830B8">
            <w:pPr>
              <w:spacing w:after="0" w:line="256" w:lineRule="auto"/>
              <w:ind w:left="34"/>
              <w:rPr>
                <w:rFonts w:ascii="Times New Roman" w:eastAsia="Times New Roman" w:hAnsi="Times New Roman" w:cs="Times New Roman"/>
                <w:kern w:val="0"/>
                <w14:ligatures w14:val="none"/>
              </w:rPr>
            </w:pPr>
            <w:r w:rsidRPr="005830B8">
              <w:rPr>
                <w:rFonts w:ascii="Times New Roman" w:eastAsia="Times New Roman" w:hAnsi="Times New Roman" w:cs="Times New Roman"/>
                <w:bCs/>
                <w:kern w:val="3"/>
                <w:lang w:eastAsia="lt-LT" w:bidi="hi-IN"/>
                <w14:ligatures w14:val="none"/>
              </w:rPr>
              <w:lastRenderedPageBreak/>
              <w:t>Apsaugos ypatybės</w:t>
            </w:r>
          </w:p>
        </w:tc>
        <w:tc>
          <w:tcPr>
            <w:tcW w:w="3604" w:type="pct"/>
            <w:tcBorders>
              <w:top w:val="single" w:sz="4" w:space="0" w:color="auto"/>
              <w:left w:val="single" w:sz="4" w:space="0" w:color="auto"/>
              <w:bottom w:val="single" w:sz="4" w:space="0" w:color="auto"/>
              <w:right w:val="single" w:sz="4" w:space="0" w:color="auto"/>
            </w:tcBorders>
          </w:tcPr>
          <w:p w14:paraId="0A8E68C5" w14:textId="77777777" w:rsidR="005830B8" w:rsidRPr="005830B8" w:rsidRDefault="005830B8" w:rsidP="005830B8">
            <w:pPr>
              <w:suppressAutoHyphens/>
              <w:autoSpaceDN w:val="0"/>
              <w:spacing w:after="0" w:line="240" w:lineRule="auto"/>
              <w:jc w:val="both"/>
              <w:textAlignment w:val="baseline"/>
              <w:rPr>
                <w:rFonts w:ascii="Times New Roman" w:eastAsia="Times New Roman" w:hAnsi="Times New Roman" w:cs="Times New Roman"/>
                <w:kern w:val="3"/>
                <w:lang w:eastAsia="ar-SA" w:bidi="hi-IN"/>
                <w14:ligatures w14:val="none"/>
              </w:rPr>
            </w:pPr>
            <w:r w:rsidRPr="005830B8">
              <w:rPr>
                <w:rFonts w:ascii="Times New Roman" w:eastAsia="Times New Roman" w:hAnsi="Times New Roman" w:cs="Times New Roman"/>
                <w:kern w:val="3"/>
                <w:lang w:eastAsia="ar-SA" w:bidi="hi-IN"/>
                <w14:ligatures w14:val="none"/>
              </w:rPr>
              <w:t xml:space="preserve">Gamintojo numatyta galimybė užrakinti ir prirakinti korpusą </w:t>
            </w:r>
            <w:r w:rsidRPr="005830B8">
              <w:rPr>
                <w:rFonts w:ascii="Times New Roman" w:eastAsia="Times New Roman" w:hAnsi="Times New Roman" w:cs="Times New Roman"/>
                <w:i/>
                <w:kern w:val="3"/>
                <w:lang w:eastAsia="ar-SA" w:bidi="hi-IN"/>
                <w14:ligatures w14:val="none"/>
              </w:rPr>
              <w:t>Kesington Lock arba lygiaverčio</w:t>
            </w:r>
            <w:r w:rsidRPr="005830B8">
              <w:rPr>
                <w:rFonts w:ascii="Times New Roman" w:eastAsia="Times New Roman" w:hAnsi="Times New Roman" w:cs="Times New Roman"/>
                <w:kern w:val="3"/>
                <w:lang w:eastAsia="ar-SA" w:bidi="hi-IN"/>
                <w14:ligatures w14:val="none"/>
              </w:rPr>
              <w:t xml:space="preserve"> tipo užraktu.</w:t>
            </w:r>
          </w:p>
        </w:tc>
      </w:tr>
    </w:tbl>
    <w:p w14:paraId="52B2A616" w14:textId="77777777" w:rsidR="005830B8" w:rsidRPr="005830B8" w:rsidRDefault="005830B8" w:rsidP="005830B8">
      <w:pPr>
        <w:jc w:val="center"/>
        <w:rPr>
          <w:rFonts w:ascii="Times New Roman" w:eastAsia="PMingLiU-ExtB" w:hAnsi="Times New Roman" w:cs="Times New Roman"/>
        </w:rPr>
      </w:pPr>
    </w:p>
    <w:sectPr w:rsidR="005830B8" w:rsidRPr="005830B8" w:rsidSect="0097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5B"/>
    <w:rsid w:val="00011F5B"/>
    <w:rsid w:val="000319EB"/>
    <w:rsid w:val="00082EE7"/>
    <w:rsid w:val="001E64A2"/>
    <w:rsid w:val="00207B96"/>
    <w:rsid w:val="00386533"/>
    <w:rsid w:val="003F0162"/>
    <w:rsid w:val="005830B8"/>
    <w:rsid w:val="00602AC5"/>
    <w:rsid w:val="0097418D"/>
    <w:rsid w:val="009D3CCC"/>
    <w:rsid w:val="009E4AF4"/>
    <w:rsid w:val="00B64310"/>
    <w:rsid w:val="00BA4A72"/>
    <w:rsid w:val="00C4234D"/>
    <w:rsid w:val="00CE217C"/>
    <w:rsid w:val="00CE6BED"/>
    <w:rsid w:val="00D13A92"/>
    <w:rsid w:val="00DB2562"/>
    <w:rsid w:val="00E91EAF"/>
    <w:rsid w:val="00F36C7E"/>
    <w:rsid w:val="00F84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9BF2"/>
  <w15:chartTrackingRefBased/>
  <w15:docId w15:val="{750DBB7D-4D01-4ED3-8F49-6CFEEFAA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5167</Words>
  <Characters>2946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Jaroslavas Suchovejus</dc:creator>
  <cp:lastModifiedBy>Laura Žuromskytė</cp:lastModifiedBy>
  <cp:revision>2</cp:revision>
  <dcterms:created xsi:type="dcterms:W3CDTF">2024-11-29T13:50:00Z</dcterms:created>
  <dcterms:modified xsi:type="dcterms:W3CDTF">2024-11-29T13:50:00Z</dcterms:modified>
</cp:coreProperties>
</file>