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000" w:firstRow="0" w:lastRow="0" w:firstColumn="0" w:lastColumn="0" w:noHBand="0" w:noVBand="0"/>
      </w:tblPr>
      <w:tblGrid>
        <w:gridCol w:w="14144"/>
      </w:tblGrid>
      <w:tr w:rsidR="00CA74FA" w:rsidRPr="006B16FF" w14:paraId="2CF86E96" w14:textId="77777777" w:rsidTr="00706137">
        <w:trPr>
          <w:trHeight w:val="860"/>
        </w:trPr>
        <w:tc>
          <w:tcPr>
            <w:tcW w:w="5000" w:type="pct"/>
            <w:vAlign w:val="center"/>
          </w:tcPr>
          <w:p w14:paraId="6367C6AF" w14:textId="77777777" w:rsidR="00703A0B" w:rsidRPr="006B16FF" w:rsidRDefault="00703A0B" w:rsidP="00706137">
            <w:pPr>
              <w:tabs>
                <w:tab w:val="center" w:pos="4153"/>
                <w:tab w:val="right" w:pos="8306"/>
              </w:tabs>
              <w:spacing w:after="0" w:line="240" w:lineRule="auto"/>
              <w:jc w:val="center"/>
              <w:rPr>
                <w:rFonts w:ascii="Times New Roman" w:eastAsia="Times New Roman" w:hAnsi="Times New Roman" w:cs="Times New Roman"/>
                <w:sz w:val="24"/>
                <w:szCs w:val="20"/>
              </w:rPr>
            </w:pPr>
            <w:bookmarkStart w:id="0" w:name="_Hlk83644691"/>
            <w:bookmarkEnd w:id="0"/>
            <w:r w:rsidRPr="006B16FF">
              <w:rPr>
                <w:rFonts w:ascii="Times New Roman" w:eastAsia="Times New Roman" w:hAnsi="Times New Roman" w:cs="Times New Roman"/>
                <w:noProof/>
                <w:sz w:val="24"/>
                <w:szCs w:val="20"/>
                <w:lang w:eastAsia="lt-LT"/>
              </w:rPr>
              <w:drawing>
                <wp:inline distT="0" distB="0" distL="0" distR="0" wp14:anchorId="4DC1B4C2" wp14:editId="1B405484">
                  <wp:extent cx="541020" cy="563245"/>
                  <wp:effectExtent l="0" t="0" r="0" b="825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020" cy="563245"/>
                          </a:xfrm>
                          <a:prstGeom prst="rect">
                            <a:avLst/>
                          </a:prstGeom>
                          <a:noFill/>
                          <a:ln>
                            <a:noFill/>
                          </a:ln>
                        </pic:spPr>
                      </pic:pic>
                    </a:graphicData>
                  </a:graphic>
                </wp:inline>
              </w:drawing>
            </w:r>
          </w:p>
          <w:p w14:paraId="1F3E0324" w14:textId="77777777" w:rsidR="00703A0B" w:rsidRPr="006B16FF" w:rsidRDefault="00703A0B" w:rsidP="00706137">
            <w:pPr>
              <w:tabs>
                <w:tab w:val="center" w:pos="4153"/>
                <w:tab w:val="right" w:pos="8306"/>
              </w:tabs>
              <w:spacing w:after="0" w:line="240" w:lineRule="auto"/>
              <w:jc w:val="center"/>
              <w:rPr>
                <w:rFonts w:ascii="Times New Roman" w:eastAsia="Times New Roman" w:hAnsi="Times New Roman" w:cs="Times New Roman"/>
                <w:sz w:val="18"/>
                <w:szCs w:val="20"/>
              </w:rPr>
            </w:pPr>
          </w:p>
          <w:p w14:paraId="290B2E35" w14:textId="77777777" w:rsidR="00703A0B" w:rsidRPr="006B16FF" w:rsidRDefault="00703A0B" w:rsidP="00706137">
            <w:pPr>
              <w:tabs>
                <w:tab w:val="center" w:pos="4153"/>
                <w:tab w:val="right" w:pos="8306"/>
              </w:tabs>
              <w:spacing w:after="0" w:line="240" w:lineRule="auto"/>
              <w:jc w:val="center"/>
              <w:rPr>
                <w:rFonts w:ascii="Times New Roman" w:eastAsia="Times New Roman" w:hAnsi="Times New Roman" w:cs="Times New Roman"/>
                <w:b/>
                <w:sz w:val="28"/>
                <w:szCs w:val="28"/>
              </w:rPr>
            </w:pPr>
            <w:r w:rsidRPr="006B16FF">
              <w:rPr>
                <w:rFonts w:ascii="Times New Roman" w:eastAsia="Times New Roman" w:hAnsi="Times New Roman" w:cs="Times New Roman"/>
                <w:b/>
                <w:sz w:val="28"/>
                <w:szCs w:val="28"/>
              </w:rPr>
              <w:t>NACIONALINIS BENDRŲJŲ FUNKCIJŲ CENTRAS</w:t>
            </w:r>
          </w:p>
        </w:tc>
      </w:tr>
      <w:tr w:rsidR="00703A0B" w:rsidRPr="006B16FF" w14:paraId="34091EFD" w14:textId="77777777" w:rsidTr="00706137">
        <w:tc>
          <w:tcPr>
            <w:tcW w:w="5000" w:type="pct"/>
            <w:tcBorders>
              <w:bottom w:val="single" w:sz="6" w:space="0" w:color="000000" w:themeColor="text1"/>
            </w:tcBorders>
            <w:vAlign w:val="center"/>
          </w:tcPr>
          <w:p w14:paraId="51B74755" w14:textId="48D5F207" w:rsidR="00703A0B" w:rsidRPr="006B16FF" w:rsidRDefault="00703A0B" w:rsidP="00706137">
            <w:pPr>
              <w:spacing w:after="0" w:line="240" w:lineRule="auto"/>
              <w:jc w:val="center"/>
              <w:rPr>
                <w:rFonts w:ascii="Times New Roman" w:eastAsia="Times New Roman" w:hAnsi="Times New Roman" w:cs="Times New Roman"/>
                <w:sz w:val="18"/>
                <w:szCs w:val="18"/>
              </w:rPr>
            </w:pPr>
            <w:r w:rsidRPr="006B16FF">
              <w:rPr>
                <w:rFonts w:ascii="Times New Roman" w:eastAsia="Times New Roman" w:hAnsi="Times New Roman" w:cs="Times New Roman"/>
                <w:sz w:val="18"/>
                <w:szCs w:val="18"/>
              </w:rPr>
              <w:t xml:space="preserve">Biudžetinė įstaiga, Geležinio Vilko g. 12, 03163 Vilnius, tel. 8 673 55 897, el. p. </w:t>
            </w:r>
            <w:hyperlink r:id="rId12">
              <w:r w:rsidRPr="006B16FF">
                <w:rPr>
                  <w:rFonts w:ascii="Times New Roman" w:eastAsia="Times New Roman" w:hAnsi="Times New Roman" w:cs="Times New Roman"/>
                  <w:sz w:val="18"/>
                  <w:szCs w:val="18"/>
                  <w:u w:val="single"/>
                </w:rPr>
                <w:t>info@nbfc.lt</w:t>
              </w:r>
            </w:hyperlink>
          </w:p>
          <w:p w14:paraId="7F3875B8" w14:textId="77777777" w:rsidR="00703A0B" w:rsidRPr="006B16FF" w:rsidRDefault="00703A0B" w:rsidP="00706137">
            <w:pPr>
              <w:spacing w:after="0" w:line="240" w:lineRule="auto"/>
              <w:jc w:val="center"/>
              <w:rPr>
                <w:rFonts w:ascii="Times New Roman" w:eastAsia="Times New Roman" w:hAnsi="Times New Roman" w:cs="Times New Roman"/>
                <w:sz w:val="24"/>
                <w:szCs w:val="20"/>
              </w:rPr>
            </w:pPr>
            <w:r w:rsidRPr="006B16FF">
              <w:rPr>
                <w:rFonts w:ascii="Times New Roman" w:eastAsia="Times New Roman" w:hAnsi="Times New Roman" w:cs="Times New Roman"/>
                <w:sz w:val="18"/>
                <w:szCs w:val="18"/>
              </w:rPr>
              <w:t>Duomenys kaupiami ir saugomi Juridinių asmenų registre, kodas 304768872</w:t>
            </w:r>
          </w:p>
        </w:tc>
      </w:tr>
    </w:tbl>
    <w:p w14:paraId="5CF68F39" w14:textId="77777777" w:rsidR="007E6234" w:rsidRPr="006B16FF" w:rsidRDefault="007E6234" w:rsidP="007E6234">
      <w:pPr>
        <w:tabs>
          <w:tab w:val="left" w:pos="8505"/>
        </w:tabs>
        <w:spacing w:after="0" w:line="240" w:lineRule="auto"/>
        <w:jc w:val="both"/>
        <w:rPr>
          <w:rFonts w:ascii="Times New Roman" w:hAnsi="Times New Roman" w:cs="Times New Roman"/>
          <w:sz w:val="24"/>
          <w:szCs w:val="24"/>
        </w:rPr>
      </w:pPr>
    </w:p>
    <w:p w14:paraId="79E16A33" w14:textId="77777777" w:rsidR="00E72293" w:rsidRPr="006B16FF" w:rsidRDefault="00E72293" w:rsidP="007E6234">
      <w:pPr>
        <w:tabs>
          <w:tab w:val="left" w:pos="8505"/>
        </w:tabs>
        <w:spacing w:after="0" w:line="240" w:lineRule="auto"/>
        <w:jc w:val="both"/>
        <w:rPr>
          <w:rFonts w:ascii="Times New Roman" w:hAnsi="Times New Roman" w:cs="Times New Roman"/>
          <w:sz w:val="24"/>
          <w:szCs w:val="24"/>
        </w:rPr>
      </w:pPr>
    </w:p>
    <w:p w14:paraId="57B42754" w14:textId="1209294A" w:rsidR="009F0548" w:rsidRPr="006B16FF" w:rsidRDefault="00755A91" w:rsidP="004E58EB">
      <w:pPr>
        <w:spacing w:after="0"/>
        <w:jc w:val="right"/>
        <w:rPr>
          <w:rFonts w:ascii="Times New Roman" w:hAnsi="Times New Roman" w:cs="Times New Roman"/>
          <w:sz w:val="24"/>
          <w:szCs w:val="24"/>
        </w:rPr>
      </w:pPr>
      <w:r w:rsidRPr="006B16FF">
        <w:rPr>
          <w:rFonts w:ascii="Times New Roman" w:hAnsi="Times New Roman" w:cs="Times New Roman"/>
          <w:sz w:val="24"/>
          <w:szCs w:val="24"/>
        </w:rPr>
        <w:t>202</w:t>
      </w:r>
      <w:r w:rsidR="00190260" w:rsidRPr="006B16FF">
        <w:rPr>
          <w:rFonts w:ascii="Times New Roman" w:hAnsi="Times New Roman" w:cs="Times New Roman"/>
          <w:sz w:val="24"/>
          <w:szCs w:val="24"/>
        </w:rPr>
        <w:t>5-01-</w:t>
      </w:r>
      <w:r w:rsidR="008C7A24">
        <w:rPr>
          <w:rFonts w:ascii="Times New Roman" w:hAnsi="Times New Roman" w:cs="Times New Roman"/>
          <w:sz w:val="24"/>
          <w:szCs w:val="24"/>
        </w:rPr>
        <w:t>2</w:t>
      </w:r>
      <w:r w:rsidR="00D66EC5">
        <w:rPr>
          <w:rFonts w:ascii="Times New Roman" w:hAnsi="Times New Roman" w:cs="Times New Roman"/>
          <w:sz w:val="24"/>
          <w:szCs w:val="24"/>
        </w:rPr>
        <w:t>9</w:t>
      </w:r>
    </w:p>
    <w:p w14:paraId="319A33B2" w14:textId="77777777" w:rsidR="009F0548" w:rsidRPr="006B16FF" w:rsidRDefault="009F0548" w:rsidP="00493E42">
      <w:pPr>
        <w:spacing w:after="0"/>
        <w:rPr>
          <w:rFonts w:ascii="Times New Roman" w:hAnsi="Times New Roman" w:cs="Times New Roman"/>
          <w:sz w:val="24"/>
          <w:szCs w:val="24"/>
        </w:rPr>
      </w:pPr>
    </w:p>
    <w:p w14:paraId="2B303586" w14:textId="77777777" w:rsidR="00E72293" w:rsidRPr="006B16FF" w:rsidRDefault="00E72293" w:rsidP="007E6234">
      <w:pPr>
        <w:spacing w:after="0" w:line="240" w:lineRule="auto"/>
        <w:jc w:val="both"/>
        <w:rPr>
          <w:rFonts w:ascii="Times New Roman" w:hAnsi="Times New Roman" w:cs="Times New Roman"/>
          <w:sz w:val="24"/>
          <w:szCs w:val="24"/>
        </w:rPr>
      </w:pPr>
    </w:p>
    <w:p w14:paraId="738212BE" w14:textId="608594D5" w:rsidR="006D6359" w:rsidRPr="006B16FF" w:rsidRDefault="00702AE6" w:rsidP="00E52D73">
      <w:pPr>
        <w:shd w:val="solid" w:color="FFFFFF" w:fill="FFFFFF"/>
        <w:jc w:val="both"/>
        <w:rPr>
          <w:rFonts w:ascii="Times New Roman" w:hAnsi="Times New Roman" w:cs="Times New Roman"/>
          <w:b/>
          <w:sz w:val="24"/>
          <w:szCs w:val="24"/>
        </w:rPr>
      </w:pPr>
      <w:r w:rsidRPr="006B16FF">
        <w:rPr>
          <w:rFonts w:ascii="Times New Roman" w:hAnsi="Times New Roman" w:cs="Times New Roman"/>
          <w:b/>
          <w:sz w:val="24"/>
          <w:szCs w:val="24"/>
        </w:rPr>
        <w:t xml:space="preserve">Dėl </w:t>
      </w:r>
      <w:r w:rsidR="00190260" w:rsidRPr="006B16FF">
        <w:rPr>
          <w:rFonts w:ascii="Times New Roman" w:hAnsi="Times New Roman" w:cs="Times New Roman"/>
          <w:b/>
          <w:sz w:val="24"/>
          <w:szCs w:val="24"/>
        </w:rPr>
        <w:t>Darbo užmokesčio ir personalo administravimo informacinės sistemos (DUPA IS) sukūrimo ir diegimo paslaugų pirkimo</w:t>
      </w:r>
    </w:p>
    <w:p w14:paraId="03E228B5" w14:textId="77777777" w:rsidR="004E58EB" w:rsidRPr="006B16FF" w:rsidRDefault="004E58EB" w:rsidP="00CA74FA">
      <w:pPr>
        <w:shd w:val="solid" w:color="FFFFFF" w:fill="FFFFFF"/>
        <w:ind w:firstLine="567"/>
        <w:rPr>
          <w:rFonts w:ascii="Times New Roman" w:hAnsi="Times New Roman" w:cs="Times New Roman"/>
          <w:b/>
          <w:sz w:val="24"/>
          <w:szCs w:val="24"/>
          <w:shd w:val="clear" w:color="auto" w:fill="FFFFFF"/>
        </w:rPr>
      </w:pPr>
    </w:p>
    <w:p w14:paraId="601604A6" w14:textId="2AE7F2E1" w:rsidR="00896CAB" w:rsidRPr="006B16FF" w:rsidRDefault="004E58EB" w:rsidP="00CA74FA">
      <w:pPr>
        <w:spacing w:after="0" w:line="240" w:lineRule="auto"/>
        <w:ind w:firstLine="567"/>
        <w:jc w:val="both"/>
        <w:rPr>
          <w:rFonts w:ascii="Times New Roman" w:hAnsi="Times New Roman" w:cs="Times New Roman"/>
          <w:sz w:val="24"/>
          <w:szCs w:val="24"/>
        </w:rPr>
      </w:pPr>
      <w:r w:rsidRPr="51C38CFD">
        <w:rPr>
          <w:rFonts w:ascii="Times New Roman" w:hAnsi="Times New Roman" w:cs="Times New Roman"/>
          <w:sz w:val="24"/>
          <w:szCs w:val="24"/>
        </w:rPr>
        <w:t xml:space="preserve">Teikiame atsakymus į </w:t>
      </w:r>
      <w:r w:rsidR="006F2C05" w:rsidRPr="51C38CFD">
        <w:rPr>
          <w:rFonts w:ascii="Times New Roman" w:hAnsi="Times New Roman" w:cs="Times New Roman"/>
          <w:sz w:val="24"/>
          <w:szCs w:val="24"/>
        </w:rPr>
        <w:t xml:space="preserve">gautus tiekėjų </w:t>
      </w:r>
      <w:r w:rsidRPr="51C38CFD">
        <w:rPr>
          <w:rFonts w:ascii="Times New Roman" w:hAnsi="Times New Roman" w:cs="Times New Roman"/>
          <w:sz w:val="24"/>
          <w:szCs w:val="24"/>
        </w:rPr>
        <w:t>klausimus</w:t>
      </w:r>
      <w:r w:rsidR="656B7094" w:rsidRPr="51C38CFD">
        <w:rPr>
          <w:rFonts w:ascii="Times New Roman" w:hAnsi="Times New Roman" w:cs="Times New Roman"/>
          <w:sz w:val="24"/>
          <w:szCs w:val="24"/>
        </w:rPr>
        <w:t xml:space="preserve"> ir pirkimo sąlygų tikslinimą</w:t>
      </w:r>
      <w:r w:rsidRPr="51C38CFD">
        <w:rPr>
          <w:rFonts w:ascii="Times New Roman" w:hAnsi="Times New Roman" w:cs="Times New Roman"/>
          <w:sz w:val="24"/>
          <w:szCs w:val="24"/>
        </w:rPr>
        <w:t xml:space="preserve"> vykdomame </w:t>
      </w:r>
      <w:r w:rsidR="00190260" w:rsidRPr="51C38CFD">
        <w:rPr>
          <w:rFonts w:ascii="Times New Roman" w:hAnsi="Times New Roman" w:cs="Times New Roman"/>
          <w:sz w:val="24"/>
          <w:szCs w:val="24"/>
        </w:rPr>
        <w:t>Darbo užmokesčio ir personalo administravimo informacinės sistemos (DUPA IS) sukūrimo ir diegimo paslaugų</w:t>
      </w:r>
      <w:r w:rsidRPr="51C38CFD">
        <w:rPr>
          <w:rFonts w:ascii="Times New Roman" w:hAnsi="Times New Roman" w:cs="Times New Roman"/>
          <w:sz w:val="24"/>
          <w:szCs w:val="24"/>
        </w:rPr>
        <w:t xml:space="preserve"> pirkime (toliau –</w:t>
      </w:r>
      <w:r w:rsidR="00E52D73" w:rsidRPr="51C38CFD">
        <w:rPr>
          <w:rFonts w:ascii="Times New Roman" w:hAnsi="Times New Roman" w:cs="Times New Roman"/>
          <w:sz w:val="24"/>
          <w:szCs w:val="24"/>
        </w:rPr>
        <w:t xml:space="preserve"> </w:t>
      </w:r>
      <w:r w:rsidRPr="51C38CFD">
        <w:rPr>
          <w:rFonts w:ascii="Times New Roman" w:hAnsi="Times New Roman" w:cs="Times New Roman"/>
          <w:sz w:val="24"/>
          <w:szCs w:val="24"/>
        </w:rPr>
        <w:t>Pirkimas).</w:t>
      </w:r>
    </w:p>
    <w:p w14:paraId="5273DCC9" w14:textId="69FB5BE6" w:rsidR="004E58EB" w:rsidRDefault="004E58EB" w:rsidP="00CA74FA">
      <w:pPr>
        <w:spacing w:before="200"/>
        <w:ind w:firstLine="567"/>
        <w:jc w:val="both"/>
        <w:rPr>
          <w:rFonts w:ascii="Times New Roman" w:hAnsi="Times New Roman" w:cs="Times New Roman"/>
          <w:sz w:val="24"/>
          <w:szCs w:val="24"/>
        </w:rPr>
      </w:pPr>
      <w:r w:rsidRPr="006B16FF">
        <w:rPr>
          <w:rFonts w:ascii="Times New Roman" w:hAnsi="Times New Roman" w:cs="Times New Roman"/>
          <w:sz w:val="24"/>
          <w:szCs w:val="24"/>
        </w:rPr>
        <w:t xml:space="preserve">Siekdami išvengti turinio interpretacijų, tiekėjų klausimus cituojame tiksliai taip, kaip buvo pateikti CVP IS priemonėmis (tekstas neredaguotas). </w:t>
      </w:r>
    </w:p>
    <w:tbl>
      <w:tblPr>
        <w:tblStyle w:val="Lentelstinklelis"/>
        <w:tblW w:w="0" w:type="auto"/>
        <w:tblLayout w:type="fixed"/>
        <w:tblLook w:val="04A0" w:firstRow="1" w:lastRow="0" w:firstColumn="1" w:lastColumn="0" w:noHBand="0" w:noVBand="1"/>
      </w:tblPr>
      <w:tblGrid>
        <w:gridCol w:w="599"/>
        <w:gridCol w:w="3365"/>
        <w:gridCol w:w="5103"/>
        <w:gridCol w:w="5067"/>
      </w:tblGrid>
      <w:tr w:rsidR="00E969A5" w:rsidRPr="004B1D43" w14:paraId="130805FB" w14:textId="77777777" w:rsidTr="004B1D43">
        <w:tc>
          <w:tcPr>
            <w:tcW w:w="599" w:type="dxa"/>
            <w:shd w:val="clear" w:color="auto" w:fill="D9D9D9" w:themeFill="background1" w:themeFillShade="D9"/>
          </w:tcPr>
          <w:p w14:paraId="68F4F494" w14:textId="4FCFD273" w:rsidR="00412811" w:rsidRPr="004B1D43" w:rsidRDefault="00412811" w:rsidP="0064622D">
            <w:pPr>
              <w:spacing w:before="200"/>
              <w:jc w:val="both"/>
              <w:rPr>
                <w:b/>
                <w:sz w:val="22"/>
                <w:szCs w:val="22"/>
              </w:rPr>
            </w:pPr>
            <w:r w:rsidRPr="004B1D43">
              <w:rPr>
                <w:b/>
                <w:sz w:val="22"/>
                <w:szCs w:val="22"/>
              </w:rPr>
              <w:t>Eil. Nr.</w:t>
            </w:r>
          </w:p>
        </w:tc>
        <w:tc>
          <w:tcPr>
            <w:tcW w:w="3365" w:type="dxa"/>
            <w:shd w:val="clear" w:color="auto" w:fill="D9D9D9" w:themeFill="background1" w:themeFillShade="D9"/>
          </w:tcPr>
          <w:p w14:paraId="1857BA85" w14:textId="72C964B5" w:rsidR="00412811" w:rsidRPr="004B1D43" w:rsidRDefault="00412811" w:rsidP="00412811">
            <w:pPr>
              <w:spacing w:before="200"/>
              <w:jc w:val="both"/>
              <w:rPr>
                <w:b/>
                <w:sz w:val="22"/>
                <w:szCs w:val="22"/>
              </w:rPr>
            </w:pPr>
            <w:r w:rsidRPr="004B1D43">
              <w:rPr>
                <w:b/>
                <w:sz w:val="22"/>
                <w:szCs w:val="22"/>
              </w:rPr>
              <w:t>Nuoroda į pirkimo dokumentus</w:t>
            </w:r>
          </w:p>
        </w:tc>
        <w:tc>
          <w:tcPr>
            <w:tcW w:w="5103" w:type="dxa"/>
            <w:shd w:val="clear" w:color="auto" w:fill="D9D9D9" w:themeFill="background1" w:themeFillShade="D9"/>
          </w:tcPr>
          <w:p w14:paraId="789B313E" w14:textId="33297947" w:rsidR="00412811" w:rsidRPr="004B1D43" w:rsidRDefault="00412811" w:rsidP="00412811">
            <w:pPr>
              <w:spacing w:before="200"/>
              <w:jc w:val="both"/>
              <w:rPr>
                <w:b/>
                <w:sz w:val="22"/>
                <w:szCs w:val="22"/>
              </w:rPr>
            </w:pPr>
            <w:r w:rsidRPr="004B1D43">
              <w:rPr>
                <w:b/>
                <w:sz w:val="22"/>
                <w:szCs w:val="22"/>
              </w:rPr>
              <w:t>Klausimas, rekomendacija ar pastaba</w:t>
            </w:r>
          </w:p>
        </w:tc>
        <w:tc>
          <w:tcPr>
            <w:tcW w:w="5067" w:type="dxa"/>
            <w:shd w:val="clear" w:color="auto" w:fill="D9D9D9" w:themeFill="background1" w:themeFillShade="D9"/>
          </w:tcPr>
          <w:p w14:paraId="74BD08D0" w14:textId="591E66A4" w:rsidR="00412811" w:rsidRPr="004B1D43" w:rsidRDefault="00412811" w:rsidP="004B1D43">
            <w:pPr>
              <w:spacing w:before="200"/>
              <w:jc w:val="both"/>
              <w:rPr>
                <w:b/>
                <w:sz w:val="22"/>
                <w:szCs w:val="22"/>
              </w:rPr>
            </w:pPr>
            <w:r w:rsidRPr="004B1D43">
              <w:rPr>
                <w:b/>
                <w:sz w:val="22"/>
                <w:szCs w:val="22"/>
              </w:rPr>
              <w:t>Perkančiosios organizacijos atsakymas į klausimą / Informacija apie pirkimo dokumentų tikslinimą</w:t>
            </w:r>
          </w:p>
        </w:tc>
      </w:tr>
      <w:tr w:rsidR="00E969A5" w:rsidRPr="004B1D43" w14:paraId="1AB2F20B" w14:textId="77777777" w:rsidTr="004B1D43">
        <w:tc>
          <w:tcPr>
            <w:tcW w:w="599" w:type="dxa"/>
            <w:vAlign w:val="center"/>
          </w:tcPr>
          <w:p w14:paraId="35DA2FBF" w14:textId="77777777" w:rsidR="00D66EC5" w:rsidRPr="004B1D43" w:rsidRDefault="00D66EC5" w:rsidP="00D66EC5">
            <w:pPr>
              <w:pStyle w:val="Sraopastraipa"/>
              <w:numPr>
                <w:ilvl w:val="0"/>
                <w:numId w:val="34"/>
              </w:numPr>
              <w:tabs>
                <w:tab w:val="left" w:pos="360"/>
              </w:tabs>
              <w:spacing w:before="200"/>
              <w:ind w:left="0" w:firstLine="0"/>
              <w:rPr>
                <w:sz w:val="22"/>
                <w:szCs w:val="22"/>
              </w:rPr>
            </w:pPr>
          </w:p>
        </w:tc>
        <w:tc>
          <w:tcPr>
            <w:tcW w:w="3365" w:type="dxa"/>
          </w:tcPr>
          <w:p w14:paraId="3349BFED" w14:textId="77777777" w:rsidR="00D66EC5" w:rsidRPr="004B1D43" w:rsidRDefault="00D66EC5" w:rsidP="00D66EC5">
            <w:pPr>
              <w:rPr>
                <w:sz w:val="22"/>
                <w:szCs w:val="22"/>
              </w:rPr>
            </w:pPr>
            <w:r w:rsidRPr="004B1D43">
              <w:rPr>
                <w:sz w:val="22"/>
                <w:szCs w:val="22"/>
              </w:rPr>
              <w:t xml:space="preserve">SPS priedas nr.6 Kvalifikacijos reikalavimai. </w:t>
            </w:r>
          </w:p>
          <w:p w14:paraId="2F54B04E" w14:textId="77777777" w:rsidR="00D66EC5" w:rsidRPr="004B1D43" w:rsidRDefault="00D66EC5" w:rsidP="00D66EC5">
            <w:pPr>
              <w:tabs>
                <w:tab w:val="left" w:pos="1134"/>
              </w:tabs>
              <w:jc w:val="both"/>
              <w:rPr>
                <w:sz w:val="22"/>
                <w:szCs w:val="22"/>
              </w:rPr>
            </w:pPr>
            <w:r w:rsidRPr="004B1D43">
              <w:rPr>
                <w:b/>
                <w:bCs/>
                <w:sz w:val="22"/>
                <w:szCs w:val="22"/>
              </w:rPr>
              <w:t>Specialistas Nr. 7 - Integracijų specialistas, turintis:</w:t>
            </w:r>
          </w:p>
          <w:p w14:paraId="0E6689C2" w14:textId="5EFC6591" w:rsidR="00D66EC5" w:rsidRPr="004B1D43" w:rsidRDefault="00D66EC5" w:rsidP="00D66EC5">
            <w:pPr>
              <w:spacing w:before="200"/>
              <w:jc w:val="both"/>
              <w:rPr>
                <w:sz w:val="22"/>
                <w:szCs w:val="22"/>
              </w:rPr>
            </w:pPr>
            <w:r w:rsidRPr="004B1D43">
              <w:rPr>
                <w:sz w:val="22"/>
                <w:szCs w:val="22"/>
              </w:rPr>
              <w:t xml:space="preserve">1) </w:t>
            </w:r>
            <w:r w:rsidRPr="004B1D43">
              <w:rPr>
                <w:sz w:val="22"/>
                <w:szCs w:val="22"/>
                <w:u w:val="single"/>
              </w:rPr>
              <w:t>IT saugos specialisto darbo patirtį</w:t>
            </w:r>
            <w:r w:rsidRPr="004B1D43">
              <w:rPr>
                <w:sz w:val="22"/>
                <w:szCs w:val="22"/>
              </w:rPr>
              <w:t xml:space="preserve"> </w:t>
            </w:r>
            <w:r w:rsidRPr="004B1D43">
              <w:rPr>
                <w:rFonts w:eastAsia="Calibri"/>
                <w:sz w:val="22"/>
                <w:szCs w:val="22"/>
              </w:rPr>
              <w:t xml:space="preserve">ne mažiau kaip 1 (viename) </w:t>
            </w:r>
            <w:r w:rsidRPr="004B1D43">
              <w:rPr>
                <w:sz w:val="22"/>
                <w:szCs w:val="22"/>
              </w:rPr>
              <w:t xml:space="preserve">per paskutinius </w:t>
            </w:r>
            <w:r w:rsidRPr="004B1D43">
              <w:rPr>
                <w:rFonts w:eastAsia="Calibri"/>
                <w:sz w:val="22"/>
                <w:szCs w:val="22"/>
              </w:rPr>
              <w:t>5 (penkerius)</w:t>
            </w:r>
            <w:r w:rsidRPr="004B1D43">
              <w:rPr>
                <w:sz w:val="22"/>
                <w:szCs w:val="22"/>
              </w:rPr>
              <w:t xml:space="preserve"> metus </w:t>
            </w:r>
            <w:r w:rsidRPr="004B1D43">
              <w:rPr>
                <w:rFonts w:eastAsia="Calibri"/>
                <w:sz w:val="22"/>
                <w:szCs w:val="22"/>
              </w:rPr>
              <w:t>įvykdytame informacinės sistemos ir (ar) registro kūrimo ir (arba) modernizavimo projekte (sutartyje)</w:t>
            </w:r>
            <w:r w:rsidRPr="004B1D43">
              <w:rPr>
                <w:sz w:val="22"/>
                <w:szCs w:val="22"/>
              </w:rPr>
              <w:t>, kurios vykdymo metu vykdė integracijų specialistui priskirtas funkcijas.</w:t>
            </w:r>
          </w:p>
        </w:tc>
        <w:tc>
          <w:tcPr>
            <w:tcW w:w="5103" w:type="dxa"/>
          </w:tcPr>
          <w:p w14:paraId="13D16596" w14:textId="77777777" w:rsidR="00D66EC5" w:rsidRPr="004B1D43" w:rsidRDefault="00D66EC5" w:rsidP="00D66EC5">
            <w:pPr>
              <w:rPr>
                <w:sz w:val="22"/>
                <w:szCs w:val="22"/>
              </w:rPr>
            </w:pPr>
            <w:r w:rsidRPr="004B1D43">
              <w:rPr>
                <w:sz w:val="22"/>
                <w:szCs w:val="22"/>
              </w:rPr>
              <w:t>Turbūt per klaidą Integracijų specialistui nurodytas IT saugos specialisto patirties reikalavimas. Siūlome jį pakoreguoti sekančiai:</w:t>
            </w:r>
          </w:p>
          <w:p w14:paraId="0EBF8303" w14:textId="6332F346" w:rsidR="00D66EC5" w:rsidRPr="004B1D43" w:rsidRDefault="00D66EC5" w:rsidP="00D66EC5">
            <w:pPr>
              <w:spacing w:before="200"/>
              <w:jc w:val="both"/>
              <w:rPr>
                <w:sz w:val="22"/>
                <w:szCs w:val="22"/>
              </w:rPr>
            </w:pPr>
            <w:r w:rsidRPr="004B1D43">
              <w:rPr>
                <w:sz w:val="22"/>
                <w:szCs w:val="22"/>
              </w:rPr>
              <w:t>„1) Integracijų specialisto darbo patirtis ne mažiau kaip ...“</w:t>
            </w:r>
          </w:p>
        </w:tc>
        <w:tc>
          <w:tcPr>
            <w:tcW w:w="5067" w:type="dxa"/>
          </w:tcPr>
          <w:p w14:paraId="6411D205" w14:textId="3DF41ED7" w:rsidR="00D66EC5" w:rsidRPr="004B1D43" w:rsidRDefault="00D66EC5" w:rsidP="004B1D43">
            <w:pPr>
              <w:spacing w:before="200"/>
              <w:jc w:val="both"/>
              <w:rPr>
                <w:sz w:val="22"/>
                <w:szCs w:val="22"/>
              </w:rPr>
            </w:pPr>
            <w:r w:rsidRPr="004B1D43">
              <w:rPr>
                <w:sz w:val="22"/>
                <w:szCs w:val="22"/>
              </w:rPr>
              <w:t>Dėkojame už pastabumą, koreguojame techninę klaidą ir pridedame patikslintą specialiųjų pirkimų sąlygų priedą „Kvalifikacijos reikalavimai“.</w:t>
            </w:r>
          </w:p>
        </w:tc>
      </w:tr>
      <w:tr w:rsidR="00E969A5" w:rsidRPr="004B1D43" w14:paraId="2F174E34" w14:textId="77777777" w:rsidTr="004B1D43">
        <w:tc>
          <w:tcPr>
            <w:tcW w:w="599" w:type="dxa"/>
            <w:vAlign w:val="center"/>
          </w:tcPr>
          <w:p w14:paraId="7707DFEA" w14:textId="77777777" w:rsidR="00E969A5" w:rsidRPr="004B1D43" w:rsidRDefault="00E969A5" w:rsidP="00E969A5">
            <w:pPr>
              <w:pStyle w:val="Sraopastraipa"/>
              <w:numPr>
                <w:ilvl w:val="0"/>
                <w:numId w:val="34"/>
              </w:numPr>
              <w:tabs>
                <w:tab w:val="left" w:pos="360"/>
              </w:tabs>
              <w:spacing w:before="200"/>
              <w:ind w:left="0" w:firstLine="0"/>
              <w:rPr>
                <w:sz w:val="22"/>
                <w:szCs w:val="22"/>
              </w:rPr>
            </w:pPr>
          </w:p>
        </w:tc>
        <w:tc>
          <w:tcPr>
            <w:tcW w:w="3365" w:type="dxa"/>
            <w:tcBorders>
              <w:top w:val="single" w:sz="4" w:space="0" w:color="999999"/>
              <w:left w:val="single" w:sz="4" w:space="0" w:color="999999"/>
              <w:right w:val="single" w:sz="4" w:space="0" w:color="999999"/>
            </w:tcBorders>
          </w:tcPr>
          <w:p w14:paraId="04260D65" w14:textId="236FA3B7" w:rsidR="00E969A5" w:rsidRPr="004B1D43" w:rsidRDefault="00E969A5" w:rsidP="00E969A5">
            <w:pPr>
              <w:rPr>
                <w:sz w:val="22"/>
                <w:szCs w:val="22"/>
              </w:rPr>
            </w:pPr>
            <w:r w:rsidRPr="004B1D43">
              <w:rPr>
                <w:sz w:val="22"/>
                <w:szCs w:val="22"/>
              </w:rPr>
              <w:t>SPS priedas Nr. 6 „Kvalifikacijos reikalavimai“, 5 p. lentelės 2.1-2.10 p.</w:t>
            </w:r>
          </w:p>
        </w:tc>
        <w:tc>
          <w:tcPr>
            <w:tcW w:w="5103" w:type="dxa"/>
            <w:tcBorders>
              <w:top w:val="single" w:sz="4" w:space="0" w:color="999999"/>
              <w:left w:val="single" w:sz="4" w:space="0" w:color="999999"/>
              <w:right w:val="single" w:sz="4" w:space="0" w:color="999999"/>
            </w:tcBorders>
          </w:tcPr>
          <w:p w14:paraId="0CE865F2" w14:textId="77777777" w:rsidR="00E969A5" w:rsidRPr="004B1D43" w:rsidRDefault="00E969A5" w:rsidP="00E969A5">
            <w:pPr>
              <w:rPr>
                <w:rFonts w:eastAsia="Calibri"/>
                <w:sz w:val="22"/>
                <w:szCs w:val="22"/>
              </w:rPr>
            </w:pPr>
            <w:r w:rsidRPr="004B1D43">
              <w:rPr>
                <w:sz w:val="22"/>
                <w:szCs w:val="22"/>
              </w:rPr>
              <w:t>Ar teisingai suprantame, kad tiekėjų kvalifikacijos reikalavimuose Nr. 2.1-2.10 keliami reikalavimai turėti patirtį „</w:t>
            </w:r>
            <w:r w:rsidRPr="004B1D43">
              <w:rPr>
                <w:rFonts w:eastAsia="Calibri"/>
                <w:sz w:val="22"/>
                <w:szCs w:val="22"/>
              </w:rPr>
              <w:t xml:space="preserve">įvykdytame projekte (sutartyje)“ gali būti pagrindžiami ir nebaigta vykdoma (ilgalaike) sutartimi, kurios apimtyje buvo </w:t>
            </w:r>
            <w:r w:rsidRPr="004B1D43">
              <w:rPr>
                <w:rFonts w:eastAsia="Calibri"/>
                <w:sz w:val="22"/>
                <w:szCs w:val="22"/>
                <w:u w:val="single"/>
              </w:rPr>
              <w:t>suteiktos ir užsakovo priimtos</w:t>
            </w:r>
            <w:r w:rsidRPr="004B1D43">
              <w:rPr>
                <w:rFonts w:eastAsia="Calibri"/>
                <w:sz w:val="22"/>
                <w:szCs w:val="22"/>
              </w:rPr>
              <w:t xml:space="preserve"> informacinės sistemos ir (ar) registro sukūrimo ir (ar) modernizavimo paslaugos? Pvz. pagal ilgalaikę sutartį, kurios objektas yra informacinės sistemos vystymas, buvo įvykdyti IS vystymo (sukūrimo ir/ar modernizavimo) užsakymai, kurie yra baigti ir priimti užsakovo, tačiau pati sutartis nėra pasibaigusi (pvz. teikiamos tolimesnės vystymo ir/ar priežiūros paslaugos)?</w:t>
            </w:r>
          </w:p>
          <w:p w14:paraId="4A9BACCF" w14:textId="77777777" w:rsidR="00E969A5" w:rsidRPr="004B1D43" w:rsidRDefault="00E969A5" w:rsidP="00E969A5">
            <w:pPr>
              <w:rPr>
                <w:rFonts w:eastAsiaTheme="minorHAnsi"/>
                <w:bCs/>
                <w:sz w:val="22"/>
                <w:szCs w:val="22"/>
              </w:rPr>
            </w:pPr>
            <w:r w:rsidRPr="004B1D43">
              <w:rPr>
                <w:sz w:val="22"/>
                <w:szCs w:val="22"/>
              </w:rPr>
              <w:t xml:space="preserve">Pagal VPT išaiškinimą </w:t>
            </w:r>
            <w:hyperlink r:id="rId13" w:history="1">
              <w:r w:rsidRPr="004B1D43">
                <w:rPr>
                  <w:rStyle w:val="Hipersaitas"/>
                  <w:sz w:val="22"/>
                  <w:szCs w:val="22"/>
                </w:rPr>
                <w:t>https://klausk.vpt.lt/hc/lt/articles/360020983880-Ar-galima-nustatyti-reikalavim%C4%85-kad-tiek%C4%97jas-b%C5%ABt%C5%B3-%C4%AFvykd%C4%99s-bent-1-tam-tikr%C4%85-sutart%C4%AF</w:t>
              </w:r>
            </w:hyperlink>
            <w:r w:rsidRPr="004B1D43">
              <w:rPr>
                <w:sz w:val="22"/>
                <w:szCs w:val="22"/>
              </w:rPr>
              <w:t xml:space="preserve"> bei VPT paskelbtas Tiekėjo kvalifikacijos reikalavimų </w:t>
            </w:r>
          </w:p>
          <w:p w14:paraId="51416E5E" w14:textId="77777777" w:rsidR="00E969A5" w:rsidRPr="004B1D43" w:rsidRDefault="00E969A5" w:rsidP="00E969A5">
            <w:pPr>
              <w:rPr>
                <w:bCs/>
                <w:sz w:val="22"/>
                <w:szCs w:val="22"/>
              </w:rPr>
            </w:pPr>
            <w:r w:rsidRPr="004B1D43">
              <w:rPr>
                <w:sz w:val="22"/>
                <w:szCs w:val="22"/>
              </w:rPr>
              <w:t xml:space="preserve">nustatymo informacinių sistemų </w:t>
            </w:r>
          </w:p>
          <w:p w14:paraId="42DC990F" w14:textId="5633FEF0" w:rsidR="00E969A5" w:rsidRPr="004B1D43" w:rsidRDefault="00E969A5" w:rsidP="00E969A5">
            <w:pPr>
              <w:rPr>
                <w:sz w:val="22"/>
                <w:szCs w:val="22"/>
              </w:rPr>
            </w:pPr>
            <w:r w:rsidRPr="004B1D43">
              <w:rPr>
                <w:sz w:val="22"/>
                <w:szCs w:val="22"/>
              </w:rPr>
              <w:t xml:space="preserve">viešuosiuose pirkimuose gaires </w:t>
            </w:r>
            <w:hyperlink r:id="rId14" w:history="1">
              <w:r w:rsidRPr="004B1D43">
                <w:rPr>
                  <w:rStyle w:val="Hipersaitas"/>
                  <w:sz w:val="22"/>
                  <w:szCs w:val="22"/>
                </w:rPr>
                <w:t>https://vpt.lrv.lt/uploads/vpt/documents/files/mp/it_kvalifikacija_gaires.pdf</w:t>
              </w:r>
            </w:hyperlink>
            <w:r w:rsidRPr="004B1D43">
              <w:rPr>
                <w:sz w:val="22"/>
                <w:szCs w:val="22"/>
              </w:rPr>
              <w:t>, turėtų būti svarbu ne vykdoma/įvykdyta sutartis (t. y., ne dokumento forma), o (pagal sutartį (-</w:t>
            </w:r>
            <w:proofErr w:type="spellStart"/>
            <w:r w:rsidRPr="004B1D43">
              <w:rPr>
                <w:sz w:val="22"/>
                <w:szCs w:val="22"/>
              </w:rPr>
              <w:t>is</w:t>
            </w:r>
            <w:proofErr w:type="spellEnd"/>
            <w:r w:rsidRPr="004B1D43">
              <w:rPr>
                <w:sz w:val="22"/>
                <w:szCs w:val="22"/>
              </w:rPr>
              <w:t>)) suteiktos paslaugos.</w:t>
            </w:r>
          </w:p>
        </w:tc>
        <w:tc>
          <w:tcPr>
            <w:tcW w:w="5067" w:type="dxa"/>
          </w:tcPr>
          <w:p w14:paraId="23E8A539" w14:textId="477DECD8" w:rsidR="00E969A5" w:rsidRPr="004B1D43" w:rsidRDefault="00E969A5" w:rsidP="004B1D43">
            <w:pPr>
              <w:spacing w:before="200"/>
              <w:jc w:val="both"/>
              <w:rPr>
                <w:sz w:val="22"/>
                <w:szCs w:val="22"/>
              </w:rPr>
            </w:pPr>
            <w:r w:rsidRPr="004B1D43">
              <w:rPr>
                <w:sz w:val="22"/>
                <w:szCs w:val="22"/>
              </w:rPr>
              <w:t xml:space="preserve">Paaiškiname, kad specialistų patirtis gali būti grindžiama taip pat, kaip yra nurodyta specialiųjų pirkimo sąlygų priede „Kainos ir kokybės kriterijai ir jų vertinimas“, </w:t>
            </w:r>
            <w:proofErr w:type="spellStart"/>
            <w:r w:rsidRPr="004B1D43">
              <w:rPr>
                <w:sz w:val="22"/>
                <w:szCs w:val="22"/>
              </w:rPr>
              <w:t>t.y</w:t>
            </w:r>
            <w:proofErr w:type="spellEnd"/>
            <w:r w:rsidRPr="004B1D43">
              <w:rPr>
                <w:sz w:val="22"/>
                <w:szCs w:val="22"/>
              </w:rPr>
              <w:t>. patirtį galima grįsti ir nebaigta sutartimi, tačiau jos apimtyje turi būti suteiktos ir užsakovo priimtos informacinės sistemos ir (ar) registro sukūrimo ir (ar) modernizavimo paslaugos</w:t>
            </w:r>
            <w:r w:rsidR="00002952" w:rsidRPr="004B1D43">
              <w:rPr>
                <w:sz w:val="22"/>
                <w:szCs w:val="22"/>
              </w:rPr>
              <w:t>.</w:t>
            </w:r>
            <w:r w:rsidRPr="004B1D43">
              <w:rPr>
                <w:sz w:val="22"/>
                <w:szCs w:val="22"/>
              </w:rPr>
              <w:t xml:space="preserve"> </w:t>
            </w:r>
          </w:p>
        </w:tc>
      </w:tr>
      <w:tr w:rsidR="00E969A5" w:rsidRPr="004B1D43" w14:paraId="250A4593" w14:textId="77777777" w:rsidTr="004B1D43">
        <w:tc>
          <w:tcPr>
            <w:tcW w:w="599" w:type="dxa"/>
            <w:vAlign w:val="center"/>
          </w:tcPr>
          <w:p w14:paraId="5DFC5CDF" w14:textId="77777777" w:rsidR="00D66EC5" w:rsidRPr="004B1D43" w:rsidRDefault="00D66EC5" w:rsidP="00D66EC5">
            <w:pPr>
              <w:pStyle w:val="Sraopastraipa"/>
              <w:numPr>
                <w:ilvl w:val="0"/>
                <w:numId w:val="34"/>
              </w:numPr>
              <w:tabs>
                <w:tab w:val="left" w:pos="360"/>
              </w:tabs>
              <w:spacing w:before="200"/>
              <w:ind w:left="0" w:firstLine="0"/>
              <w:rPr>
                <w:sz w:val="22"/>
                <w:szCs w:val="22"/>
              </w:rPr>
            </w:pPr>
          </w:p>
        </w:tc>
        <w:tc>
          <w:tcPr>
            <w:tcW w:w="3365" w:type="dxa"/>
          </w:tcPr>
          <w:p w14:paraId="34AB9EB8" w14:textId="77777777" w:rsidR="00D66EC5" w:rsidRPr="004B1D43" w:rsidRDefault="00D66EC5" w:rsidP="00D66EC5">
            <w:pPr>
              <w:rPr>
                <w:sz w:val="22"/>
                <w:szCs w:val="22"/>
              </w:rPr>
            </w:pPr>
            <w:r w:rsidRPr="004B1D43">
              <w:rPr>
                <w:sz w:val="22"/>
                <w:szCs w:val="22"/>
              </w:rPr>
              <w:t xml:space="preserve">Atsakymai į tiekėjų klausimus 2025-01-15. Atsakymas Nr.3. </w:t>
            </w:r>
          </w:p>
          <w:p w14:paraId="3583BECA" w14:textId="36F4CDF7" w:rsidR="00D66EC5" w:rsidRPr="004B1D43" w:rsidRDefault="00D66EC5" w:rsidP="00D66EC5">
            <w:pPr>
              <w:spacing w:before="200"/>
              <w:jc w:val="both"/>
              <w:rPr>
                <w:sz w:val="22"/>
                <w:szCs w:val="22"/>
              </w:rPr>
            </w:pPr>
            <w:r w:rsidRPr="004B1D43">
              <w:rPr>
                <w:color w:val="000000" w:themeColor="text1"/>
                <w:sz w:val="22"/>
                <w:szCs w:val="22"/>
              </w:rPr>
              <w:t xml:space="preserve">„Suprasdami Pirkimo objekto sudėtingumą bei galimas kilti rizikas, projekto finansavimo laikotarpio (ne)pratęsimas neturės įtakos Pirkimo sąlygose nustatytiems terminams. Paaiškiname, kad </w:t>
            </w:r>
            <w:r w:rsidRPr="004B1D43">
              <w:rPr>
                <w:color w:val="000000" w:themeColor="text1"/>
                <w:sz w:val="22"/>
                <w:szCs w:val="22"/>
                <w:u w:val="single"/>
              </w:rPr>
              <w:t xml:space="preserve">prieš užsakant II ir III prieaugius, </w:t>
            </w:r>
            <w:proofErr w:type="spellStart"/>
            <w:r w:rsidRPr="004B1D43">
              <w:rPr>
                <w:color w:val="000000" w:themeColor="text1"/>
                <w:sz w:val="22"/>
                <w:szCs w:val="22"/>
                <w:u w:val="single"/>
              </w:rPr>
              <w:t>t.y</w:t>
            </w:r>
            <w:proofErr w:type="spellEnd"/>
            <w:r w:rsidRPr="004B1D43">
              <w:rPr>
                <w:color w:val="000000" w:themeColor="text1"/>
                <w:sz w:val="22"/>
                <w:szCs w:val="22"/>
                <w:u w:val="single"/>
              </w:rPr>
              <w:t xml:space="preserve">. savitarnos portalo ir integracijų su išorės sistemomis įgyvendinimą bus </w:t>
            </w:r>
            <w:r w:rsidRPr="004B1D43">
              <w:rPr>
                <w:color w:val="000000" w:themeColor="text1"/>
                <w:sz w:val="22"/>
                <w:szCs w:val="22"/>
                <w:u w:val="single"/>
              </w:rPr>
              <w:lastRenderedPageBreak/>
              <w:t>vertinamos užsakomų dalių finansavimo galimybės ir rizikos</w:t>
            </w:r>
            <w:r w:rsidRPr="004B1D43">
              <w:rPr>
                <w:color w:val="000000" w:themeColor="text1"/>
                <w:sz w:val="22"/>
                <w:szCs w:val="22"/>
              </w:rPr>
              <w:t>.“</w:t>
            </w:r>
          </w:p>
        </w:tc>
        <w:tc>
          <w:tcPr>
            <w:tcW w:w="5103" w:type="dxa"/>
          </w:tcPr>
          <w:p w14:paraId="1A3B14D1" w14:textId="688E3D64" w:rsidR="00D66EC5" w:rsidRPr="004B1D43" w:rsidRDefault="00D66EC5" w:rsidP="00D66EC5">
            <w:pPr>
              <w:spacing w:before="200"/>
              <w:jc w:val="both"/>
              <w:rPr>
                <w:sz w:val="22"/>
                <w:szCs w:val="22"/>
              </w:rPr>
            </w:pPr>
            <w:r w:rsidRPr="004B1D43">
              <w:rPr>
                <w:sz w:val="22"/>
                <w:szCs w:val="22"/>
              </w:rPr>
              <w:lastRenderedPageBreak/>
              <w:t>Gal galite patikslinti, ar šio projekto vykdymo metu gali būti iš viso neužsakytas II arba III prieaugis ?</w:t>
            </w:r>
          </w:p>
        </w:tc>
        <w:tc>
          <w:tcPr>
            <w:tcW w:w="5067" w:type="dxa"/>
          </w:tcPr>
          <w:p w14:paraId="679A49B3" w14:textId="062B627F" w:rsidR="00D66EC5" w:rsidRPr="004B1D43" w:rsidRDefault="00D66EC5" w:rsidP="004B1D43">
            <w:pPr>
              <w:spacing w:before="200"/>
              <w:jc w:val="both"/>
              <w:rPr>
                <w:sz w:val="22"/>
                <w:szCs w:val="22"/>
              </w:rPr>
            </w:pPr>
            <w:r w:rsidRPr="004B1D43">
              <w:rPr>
                <w:sz w:val="22"/>
                <w:szCs w:val="22"/>
              </w:rPr>
              <w:t xml:space="preserve">Perkančioji organizacija </w:t>
            </w:r>
            <w:r w:rsidR="00002952" w:rsidRPr="004B1D43">
              <w:rPr>
                <w:sz w:val="22"/>
                <w:szCs w:val="22"/>
              </w:rPr>
              <w:t xml:space="preserve">yra </w:t>
            </w:r>
            <w:r w:rsidRPr="004B1D43">
              <w:rPr>
                <w:sz w:val="22"/>
                <w:szCs w:val="22"/>
              </w:rPr>
              <w:t>suinteresuota ir siekia įgyvendinti perkamą objektą pilna apimtimi, tačiau</w:t>
            </w:r>
            <w:r w:rsidR="00E969A5" w:rsidRPr="004B1D43">
              <w:rPr>
                <w:sz w:val="22"/>
                <w:szCs w:val="22"/>
              </w:rPr>
              <w:t xml:space="preserve">, kaip buvo minima atsakant į tiekėjų klausimus, Perkančioji organizacija </w:t>
            </w:r>
            <w:r w:rsidRPr="004B1D43">
              <w:rPr>
                <w:sz w:val="22"/>
                <w:szCs w:val="22"/>
              </w:rPr>
              <w:t>neįsipareigoja užsakyti visos apimties Paslaugų, t. y. užsakyti ir įsigyti II ir III prieaugių (</w:t>
            </w:r>
            <w:r w:rsidRPr="004B1D43">
              <w:rPr>
                <w:color w:val="000000" w:themeColor="text1"/>
                <w:sz w:val="22"/>
                <w:szCs w:val="22"/>
              </w:rPr>
              <w:t>savitarnos portalo ir integracijų su išorės sistemomis</w:t>
            </w:r>
            <w:r w:rsidRPr="004B1D43">
              <w:rPr>
                <w:sz w:val="22"/>
                <w:szCs w:val="22"/>
              </w:rPr>
              <w:t>).</w:t>
            </w:r>
            <w:r w:rsidR="00E969A5" w:rsidRPr="004B1D43">
              <w:rPr>
                <w:sz w:val="22"/>
                <w:szCs w:val="22"/>
              </w:rPr>
              <w:t xml:space="preserve"> Sutarties vykdymo metu gali susiklostyti</w:t>
            </w:r>
            <w:r w:rsidR="5A1FB050" w:rsidRPr="004B1D43">
              <w:rPr>
                <w:sz w:val="22"/>
                <w:szCs w:val="22"/>
              </w:rPr>
              <w:t xml:space="preserve"> nuo perkančiosios organizacijos nepriklausančios išorinės  rizikos ar kitos </w:t>
            </w:r>
            <w:r w:rsidR="00E969A5" w:rsidRPr="004B1D43">
              <w:rPr>
                <w:sz w:val="22"/>
                <w:szCs w:val="22"/>
              </w:rPr>
              <w:t xml:space="preserve"> aplinkybės, kad šios Paslaugų dalys (prieaugiai) nebus užsakomi.</w:t>
            </w:r>
          </w:p>
        </w:tc>
      </w:tr>
      <w:tr w:rsidR="00310C48" w:rsidRPr="004B1D43" w14:paraId="485DE412" w14:textId="77777777" w:rsidTr="004B1D43">
        <w:tc>
          <w:tcPr>
            <w:tcW w:w="599" w:type="dxa"/>
            <w:vAlign w:val="center"/>
          </w:tcPr>
          <w:p w14:paraId="161BE14F" w14:textId="77777777" w:rsidR="00310C48" w:rsidRPr="004B1D43" w:rsidRDefault="00310C48" w:rsidP="00310C48">
            <w:pPr>
              <w:pStyle w:val="Sraopastraipa"/>
              <w:numPr>
                <w:ilvl w:val="0"/>
                <w:numId w:val="34"/>
              </w:numPr>
              <w:tabs>
                <w:tab w:val="left" w:pos="360"/>
              </w:tabs>
              <w:spacing w:before="200"/>
              <w:ind w:left="0" w:firstLine="0"/>
              <w:rPr>
                <w:sz w:val="22"/>
                <w:szCs w:val="22"/>
              </w:rPr>
            </w:pPr>
          </w:p>
        </w:tc>
        <w:tc>
          <w:tcPr>
            <w:tcW w:w="3365" w:type="dxa"/>
          </w:tcPr>
          <w:p w14:paraId="37CED2A3" w14:textId="77777777" w:rsidR="00310C48" w:rsidRPr="004B1D43" w:rsidRDefault="00310C48" w:rsidP="00310C48">
            <w:pPr>
              <w:rPr>
                <w:sz w:val="22"/>
                <w:szCs w:val="22"/>
              </w:rPr>
            </w:pPr>
            <w:r w:rsidRPr="004B1D43">
              <w:rPr>
                <w:sz w:val="22"/>
                <w:szCs w:val="22"/>
              </w:rPr>
              <w:t>SPS Priedas Nr. 2 DUPAIS Techninė specifikacija.</w:t>
            </w:r>
          </w:p>
          <w:p w14:paraId="469F636C" w14:textId="14738C13" w:rsidR="00310C48" w:rsidRPr="004B1D43" w:rsidRDefault="00310C48" w:rsidP="00310C48">
            <w:pPr>
              <w:spacing w:before="200"/>
              <w:jc w:val="both"/>
              <w:rPr>
                <w:sz w:val="22"/>
                <w:szCs w:val="22"/>
              </w:rPr>
            </w:pPr>
            <w:r w:rsidRPr="004B1D43">
              <w:rPr>
                <w:sz w:val="22"/>
                <w:szCs w:val="22"/>
              </w:rPr>
              <w:t xml:space="preserve"> 5.3.6.</w:t>
            </w:r>
            <w:r w:rsidRPr="004B1D43">
              <w:rPr>
                <w:sz w:val="22"/>
                <w:szCs w:val="22"/>
              </w:rPr>
              <w:tab/>
              <w:t>Reikalavimai duomenų peržiūrai ir ataskaitoms</w:t>
            </w:r>
          </w:p>
        </w:tc>
        <w:tc>
          <w:tcPr>
            <w:tcW w:w="5103" w:type="dxa"/>
          </w:tcPr>
          <w:p w14:paraId="2FD17066" w14:textId="77777777" w:rsidR="00310C48" w:rsidRPr="004B1D43" w:rsidRDefault="00310C48" w:rsidP="00310C48">
            <w:pPr>
              <w:rPr>
                <w:sz w:val="22"/>
                <w:szCs w:val="22"/>
              </w:rPr>
            </w:pPr>
            <w:r w:rsidRPr="004B1D43">
              <w:rPr>
                <w:sz w:val="22"/>
                <w:szCs w:val="22"/>
              </w:rPr>
              <w:t>Atsižvelgiant į pateiktus techninius reikalavimus, pastebime, kad užsakovo išvardinti reikalavimai reikšmingai atitinka verslo analitikos (BI) sistemoms taikomus funkcinius parametrus. Norime atkreipti dėmesį, kad BI sprendimų diegimas yra laikui imlus procesas, reikalaujantis išsamių pasiruošimo darbų, resursų ir biudžeto. Atsižvelgiant į projekto trukmės ir kaštų apribojimus, yra didelė tikimybė, kad tokio sprendimo įgyvendinimas gali tapti sudėtingu ir kelti riziką dėl projekto užbaigimo laiku.</w:t>
            </w:r>
          </w:p>
          <w:p w14:paraId="10D1B513" w14:textId="77777777" w:rsidR="00310C48" w:rsidRPr="004B1D43" w:rsidRDefault="00310C48" w:rsidP="00310C48">
            <w:pPr>
              <w:pStyle w:val="prastasiniatinklio"/>
              <w:spacing w:before="0" w:beforeAutospacing="0"/>
              <w:rPr>
                <w:sz w:val="22"/>
                <w:szCs w:val="22"/>
              </w:rPr>
            </w:pPr>
            <w:r w:rsidRPr="004B1D43">
              <w:rPr>
                <w:sz w:val="22"/>
                <w:szCs w:val="22"/>
              </w:rPr>
              <w:t>Rekomenduojame šio projekto apimtyje apsiriboti tik tais reikalavimais, kurie užtikrintų, kad sistema pati gebėtų generuoti darbo užmokesčio skaičiavimui ir personalo administravimui  privalomas ataskaitas, atsisakant verslo analitikos (BI) funkcionalumo (t. y., atsisakyti reikalavimų nuo FR-515 iki FR-560).</w:t>
            </w:r>
          </w:p>
          <w:p w14:paraId="6BB60A43" w14:textId="581C6055" w:rsidR="00310C48" w:rsidRPr="004B1D43" w:rsidRDefault="00310C48" w:rsidP="00310C48">
            <w:pPr>
              <w:spacing w:before="200"/>
              <w:jc w:val="both"/>
              <w:rPr>
                <w:sz w:val="22"/>
                <w:szCs w:val="22"/>
              </w:rPr>
            </w:pPr>
            <w:r w:rsidRPr="004B1D43">
              <w:rPr>
                <w:sz w:val="22"/>
                <w:szCs w:val="22"/>
              </w:rPr>
              <w:t>Jeigu atsisakyti šių reikalavimų nėra galimybės, ir užsakovas pripažįsta bei priima projekto neįvykdymo riziką, siūlome peržiūrėti galimybę duomenų analizei nenaudoti atskiro BI sprendimo, o išnaudoti Valstybės duomenų valdymo platformą (VDVP), kurią reglamentuoja teisės aktai (</w:t>
            </w:r>
            <w:hyperlink r:id="rId15">
              <w:r w:rsidRPr="004B1D43">
                <w:rPr>
                  <w:rStyle w:val="Hipersaitas"/>
                  <w:sz w:val="22"/>
                  <w:szCs w:val="22"/>
                </w:rPr>
                <w:t>https://www.e-tar.lt/portal/lt/legalAct/d6ddd361cfb711ed9978886e85107ab2/asr).</w:t>
              </w:r>
            </w:hyperlink>
            <w:r w:rsidRPr="004B1D43">
              <w:rPr>
                <w:sz w:val="22"/>
                <w:szCs w:val="22"/>
              </w:rPr>
              <w:t xml:space="preserve"> Ši platforma yra skirta valstybinio lygmens duomenų kaupimui ir analizei bei atitinka daugumą BI sprendimams keliamų reikalavimų.</w:t>
            </w:r>
          </w:p>
        </w:tc>
        <w:tc>
          <w:tcPr>
            <w:tcW w:w="5067" w:type="dxa"/>
          </w:tcPr>
          <w:p w14:paraId="53A89331" w14:textId="77777777" w:rsidR="00310C48" w:rsidRPr="004B1D43" w:rsidRDefault="00310C48" w:rsidP="004B1D43">
            <w:pPr>
              <w:jc w:val="both"/>
              <w:rPr>
                <w:sz w:val="22"/>
                <w:szCs w:val="22"/>
              </w:rPr>
            </w:pPr>
            <w:r w:rsidRPr="004B1D43">
              <w:rPr>
                <w:sz w:val="22"/>
                <w:szCs w:val="22"/>
              </w:rPr>
              <w:t>SPS Priedas Nr. 2 DUPAIS Techninė specifikacija,</w:t>
            </w:r>
          </w:p>
          <w:p w14:paraId="05239160" w14:textId="77777777" w:rsidR="00310C48" w:rsidRPr="004B1D43" w:rsidRDefault="00310C48" w:rsidP="004B1D43">
            <w:pPr>
              <w:jc w:val="both"/>
              <w:rPr>
                <w:sz w:val="22"/>
                <w:szCs w:val="22"/>
              </w:rPr>
            </w:pPr>
            <w:r w:rsidRPr="004B1D43">
              <w:rPr>
                <w:sz w:val="22"/>
                <w:szCs w:val="22"/>
              </w:rPr>
              <w:t>5.3.6.</w:t>
            </w:r>
            <w:r w:rsidRPr="004B1D43">
              <w:rPr>
                <w:sz w:val="22"/>
                <w:szCs w:val="22"/>
              </w:rPr>
              <w:tab/>
              <w:t>Reikalavimai duomenų peržiūrai ir ataskaitoms pateikti reikalavimai yra skirti užtikrinti galimybę naudotojams peržiūrėti ir naudoti sistemos duomenis, kurie yra būtini darbo užmokesčio skaičiavimo ir personalo administravimo funkcijoms atlikti, o ne sudėtingai duomenų analizei, todėl reikalavimams, pateiktiems 5.3.6. Reikalavimai duomenų peržiūrai ir ataskaitoms skyriuje įgyvendinti nėra reikalinga verslo analitikos (BI) Sistema.</w:t>
            </w:r>
          </w:p>
          <w:p w14:paraId="408CC9CB" w14:textId="77777777" w:rsidR="00310C48" w:rsidRPr="004B1D43" w:rsidRDefault="00310C48" w:rsidP="004B1D43">
            <w:pPr>
              <w:jc w:val="both"/>
              <w:rPr>
                <w:sz w:val="22"/>
                <w:szCs w:val="22"/>
              </w:rPr>
            </w:pPr>
          </w:p>
          <w:p w14:paraId="41B498FC" w14:textId="74265A3E" w:rsidR="00310C48" w:rsidRPr="004B1D43" w:rsidRDefault="00310C48" w:rsidP="004B1D43">
            <w:pPr>
              <w:pStyle w:val="Default"/>
              <w:spacing w:line="256" w:lineRule="auto"/>
              <w:jc w:val="both"/>
              <w:rPr>
                <w:sz w:val="22"/>
                <w:szCs w:val="22"/>
                <w:lang w:val="lt-LT"/>
              </w:rPr>
            </w:pPr>
            <w:r w:rsidRPr="004B1D43">
              <w:rPr>
                <w:sz w:val="22"/>
                <w:szCs w:val="22"/>
                <w:lang w:val="lt-LT"/>
              </w:rPr>
              <w:t>Taip pat pažymima, kad Techninėje specifikacijoje nėra pateiktų reikalavimų, kurie nurodyti paklausime: nuo FR-515 iki FR-560.</w:t>
            </w:r>
          </w:p>
        </w:tc>
      </w:tr>
      <w:tr w:rsidR="00310C48" w:rsidRPr="004B1D43" w14:paraId="5F846F51" w14:textId="77777777" w:rsidTr="004B1D43">
        <w:tc>
          <w:tcPr>
            <w:tcW w:w="599" w:type="dxa"/>
            <w:vAlign w:val="center"/>
          </w:tcPr>
          <w:p w14:paraId="55036F4A" w14:textId="77777777" w:rsidR="00310C48" w:rsidRPr="004B1D43" w:rsidRDefault="00310C48" w:rsidP="00310C48">
            <w:pPr>
              <w:pStyle w:val="Sraopastraipa"/>
              <w:numPr>
                <w:ilvl w:val="0"/>
                <w:numId w:val="34"/>
              </w:numPr>
              <w:tabs>
                <w:tab w:val="left" w:pos="360"/>
              </w:tabs>
              <w:spacing w:before="200"/>
              <w:ind w:left="0" w:firstLine="0"/>
              <w:rPr>
                <w:sz w:val="22"/>
                <w:szCs w:val="22"/>
              </w:rPr>
            </w:pPr>
          </w:p>
        </w:tc>
        <w:tc>
          <w:tcPr>
            <w:tcW w:w="3365" w:type="dxa"/>
          </w:tcPr>
          <w:p w14:paraId="320E7DE8" w14:textId="77777777" w:rsidR="00310C48" w:rsidRPr="004B1D43" w:rsidRDefault="00310C48" w:rsidP="00310C48">
            <w:pPr>
              <w:rPr>
                <w:sz w:val="22"/>
                <w:szCs w:val="22"/>
              </w:rPr>
            </w:pPr>
            <w:r w:rsidRPr="004B1D43">
              <w:rPr>
                <w:sz w:val="22"/>
                <w:szCs w:val="22"/>
              </w:rPr>
              <w:t xml:space="preserve">SPS Priedas Nr. 2 DUPAIS Techninė specifikacija. </w:t>
            </w:r>
          </w:p>
          <w:p w14:paraId="7100FD01" w14:textId="77777777" w:rsidR="00310C48" w:rsidRPr="004B1D43" w:rsidRDefault="00310C48" w:rsidP="00310C48">
            <w:pPr>
              <w:rPr>
                <w:sz w:val="22"/>
                <w:szCs w:val="22"/>
              </w:rPr>
            </w:pPr>
            <w:r w:rsidRPr="004B1D43">
              <w:rPr>
                <w:sz w:val="22"/>
                <w:szCs w:val="22"/>
              </w:rPr>
              <w:t>1.3.</w:t>
            </w:r>
            <w:r w:rsidRPr="004B1D43">
              <w:rPr>
                <w:sz w:val="22"/>
                <w:szCs w:val="22"/>
              </w:rPr>
              <w:tab/>
              <w:t>Pirkimo objektas, apimtis ir rezultatai</w:t>
            </w:r>
          </w:p>
          <w:p w14:paraId="4DF6F364" w14:textId="77777777" w:rsidR="00310C48" w:rsidRPr="004B1D43" w:rsidRDefault="00310C48" w:rsidP="00310C48">
            <w:pPr>
              <w:rPr>
                <w:sz w:val="22"/>
                <w:szCs w:val="22"/>
              </w:rPr>
            </w:pPr>
            <w:r w:rsidRPr="004B1D43">
              <w:rPr>
                <w:sz w:val="22"/>
                <w:szCs w:val="22"/>
              </w:rPr>
              <w:t>LENTELĖ 1: Prieaugių apimtis ir numatomi vykdymo terminai.</w:t>
            </w:r>
          </w:p>
          <w:p w14:paraId="7FD1412C" w14:textId="15E4300D" w:rsidR="00310C48" w:rsidRPr="004B1D43" w:rsidRDefault="00310C48" w:rsidP="00310C48">
            <w:pPr>
              <w:spacing w:before="200"/>
              <w:jc w:val="both"/>
              <w:rPr>
                <w:sz w:val="22"/>
                <w:szCs w:val="22"/>
              </w:rPr>
            </w:pPr>
            <w:r w:rsidRPr="004B1D43">
              <w:rPr>
                <w:sz w:val="22"/>
                <w:szCs w:val="22"/>
              </w:rPr>
              <w:t>Prieaugis III. Stulpelis „Techninė specifikacija“</w:t>
            </w:r>
          </w:p>
        </w:tc>
        <w:tc>
          <w:tcPr>
            <w:tcW w:w="5103" w:type="dxa"/>
          </w:tcPr>
          <w:p w14:paraId="19BE2647" w14:textId="6E142BB3" w:rsidR="00310C48" w:rsidRPr="004B1D43" w:rsidRDefault="00310C48" w:rsidP="00310C48">
            <w:pPr>
              <w:spacing w:before="200"/>
              <w:jc w:val="both"/>
              <w:rPr>
                <w:sz w:val="22"/>
                <w:szCs w:val="22"/>
              </w:rPr>
            </w:pPr>
            <w:r w:rsidRPr="004B1D43">
              <w:rPr>
                <w:sz w:val="22"/>
                <w:szCs w:val="22"/>
              </w:rPr>
              <w:t xml:space="preserve">Ar teisingai suprantame, kad vykdant III prieaugį turi būti įgyvendinti ne tik reikalavimai esantys poskyryje „6.10.Reikalavimai integracinėms sąsajoms“, bet ir skyriaus „5.5.Duomenų mainų posistemis“ reikalavimai, </w:t>
            </w:r>
            <w:proofErr w:type="spellStart"/>
            <w:r w:rsidRPr="004B1D43">
              <w:rPr>
                <w:sz w:val="22"/>
                <w:szCs w:val="22"/>
              </w:rPr>
              <w:t>t.y</w:t>
            </w:r>
            <w:proofErr w:type="spellEnd"/>
            <w:r w:rsidRPr="004B1D43">
              <w:rPr>
                <w:sz w:val="22"/>
                <w:szCs w:val="22"/>
              </w:rPr>
              <w:t>. ši posistemė turės būti diegiama su trečiu prieaugiu ?</w:t>
            </w:r>
          </w:p>
        </w:tc>
        <w:tc>
          <w:tcPr>
            <w:tcW w:w="5067" w:type="dxa"/>
          </w:tcPr>
          <w:p w14:paraId="47FB589D" w14:textId="77777777" w:rsidR="00310C48" w:rsidRPr="004B1D43" w:rsidRDefault="00310C48" w:rsidP="004B1D43">
            <w:pPr>
              <w:jc w:val="both"/>
              <w:rPr>
                <w:sz w:val="22"/>
                <w:szCs w:val="22"/>
              </w:rPr>
            </w:pPr>
            <w:r w:rsidRPr="004B1D43">
              <w:rPr>
                <w:sz w:val="22"/>
                <w:szCs w:val="22"/>
              </w:rPr>
              <w:t>5.5. Duomenų mainų posistemis skyriuje pateikti reikalavimai, gali būti realizuoti ir I ar II prieaugių rezultatams pasiekti, kadangi 5.5. Duomenų mainų posistemis skyriaus FR-337 reikalavimas nurodo, kad DUPAIS duomenų mainų posistemis turi užtikrinti ne tik abipusius duomenų mainus su išorinėmis sistemomis, bet ir tarp DUPAIS komponentų.</w:t>
            </w:r>
          </w:p>
          <w:p w14:paraId="2ECF3DD9" w14:textId="77777777" w:rsidR="00310C48" w:rsidRPr="004B1D43" w:rsidRDefault="00310C48" w:rsidP="004B1D43">
            <w:pPr>
              <w:spacing w:before="200"/>
              <w:jc w:val="both"/>
              <w:rPr>
                <w:sz w:val="22"/>
                <w:szCs w:val="22"/>
              </w:rPr>
            </w:pPr>
          </w:p>
        </w:tc>
      </w:tr>
      <w:tr w:rsidR="00310C48" w:rsidRPr="004B1D43" w14:paraId="17C4EECC" w14:textId="77777777" w:rsidTr="004B1D43">
        <w:tc>
          <w:tcPr>
            <w:tcW w:w="599" w:type="dxa"/>
            <w:vAlign w:val="center"/>
          </w:tcPr>
          <w:p w14:paraId="76AF6D2F" w14:textId="77777777" w:rsidR="00310C48" w:rsidRPr="004B1D43" w:rsidRDefault="00310C48" w:rsidP="00310C48">
            <w:pPr>
              <w:pStyle w:val="Sraopastraipa"/>
              <w:numPr>
                <w:ilvl w:val="0"/>
                <w:numId w:val="34"/>
              </w:numPr>
              <w:tabs>
                <w:tab w:val="left" w:pos="360"/>
              </w:tabs>
              <w:spacing w:before="200"/>
              <w:ind w:left="0" w:firstLine="0"/>
              <w:rPr>
                <w:sz w:val="22"/>
                <w:szCs w:val="22"/>
              </w:rPr>
            </w:pPr>
          </w:p>
        </w:tc>
        <w:tc>
          <w:tcPr>
            <w:tcW w:w="3365" w:type="dxa"/>
          </w:tcPr>
          <w:p w14:paraId="36679048" w14:textId="77777777" w:rsidR="00310C48" w:rsidRPr="004B1D43" w:rsidRDefault="00310C48" w:rsidP="00310C48">
            <w:pPr>
              <w:rPr>
                <w:sz w:val="22"/>
                <w:szCs w:val="22"/>
              </w:rPr>
            </w:pPr>
            <w:r w:rsidRPr="004B1D43">
              <w:rPr>
                <w:sz w:val="22"/>
                <w:szCs w:val="22"/>
              </w:rPr>
              <w:t xml:space="preserve">SPS Priedas Nr. 2 DUPAIS Techninė specifikacija. </w:t>
            </w:r>
          </w:p>
          <w:p w14:paraId="3E16F100" w14:textId="77777777" w:rsidR="00310C48" w:rsidRPr="004B1D43" w:rsidRDefault="00310C48" w:rsidP="00310C48">
            <w:pPr>
              <w:rPr>
                <w:sz w:val="22"/>
                <w:szCs w:val="22"/>
              </w:rPr>
            </w:pPr>
            <w:r w:rsidRPr="004B1D43">
              <w:rPr>
                <w:sz w:val="22"/>
                <w:szCs w:val="22"/>
              </w:rPr>
              <w:t>1.3.</w:t>
            </w:r>
            <w:r w:rsidRPr="004B1D43">
              <w:rPr>
                <w:sz w:val="22"/>
                <w:szCs w:val="22"/>
              </w:rPr>
              <w:tab/>
              <w:t>Pirkimo objektas, apimtis ir rezultatai</w:t>
            </w:r>
          </w:p>
          <w:p w14:paraId="1128547C" w14:textId="77777777" w:rsidR="00310C48" w:rsidRPr="004B1D43" w:rsidRDefault="00310C48" w:rsidP="00310C48">
            <w:pPr>
              <w:rPr>
                <w:sz w:val="22"/>
                <w:szCs w:val="22"/>
              </w:rPr>
            </w:pPr>
            <w:r w:rsidRPr="004B1D43">
              <w:rPr>
                <w:sz w:val="22"/>
                <w:szCs w:val="22"/>
              </w:rPr>
              <w:t>LENTELĖ 1: Prieaugių apimtis ir numatomi vykdymo terminai.</w:t>
            </w:r>
          </w:p>
          <w:p w14:paraId="42FCA075" w14:textId="533DD776" w:rsidR="00310C48" w:rsidRPr="004B1D43" w:rsidRDefault="00310C48" w:rsidP="00310C48">
            <w:pPr>
              <w:spacing w:before="200"/>
              <w:jc w:val="both"/>
              <w:rPr>
                <w:sz w:val="22"/>
                <w:szCs w:val="22"/>
              </w:rPr>
            </w:pPr>
            <w:r w:rsidRPr="004B1D43">
              <w:rPr>
                <w:sz w:val="22"/>
                <w:szCs w:val="22"/>
              </w:rPr>
              <w:t>Prieaugis I. Stulpelis „Veiklos modelio procesai ir reikalavimai“</w:t>
            </w:r>
          </w:p>
        </w:tc>
        <w:tc>
          <w:tcPr>
            <w:tcW w:w="5103" w:type="dxa"/>
          </w:tcPr>
          <w:p w14:paraId="70A4700F" w14:textId="067FAF79" w:rsidR="00310C48" w:rsidRPr="004B1D43" w:rsidRDefault="00310C48" w:rsidP="00310C48">
            <w:pPr>
              <w:spacing w:before="200"/>
              <w:jc w:val="both"/>
              <w:rPr>
                <w:sz w:val="22"/>
                <w:szCs w:val="22"/>
              </w:rPr>
            </w:pPr>
            <w:r w:rsidRPr="004B1D43">
              <w:rPr>
                <w:sz w:val="22"/>
                <w:szCs w:val="22"/>
              </w:rPr>
              <w:t xml:space="preserve">Ar teisingai suprantame, kad į visų procesų visi žingsniai, kuriems nurodytas vykdytojas </w:t>
            </w:r>
            <w:r w:rsidRPr="004B1D43">
              <w:rPr>
                <w:b/>
                <w:bCs/>
                <w:sz w:val="22"/>
                <w:szCs w:val="22"/>
              </w:rPr>
              <w:t>dirbantysis (darbuotojas), įstaigos vadovas arba įstaigos specialistas</w:t>
            </w:r>
            <w:r w:rsidRPr="004B1D43">
              <w:rPr>
                <w:sz w:val="22"/>
                <w:szCs w:val="22"/>
              </w:rPr>
              <w:t xml:space="preserve"> neturi būti įgyvendinti Prieaugyje I, nes jie bus įgyvendinami Prieaugyje II </w:t>
            </w:r>
            <w:proofErr w:type="spellStart"/>
            <w:r w:rsidRPr="004B1D43">
              <w:rPr>
                <w:sz w:val="22"/>
                <w:szCs w:val="22"/>
              </w:rPr>
              <w:t>t.y</w:t>
            </w:r>
            <w:proofErr w:type="spellEnd"/>
            <w:r w:rsidRPr="004B1D43">
              <w:rPr>
                <w:sz w:val="22"/>
                <w:szCs w:val="22"/>
              </w:rPr>
              <w:t>. šios naudotojų grupės nevykdys jokių funkcijų Prieaugio I realizuotoje apimtyje (iki Prieaugis II realizavimo)?</w:t>
            </w:r>
          </w:p>
        </w:tc>
        <w:tc>
          <w:tcPr>
            <w:tcW w:w="5067" w:type="dxa"/>
          </w:tcPr>
          <w:p w14:paraId="6F6BDB32" w14:textId="6B7B741F" w:rsidR="00310C48" w:rsidRPr="004B1D43" w:rsidRDefault="00310C48" w:rsidP="004B1D43">
            <w:pPr>
              <w:pStyle w:val="Default"/>
              <w:spacing w:line="256" w:lineRule="auto"/>
              <w:jc w:val="both"/>
              <w:rPr>
                <w:sz w:val="22"/>
                <w:szCs w:val="22"/>
                <w:lang w:val="lt-LT"/>
              </w:rPr>
            </w:pPr>
            <w:r w:rsidRPr="004B1D43">
              <w:rPr>
                <w:sz w:val="22"/>
                <w:szCs w:val="22"/>
                <w:lang w:val="lt-LT"/>
              </w:rPr>
              <w:t xml:space="preserve">I prieaugio metu realizuoti sistemos funkcionalumai, kaip nurodoma LENTELĖ 1: Prieaugių apimtis ir numatomi vykdymo terminai, funkcinės architektūros įgyvendinimo apimtyje, turi užtikrinti sistemos naudotojų grupės </w:t>
            </w:r>
            <w:r w:rsidRPr="004B1D43">
              <w:rPr>
                <w:b/>
                <w:sz w:val="22"/>
                <w:szCs w:val="22"/>
                <w:lang w:val="lt-LT"/>
              </w:rPr>
              <w:t xml:space="preserve">įstaigos specialistai </w:t>
            </w:r>
            <w:r w:rsidRPr="004B1D43">
              <w:rPr>
                <w:sz w:val="22"/>
                <w:szCs w:val="22"/>
                <w:lang w:val="lt-LT"/>
              </w:rPr>
              <w:t>galimybę peržiūrėti įstaigos, darbo laiko apskaitos bei ataskaitų informaciją.</w:t>
            </w:r>
          </w:p>
        </w:tc>
      </w:tr>
      <w:tr w:rsidR="00310C48" w:rsidRPr="004B1D43" w14:paraId="08B1665B" w14:textId="77777777" w:rsidTr="004B1D43">
        <w:tc>
          <w:tcPr>
            <w:tcW w:w="599" w:type="dxa"/>
            <w:vAlign w:val="center"/>
          </w:tcPr>
          <w:p w14:paraId="7909D5A8" w14:textId="77777777" w:rsidR="00310C48" w:rsidRPr="004B1D43" w:rsidRDefault="00310C48" w:rsidP="00310C48">
            <w:pPr>
              <w:pStyle w:val="Sraopastraipa"/>
              <w:numPr>
                <w:ilvl w:val="0"/>
                <w:numId w:val="34"/>
              </w:numPr>
              <w:tabs>
                <w:tab w:val="left" w:pos="360"/>
              </w:tabs>
              <w:spacing w:before="200"/>
              <w:ind w:left="0" w:firstLine="0"/>
              <w:rPr>
                <w:sz w:val="22"/>
                <w:szCs w:val="22"/>
              </w:rPr>
            </w:pPr>
          </w:p>
        </w:tc>
        <w:tc>
          <w:tcPr>
            <w:tcW w:w="3365" w:type="dxa"/>
          </w:tcPr>
          <w:p w14:paraId="74FF8742" w14:textId="77777777" w:rsidR="00310C48" w:rsidRPr="004B1D43" w:rsidRDefault="00310C48" w:rsidP="00310C48">
            <w:pPr>
              <w:rPr>
                <w:sz w:val="22"/>
                <w:szCs w:val="22"/>
              </w:rPr>
            </w:pPr>
            <w:r w:rsidRPr="004B1D43">
              <w:rPr>
                <w:sz w:val="22"/>
                <w:szCs w:val="22"/>
              </w:rPr>
              <w:t xml:space="preserve">SPS Priedas Nr. 2.1. DUPAIS Veiklos modelis. </w:t>
            </w:r>
          </w:p>
          <w:p w14:paraId="09F4F28E" w14:textId="77777777" w:rsidR="00310C48" w:rsidRPr="004B1D43" w:rsidRDefault="00310C48" w:rsidP="00310C48">
            <w:pPr>
              <w:rPr>
                <w:sz w:val="22"/>
                <w:szCs w:val="22"/>
              </w:rPr>
            </w:pPr>
            <w:r w:rsidRPr="004B1D43">
              <w:rPr>
                <w:sz w:val="22"/>
                <w:szCs w:val="22"/>
              </w:rPr>
              <w:t>Procesas 2.1.1.1 Priskaitymų į DU apskaičiavimas. Žingsnis T10</w:t>
            </w:r>
          </w:p>
          <w:p w14:paraId="09568E2A" w14:textId="013FDFA7" w:rsidR="00310C48" w:rsidRPr="004B1D43" w:rsidRDefault="00310C48" w:rsidP="00310C48">
            <w:pPr>
              <w:spacing w:before="200"/>
              <w:jc w:val="both"/>
              <w:rPr>
                <w:sz w:val="22"/>
                <w:szCs w:val="22"/>
              </w:rPr>
            </w:pPr>
          </w:p>
        </w:tc>
        <w:tc>
          <w:tcPr>
            <w:tcW w:w="5103" w:type="dxa"/>
          </w:tcPr>
          <w:p w14:paraId="589885BF" w14:textId="1509E391" w:rsidR="00310C48" w:rsidRPr="004B1D43" w:rsidRDefault="00310C48" w:rsidP="00310C48">
            <w:pPr>
              <w:spacing w:before="200"/>
              <w:jc w:val="both"/>
              <w:rPr>
                <w:sz w:val="22"/>
                <w:szCs w:val="22"/>
              </w:rPr>
            </w:pPr>
            <w:r w:rsidRPr="004B1D43">
              <w:rPr>
                <w:sz w:val="22"/>
                <w:szCs w:val="22"/>
              </w:rPr>
              <w:t xml:space="preserve">T10 žingsnyje yra pavaizduota integracija iš FABIS į DUPAIS (DU priskaitymų sumų perdavimas), kuri nėra pateikta Techninės specifikacijos integracinių sąsajų priede. Gal galite papildyti integracijų lentelę detalizuojant, kokie duomenis yra integruojami, kad būtų galima teisingai įvertinti šios integracijos realizavimo apimtis.  </w:t>
            </w:r>
          </w:p>
        </w:tc>
        <w:tc>
          <w:tcPr>
            <w:tcW w:w="5067" w:type="dxa"/>
          </w:tcPr>
          <w:p w14:paraId="376BEB12" w14:textId="77777777" w:rsidR="00310C48" w:rsidRPr="004B1D43" w:rsidRDefault="00310C48" w:rsidP="004B1D43">
            <w:pPr>
              <w:jc w:val="both"/>
              <w:rPr>
                <w:sz w:val="22"/>
                <w:szCs w:val="22"/>
              </w:rPr>
            </w:pPr>
            <w:r w:rsidRPr="004B1D43">
              <w:rPr>
                <w:sz w:val="22"/>
                <w:szCs w:val="22"/>
              </w:rPr>
              <w:t>Integracijų realizavimui diegėjas turi vadovauti techninės specifikacijos 1 priede nurodytomis integracijomis. 1 priede nurodyta, kad DU priskaitymų sumos turi būti perduodamos iš DUPAIS į FABIS. Veiklos modelyje T10 žingsnio aprašyme nėra keliamas reikalavimas integracijai, tačiau yra tik netikslumas diagramos piešinyje. Reikalinga realizuoti integracija yra pavaizduota bei aprašyta Veiklos modelio Proceso 2.1.1.1 Priskaitymų į DU apskaičiavimas T12 žingsnyje.</w:t>
            </w:r>
          </w:p>
          <w:p w14:paraId="4225F0A0" w14:textId="77777777" w:rsidR="00310C48" w:rsidRPr="004B1D43" w:rsidRDefault="00310C48" w:rsidP="004B1D43">
            <w:pPr>
              <w:jc w:val="both"/>
              <w:rPr>
                <w:sz w:val="22"/>
                <w:szCs w:val="22"/>
              </w:rPr>
            </w:pPr>
          </w:p>
          <w:p w14:paraId="448CF0DB" w14:textId="77777777" w:rsidR="00310C48" w:rsidRPr="004B1D43" w:rsidRDefault="00310C48" w:rsidP="004B1D43">
            <w:pPr>
              <w:jc w:val="both"/>
              <w:rPr>
                <w:sz w:val="22"/>
                <w:szCs w:val="22"/>
              </w:rPr>
            </w:pPr>
            <w:r w:rsidRPr="004B1D43">
              <w:rPr>
                <w:sz w:val="22"/>
                <w:szCs w:val="22"/>
              </w:rPr>
              <w:t xml:space="preserve">Atkreipiame dėmesį, kad jei susidūrus su išorinėmis rizikomis reikalavimas negalės būti įgyvendinamas, Diegėjas ar Perkančioji organizacija gali siūlyti alternatyvų atskiro specifikacijos reikalavimo įgyvendinimo būdą, kuris niekaip neigiamai neturėtų įtakos projekto tikslui, uždaviniams, galutiniams rezultatams bei neprieštarautų pirkimus reglamentuojančių teisės aktų reikalavimams. </w:t>
            </w:r>
          </w:p>
          <w:p w14:paraId="6E4FDBD5" w14:textId="2BB21DD3" w:rsidR="00310C48" w:rsidRPr="004B1D43" w:rsidRDefault="00310C48" w:rsidP="004B1D43">
            <w:pPr>
              <w:autoSpaceDE w:val="0"/>
              <w:autoSpaceDN w:val="0"/>
              <w:adjustRightInd w:val="0"/>
              <w:jc w:val="both"/>
              <w:rPr>
                <w:color w:val="000000"/>
                <w:sz w:val="22"/>
                <w:szCs w:val="22"/>
              </w:rPr>
            </w:pPr>
          </w:p>
        </w:tc>
      </w:tr>
      <w:tr w:rsidR="00310C48" w:rsidRPr="004B1D43" w14:paraId="425B370B" w14:textId="77777777" w:rsidTr="004B1D43">
        <w:tc>
          <w:tcPr>
            <w:tcW w:w="599" w:type="dxa"/>
            <w:vAlign w:val="center"/>
          </w:tcPr>
          <w:p w14:paraId="0A144AC9" w14:textId="77777777" w:rsidR="00310C48" w:rsidRPr="004B1D43" w:rsidRDefault="00310C48" w:rsidP="00310C48">
            <w:pPr>
              <w:pStyle w:val="Sraopastraipa"/>
              <w:numPr>
                <w:ilvl w:val="0"/>
                <w:numId w:val="34"/>
              </w:numPr>
              <w:tabs>
                <w:tab w:val="left" w:pos="360"/>
              </w:tabs>
              <w:spacing w:before="200"/>
              <w:ind w:left="0" w:firstLine="0"/>
              <w:rPr>
                <w:sz w:val="22"/>
                <w:szCs w:val="22"/>
              </w:rPr>
            </w:pPr>
          </w:p>
        </w:tc>
        <w:tc>
          <w:tcPr>
            <w:tcW w:w="3365" w:type="dxa"/>
          </w:tcPr>
          <w:p w14:paraId="15E2BDCF" w14:textId="77777777" w:rsidR="00310C48" w:rsidRPr="004B1D43" w:rsidRDefault="00310C48" w:rsidP="00310C48">
            <w:pPr>
              <w:rPr>
                <w:sz w:val="22"/>
                <w:szCs w:val="22"/>
              </w:rPr>
            </w:pPr>
            <w:r w:rsidRPr="004B1D43">
              <w:rPr>
                <w:sz w:val="22"/>
                <w:szCs w:val="22"/>
              </w:rPr>
              <w:t xml:space="preserve">SPS Priedas Nr. 2.1. DUPAIS Veiklos modelis. </w:t>
            </w:r>
          </w:p>
          <w:p w14:paraId="4785C50E" w14:textId="36986A84" w:rsidR="00310C48" w:rsidRPr="004B1D43" w:rsidRDefault="00310C48" w:rsidP="00310C48">
            <w:pPr>
              <w:spacing w:before="200"/>
              <w:jc w:val="both"/>
              <w:rPr>
                <w:sz w:val="22"/>
                <w:szCs w:val="22"/>
              </w:rPr>
            </w:pPr>
            <w:r w:rsidRPr="004B1D43">
              <w:rPr>
                <w:sz w:val="22"/>
                <w:szCs w:val="22"/>
              </w:rPr>
              <w:t xml:space="preserve">Procesas 2.1.2 Tarpinių mokėjimų apskaičiavimas. Papildomos funkcijos. 2.Turi būti galimybė DUPAIS konfigūruoti (nustatyti) avansą apskaičiuoti tiek procentine išraiška, tiek sumine ir pasirinktinai </w:t>
            </w:r>
            <w:r w:rsidRPr="004B1D43">
              <w:rPr>
                <w:sz w:val="22"/>
                <w:szCs w:val="22"/>
              </w:rPr>
              <w:lastRenderedPageBreak/>
              <w:t xml:space="preserve">nuo </w:t>
            </w:r>
            <w:r w:rsidRPr="004B1D43">
              <w:rPr>
                <w:sz w:val="22"/>
                <w:szCs w:val="22"/>
                <w:u w:val="single"/>
              </w:rPr>
              <w:t>priskaičiuoto atlyginimo</w:t>
            </w:r>
            <w:r w:rsidRPr="004B1D43">
              <w:rPr>
                <w:sz w:val="22"/>
                <w:szCs w:val="22"/>
              </w:rPr>
              <w:t xml:space="preserve"> ar nustatyto atlyginimo.</w:t>
            </w:r>
          </w:p>
        </w:tc>
        <w:tc>
          <w:tcPr>
            <w:tcW w:w="5103" w:type="dxa"/>
          </w:tcPr>
          <w:p w14:paraId="103B2C43" w14:textId="77777777" w:rsidR="00310C48" w:rsidRPr="004B1D43" w:rsidRDefault="00310C48" w:rsidP="00310C48">
            <w:pPr>
              <w:rPr>
                <w:sz w:val="22"/>
                <w:szCs w:val="22"/>
              </w:rPr>
            </w:pPr>
            <w:r w:rsidRPr="004B1D43">
              <w:rPr>
                <w:sz w:val="22"/>
                <w:szCs w:val="22"/>
              </w:rPr>
              <w:lastRenderedPageBreak/>
              <w:t xml:space="preserve">Avanso skaičiavimo metu dar nėra priskaičiuoto atlyginimo, tad nėra įmanoma skaičiuoti nuo jo procentinės išraiškos. Siūlome šią funkciją koreguoti sekančiai: </w:t>
            </w:r>
          </w:p>
          <w:p w14:paraId="71E5813A" w14:textId="491DC5CE" w:rsidR="00310C48" w:rsidRPr="004B1D43" w:rsidRDefault="00310C48" w:rsidP="00310C48">
            <w:pPr>
              <w:spacing w:before="200"/>
              <w:jc w:val="both"/>
              <w:rPr>
                <w:sz w:val="22"/>
                <w:szCs w:val="22"/>
              </w:rPr>
            </w:pPr>
            <w:r w:rsidRPr="004B1D43">
              <w:rPr>
                <w:sz w:val="22"/>
                <w:szCs w:val="22"/>
              </w:rPr>
              <w:t>2.</w:t>
            </w:r>
            <w:r w:rsidRPr="004B1D43">
              <w:rPr>
                <w:sz w:val="22"/>
                <w:szCs w:val="22"/>
              </w:rPr>
              <w:tab/>
              <w:t>Turi būti galimybė DUPAIS konfigūruoti (nustatyti) avansą apskaičiuoti tiek procentine išraiška, tiek sumine nuo nustatyto atlyginimo.</w:t>
            </w:r>
          </w:p>
        </w:tc>
        <w:tc>
          <w:tcPr>
            <w:tcW w:w="5067" w:type="dxa"/>
          </w:tcPr>
          <w:p w14:paraId="544BED7A" w14:textId="77777777" w:rsidR="00310C48" w:rsidRPr="004B1D43" w:rsidRDefault="00310C48" w:rsidP="004B1D43">
            <w:pPr>
              <w:jc w:val="both"/>
              <w:rPr>
                <w:sz w:val="22"/>
                <w:szCs w:val="22"/>
              </w:rPr>
            </w:pPr>
            <w:r w:rsidRPr="004B1D43">
              <w:rPr>
                <w:sz w:val="22"/>
                <w:szCs w:val="22"/>
              </w:rPr>
              <w:t>Visi poreikiai bus detalizuojami ir specifikuojami detalios analizės bei projektavimo etapuose, nekeičiant jų esmės, bet siekiant rasti optimaliausius jų įgyvendinimo sprendimus.</w:t>
            </w:r>
          </w:p>
          <w:p w14:paraId="0C9B716E" w14:textId="77777777" w:rsidR="00310C48" w:rsidRPr="004B1D43" w:rsidRDefault="00310C48" w:rsidP="004B1D43">
            <w:pPr>
              <w:autoSpaceDE w:val="0"/>
              <w:autoSpaceDN w:val="0"/>
              <w:adjustRightInd w:val="0"/>
              <w:jc w:val="both"/>
              <w:rPr>
                <w:color w:val="000000"/>
                <w:sz w:val="22"/>
                <w:szCs w:val="22"/>
              </w:rPr>
            </w:pPr>
          </w:p>
        </w:tc>
      </w:tr>
      <w:tr w:rsidR="00310C48" w:rsidRPr="004B1D43" w14:paraId="10BC2394" w14:textId="77777777" w:rsidTr="004B1D43">
        <w:tc>
          <w:tcPr>
            <w:tcW w:w="599" w:type="dxa"/>
            <w:vAlign w:val="center"/>
          </w:tcPr>
          <w:p w14:paraId="18B05ACC" w14:textId="77777777" w:rsidR="00310C48" w:rsidRPr="004B1D43" w:rsidRDefault="00310C48" w:rsidP="00310C48">
            <w:pPr>
              <w:pStyle w:val="Sraopastraipa"/>
              <w:numPr>
                <w:ilvl w:val="0"/>
                <w:numId w:val="34"/>
              </w:numPr>
              <w:tabs>
                <w:tab w:val="left" w:pos="360"/>
              </w:tabs>
              <w:spacing w:before="200"/>
              <w:ind w:left="0" w:firstLine="0"/>
              <w:rPr>
                <w:sz w:val="22"/>
                <w:szCs w:val="22"/>
              </w:rPr>
            </w:pPr>
          </w:p>
        </w:tc>
        <w:tc>
          <w:tcPr>
            <w:tcW w:w="3365" w:type="dxa"/>
          </w:tcPr>
          <w:p w14:paraId="4097FE41" w14:textId="227B9194" w:rsidR="00310C48" w:rsidRPr="004B1D43" w:rsidRDefault="00310C48" w:rsidP="00310C48">
            <w:pPr>
              <w:spacing w:before="200"/>
              <w:jc w:val="both"/>
              <w:rPr>
                <w:sz w:val="22"/>
                <w:szCs w:val="22"/>
              </w:rPr>
            </w:pPr>
            <w:r w:rsidRPr="004B1D43">
              <w:rPr>
                <w:sz w:val="22"/>
                <w:szCs w:val="22"/>
              </w:rPr>
              <w:t>SPS Priedas Nr. 2.1. DUPAIS Veiklos modelis. Procesas 2.1.6 Lėšų užsakymas ir išmokėjimas. Papildomos funkcijos. 1.Jei VBAMS yra realizuotos techninės galimybės, DUPAIS turi būti galimybė gauti (peržiūrėti) VBAMS duomenis, susijusius su finansinių sąskaitų likučiais konkrečiose išlaidų eilutėse (pagal finansavimo šaltinius ar dimensijas).</w:t>
            </w:r>
          </w:p>
        </w:tc>
        <w:tc>
          <w:tcPr>
            <w:tcW w:w="5103" w:type="dxa"/>
          </w:tcPr>
          <w:p w14:paraId="2201DBA8" w14:textId="798C9595" w:rsidR="00310C48" w:rsidRPr="004B1D43" w:rsidRDefault="00310C48" w:rsidP="00310C48">
            <w:pPr>
              <w:spacing w:before="200"/>
              <w:jc w:val="both"/>
              <w:rPr>
                <w:sz w:val="22"/>
                <w:szCs w:val="22"/>
              </w:rPr>
            </w:pPr>
            <w:r w:rsidRPr="004B1D43">
              <w:rPr>
                <w:sz w:val="22"/>
                <w:szCs w:val="22"/>
              </w:rPr>
              <w:t>Jeigu šiuo metu nėra VBAMS realizuotos techninės galimybės, tai siūlome išmesti šį reikalavimą tiek iš Veiklos modelio, tiek iš Techninės specifikacijos integracijų sąrašo, nes tai be reikalo didina pasiūlymo kainą, nes tiekėjas privalo papildomai įvertinti jo realizavimą.</w:t>
            </w:r>
          </w:p>
        </w:tc>
        <w:tc>
          <w:tcPr>
            <w:tcW w:w="5067" w:type="dxa"/>
          </w:tcPr>
          <w:p w14:paraId="21536586" w14:textId="77777777" w:rsidR="00310C48" w:rsidRPr="004B1D43" w:rsidRDefault="00310C48" w:rsidP="004B1D43">
            <w:pPr>
              <w:jc w:val="both"/>
              <w:rPr>
                <w:sz w:val="22"/>
                <w:szCs w:val="22"/>
              </w:rPr>
            </w:pPr>
            <w:r w:rsidRPr="004B1D43">
              <w:rPr>
                <w:sz w:val="22"/>
                <w:szCs w:val="22"/>
              </w:rPr>
              <w:t xml:space="preserve">Į pasiūlymo kainą turi būti įskaičiuotos visos planuojamos integracijos. Tikslus integracijos duomenų gavimo būdas ir technologija turi būti detalizuota ir suderinta detalios analizės bei projektavimo etapuose tiek su VBAMS tvarkytojais tiek ir su Perkančiąja organizacija. Atkreipiame dėmesį, kad jei susidūrus su išorinėmis rizikomis reikalavimas negalės būti įgyvendinamas, Diegėjas ar Perkančioji organizacija gali siūlyti alternatyvų atskiro specifikacijos reikalavimo įgyvendinimo būdą, kuris niekaip neigiamai neturėtų įtakos projekto tikslui, uždaviniams, galutiniams rezultatams bei neprieštarautų pirkimus reglamentuojančių teisės aktų reikalavimams. </w:t>
            </w:r>
          </w:p>
          <w:p w14:paraId="3C547FEB" w14:textId="45019C46" w:rsidR="00310C48" w:rsidRPr="004B1D43" w:rsidRDefault="00310C48" w:rsidP="004B1D43">
            <w:pPr>
              <w:autoSpaceDE w:val="0"/>
              <w:autoSpaceDN w:val="0"/>
              <w:adjustRightInd w:val="0"/>
              <w:jc w:val="both"/>
              <w:rPr>
                <w:color w:val="000000"/>
                <w:sz w:val="22"/>
                <w:szCs w:val="22"/>
              </w:rPr>
            </w:pPr>
          </w:p>
        </w:tc>
      </w:tr>
      <w:tr w:rsidR="00310C48" w:rsidRPr="004B1D43" w14:paraId="361BC185" w14:textId="77777777" w:rsidTr="004B1D43">
        <w:tc>
          <w:tcPr>
            <w:tcW w:w="599" w:type="dxa"/>
            <w:vAlign w:val="center"/>
          </w:tcPr>
          <w:p w14:paraId="289899C3" w14:textId="77777777" w:rsidR="00310C48" w:rsidRPr="004B1D43" w:rsidRDefault="00310C48" w:rsidP="00310C48">
            <w:pPr>
              <w:pStyle w:val="Sraopastraipa"/>
              <w:numPr>
                <w:ilvl w:val="0"/>
                <w:numId w:val="34"/>
              </w:numPr>
              <w:tabs>
                <w:tab w:val="left" w:pos="360"/>
              </w:tabs>
              <w:spacing w:before="200"/>
              <w:ind w:left="0" w:firstLine="0"/>
              <w:rPr>
                <w:sz w:val="22"/>
                <w:szCs w:val="22"/>
              </w:rPr>
            </w:pPr>
          </w:p>
        </w:tc>
        <w:tc>
          <w:tcPr>
            <w:tcW w:w="3365" w:type="dxa"/>
          </w:tcPr>
          <w:p w14:paraId="014FA92E" w14:textId="0773F4CA" w:rsidR="00310C48" w:rsidRPr="004B1D43" w:rsidRDefault="00310C48" w:rsidP="00310C48">
            <w:pPr>
              <w:spacing w:before="200"/>
              <w:jc w:val="both"/>
              <w:rPr>
                <w:sz w:val="22"/>
                <w:szCs w:val="22"/>
              </w:rPr>
            </w:pPr>
            <w:r w:rsidRPr="004B1D43">
              <w:rPr>
                <w:sz w:val="22"/>
                <w:szCs w:val="22"/>
              </w:rPr>
              <w:t>SPS Priedas Nr. 2.1. DUPAIS Veiklos modelis. Procesas 2.2.2.2</w:t>
            </w:r>
            <w:r w:rsidRPr="004B1D43">
              <w:rPr>
                <w:sz w:val="22"/>
                <w:szCs w:val="22"/>
              </w:rPr>
              <w:tab/>
              <w:t xml:space="preserve">Stažo pasikeitimo fiksavimas ir automatinio pranešimo apie pasikeitusias DU priedo sudedamąsias dalis už stažą formavimas. Žingsnis T2. Apskaičiuoti priedą prie DU remiantis </w:t>
            </w:r>
            <w:r w:rsidRPr="004B1D43">
              <w:rPr>
                <w:sz w:val="22"/>
                <w:szCs w:val="22"/>
                <w:u w:val="single"/>
              </w:rPr>
              <w:t>žemiau nurodytais teisės aktais</w:t>
            </w:r>
            <w:r w:rsidRPr="004B1D43">
              <w:rPr>
                <w:sz w:val="22"/>
                <w:szCs w:val="22"/>
              </w:rPr>
              <w:t xml:space="preserve"> priklausomai nuo dirbančiojo kategorijos.</w:t>
            </w:r>
          </w:p>
        </w:tc>
        <w:tc>
          <w:tcPr>
            <w:tcW w:w="5103" w:type="dxa"/>
          </w:tcPr>
          <w:p w14:paraId="681A0D4B" w14:textId="0682AE8C" w:rsidR="00310C48" w:rsidRPr="004B1D43" w:rsidRDefault="00310C48" w:rsidP="00310C48">
            <w:pPr>
              <w:spacing w:before="200"/>
              <w:jc w:val="both"/>
              <w:rPr>
                <w:sz w:val="22"/>
                <w:szCs w:val="22"/>
              </w:rPr>
            </w:pPr>
            <w:r w:rsidRPr="004B1D43">
              <w:rPr>
                <w:sz w:val="22"/>
                <w:szCs w:val="22"/>
              </w:rPr>
              <w:t>Šiame dokumento skyriuje žemiau nenurodyti jokie teisės aktai, kuriais darbuotojams (pvz., dirbantiems pagal darbo sutartį) apskaičiuojami priedai prie DU. Gal galite papildyti veiklos modelio dokumentą nurodydami teisės aktus, kad galima būtų tiksliau įvertinti būtinas darbų apimtis.</w:t>
            </w:r>
          </w:p>
        </w:tc>
        <w:tc>
          <w:tcPr>
            <w:tcW w:w="5067" w:type="dxa"/>
          </w:tcPr>
          <w:p w14:paraId="4A7CF04E" w14:textId="5E6ED712" w:rsidR="00310C48" w:rsidRPr="004B1D43" w:rsidRDefault="00310C48" w:rsidP="004B1D43">
            <w:pPr>
              <w:spacing w:before="200"/>
              <w:jc w:val="both"/>
              <w:rPr>
                <w:sz w:val="22"/>
                <w:szCs w:val="22"/>
              </w:rPr>
            </w:pPr>
            <w:r w:rsidRPr="004B1D43">
              <w:rPr>
                <w:sz w:val="22"/>
                <w:szCs w:val="22"/>
              </w:rPr>
              <w:t>DU priedų skaičiavimas pagal kategorijas turi būti atliekamas pagal 2.2.2.1 skyriuje nurodytais po proceso aprašymu pateiktais teisės aktais.</w:t>
            </w:r>
          </w:p>
        </w:tc>
      </w:tr>
      <w:tr w:rsidR="00310C48" w:rsidRPr="004B1D43" w14:paraId="6E8F2779" w14:textId="77777777" w:rsidTr="004B1D43">
        <w:tc>
          <w:tcPr>
            <w:tcW w:w="599" w:type="dxa"/>
            <w:vAlign w:val="center"/>
          </w:tcPr>
          <w:p w14:paraId="17C23276" w14:textId="77777777" w:rsidR="00310C48" w:rsidRPr="004B1D43" w:rsidRDefault="00310C48" w:rsidP="00310C48">
            <w:pPr>
              <w:pStyle w:val="Sraopastraipa"/>
              <w:numPr>
                <w:ilvl w:val="0"/>
                <w:numId w:val="34"/>
              </w:numPr>
              <w:tabs>
                <w:tab w:val="left" w:pos="360"/>
              </w:tabs>
              <w:spacing w:before="200"/>
              <w:ind w:left="0" w:firstLine="0"/>
              <w:rPr>
                <w:sz w:val="22"/>
                <w:szCs w:val="22"/>
              </w:rPr>
            </w:pPr>
          </w:p>
        </w:tc>
        <w:tc>
          <w:tcPr>
            <w:tcW w:w="3365" w:type="dxa"/>
          </w:tcPr>
          <w:p w14:paraId="101685C1" w14:textId="2458729B" w:rsidR="00310C48" w:rsidRPr="004B1D43" w:rsidRDefault="00310C48" w:rsidP="00310C48">
            <w:pPr>
              <w:spacing w:before="200"/>
              <w:jc w:val="both"/>
              <w:rPr>
                <w:sz w:val="22"/>
                <w:szCs w:val="22"/>
              </w:rPr>
            </w:pPr>
            <w:r w:rsidRPr="004B1D43">
              <w:rPr>
                <w:sz w:val="22"/>
                <w:szCs w:val="22"/>
              </w:rPr>
              <w:t>SPS Priedas Nr. 2.1. DUPAIS Veiklos modelis. Procesas 2.2.3Valstybinių pensijų skyrimas. Žingsnis T2 Prašymo valstybinei pensijai gauti rengimas ir pateikimas</w:t>
            </w:r>
          </w:p>
        </w:tc>
        <w:tc>
          <w:tcPr>
            <w:tcW w:w="5103" w:type="dxa"/>
          </w:tcPr>
          <w:p w14:paraId="4B15E905" w14:textId="70317CB9" w:rsidR="00310C48" w:rsidRPr="004B1D43" w:rsidRDefault="00310C48" w:rsidP="00310C48">
            <w:pPr>
              <w:spacing w:before="200"/>
              <w:jc w:val="both"/>
              <w:rPr>
                <w:sz w:val="22"/>
                <w:szCs w:val="22"/>
              </w:rPr>
            </w:pPr>
            <w:r w:rsidRPr="004B1D43">
              <w:rPr>
                <w:sz w:val="22"/>
                <w:szCs w:val="22"/>
              </w:rPr>
              <w:t>Proceso diagramoje nurodyta, kad  žingsnį vykdo „Dirbantysis / dirbančiojo šeimos narys / buvęs dirbantysis, suėjus nustatytam amžiui / įstaiga“, o prie žingsnio aprašymo nurodyta, kad vykdo „Dirbantysis“. Gal galite patikslinti dokumentą nurodydami, kuris aprašymas yra teisingas?</w:t>
            </w:r>
          </w:p>
        </w:tc>
        <w:tc>
          <w:tcPr>
            <w:tcW w:w="5067" w:type="dxa"/>
          </w:tcPr>
          <w:p w14:paraId="22994F97" w14:textId="358AABEF" w:rsidR="00310C48" w:rsidRPr="004B1D43" w:rsidRDefault="00310C48" w:rsidP="004B1D43">
            <w:pPr>
              <w:spacing w:before="200"/>
              <w:jc w:val="both"/>
              <w:rPr>
                <w:sz w:val="22"/>
                <w:szCs w:val="22"/>
              </w:rPr>
            </w:pPr>
            <w:r w:rsidRPr="004B1D43">
              <w:rPr>
                <w:sz w:val="22"/>
                <w:szCs w:val="22"/>
              </w:rPr>
              <w:t xml:space="preserve">T2 žingsnyje nurodytas atvejis, kai Prašymą skirti Valstybinę pensiją gali pateikti dirbantysis naudodamas DUPAIS. Techninėje specifikacijoje nurodoma, kad galimybe naudotis DUPAIS yra per savitarnos portalą. Prie savitarnos portalo galimybė prisijungti suteikiama tik dirbančiajam, o ne jo šeimos nariams. Dėl to T2 žingsnyje pateiktas aprašymas yra tikslus. </w:t>
            </w:r>
          </w:p>
        </w:tc>
      </w:tr>
      <w:tr w:rsidR="00310C48" w:rsidRPr="004B1D43" w14:paraId="7C6ADF94" w14:textId="77777777" w:rsidTr="004B1D43">
        <w:tc>
          <w:tcPr>
            <w:tcW w:w="599" w:type="dxa"/>
            <w:vAlign w:val="center"/>
          </w:tcPr>
          <w:p w14:paraId="7392576D" w14:textId="77777777" w:rsidR="00310C48" w:rsidRPr="004B1D43" w:rsidRDefault="00310C48" w:rsidP="00310C48">
            <w:pPr>
              <w:pStyle w:val="Sraopastraipa"/>
              <w:numPr>
                <w:ilvl w:val="0"/>
                <w:numId w:val="34"/>
              </w:numPr>
              <w:tabs>
                <w:tab w:val="left" w:pos="360"/>
              </w:tabs>
              <w:spacing w:before="200"/>
              <w:ind w:left="0" w:firstLine="0"/>
              <w:rPr>
                <w:sz w:val="22"/>
                <w:szCs w:val="22"/>
              </w:rPr>
            </w:pPr>
          </w:p>
        </w:tc>
        <w:tc>
          <w:tcPr>
            <w:tcW w:w="3365" w:type="dxa"/>
          </w:tcPr>
          <w:p w14:paraId="5030E436" w14:textId="12E65112" w:rsidR="00310C48" w:rsidRPr="004B1D43" w:rsidRDefault="00310C48" w:rsidP="00310C48">
            <w:pPr>
              <w:spacing w:before="200"/>
              <w:jc w:val="both"/>
              <w:rPr>
                <w:sz w:val="22"/>
                <w:szCs w:val="22"/>
              </w:rPr>
            </w:pPr>
            <w:r w:rsidRPr="004B1D43">
              <w:rPr>
                <w:sz w:val="22"/>
                <w:szCs w:val="22"/>
              </w:rPr>
              <w:t>SPS Priedas Nr. 2.1. DUPAIS Veiklos modelis. Procesas 2.2.3Valstybinių pensijų skyrimas. Žingsnis T11 Pateikti SODRA  tarnybos laiko apskaitos lapą ir kt. dokumentus</w:t>
            </w:r>
          </w:p>
        </w:tc>
        <w:tc>
          <w:tcPr>
            <w:tcW w:w="5103" w:type="dxa"/>
          </w:tcPr>
          <w:p w14:paraId="7EAFCFF1" w14:textId="28C0CDEC" w:rsidR="00310C48" w:rsidRPr="004B1D43" w:rsidRDefault="00310C48" w:rsidP="00310C48">
            <w:pPr>
              <w:spacing w:before="200"/>
              <w:jc w:val="both"/>
              <w:rPr>
                <w:sz w:val="22"/>
                <w:szCs w:val="22"/>
              </w:rPr>
            </w:pPr>
            <w:r w:rsidRPr="004B1D43">
              <w:rPr>
                <w:sz w:val="22"/>
                <w:szCs w:val="22"/>
              </w:rPr>
              <w:t>Prie žingsnio nurodyta, kad DUPAIS sistema turi perduoti duomenis SODRA, tačiau Techninės specifikacijos integracijų sąraše nėra tokios integracijos. Prašome papildyti integracijų sąrašą, jeigu tai turi būti integracija arba pakoreguoti Veiklos modelio dokumentą, kad tai atliekama DVS ar organizacinėmis priemonėmis, jeigu tai nėra integracija, kad galima būtų tiksliau įvertinti numatomas darbų apimtis.</w:t>
            </w:r>
          </w:p>
        </w:tc>
        <w:tc>
          <w:tcPr>
            <w:tcW w:w="5067" w:type="dxa"/>
          </w:tcPr>
          <w:p w14:paraId="39C95912" w14:textId="07A89AEC" w:rsidR="00310C48" w:rsidRPr="004B1D43" w:rsidRDefault="00310C48" w:rsidP="004B1D43">
            <w:pPr>
              <w:spacing w:before="200"/>
              <w:jc w:val="both"/>
              <w:rPr>
                <w:sz w:val="22"/>
                <w:szCs w:val="22"/>
              </w:rPr>
            </w:pPr>
            <w:r w:rsidRPr="004B1D43">
              <w:rPr>
                <w:sz w:val="22"/>
                <w:szCs w:val="22"/>
              </w:rPr>
              <w:t>T11 žingsnyje nurodyta, kad duomenis perduos PAS rankiniu būdu į SODRĄ ir nėra aprašyme nurodyta, kad tai integracijos būdu perduodami duomenys. Prie SODRA žodžio yra pateikta išnaša, kad tai yra institucija, kuriai pateikiami T11 žingsnyje aprašyti duomenys.</w:t>
            </w:r>
          </w:p>
        </w:tc>
      </w:tr>
      <w:tr w:rsidR="00310C48" w:rsidRPr="004B1D43" w14:paraId="0ACFBBB9" w14:textId="77777777" w:rsidTr="004B1D43">
        <w:tc>
          <w:tcPr>
            <w:tcW w:w="599" w:type="dxa"/>
            <w:vAlign w:val="center"/>
          </w:tcPr>
          <w:p w14:paraId="713A937D" w14:textId="77777777" w:rsidR="00310C48" w:rsidRPr="004B1D43" w:rsidRDefault="00310C48" w:rsidP="00310C48">
            <w:pPr>
              <w:pStyle w:val="Sraopastraipa"/>
              <w:numPr>
                <w:ilvl w:val="0"/>
                <w:numId w:val="34"/>
              </w:numPr>
              <w:tabs>
                <w:tab w:val="left" w:pos="360"/>
              </w:tabs>
              <w:spacing w:before="200"/>
              <w:ind w:left="0" w:firstLine="0"/>
              <w:rPr>
                <w:sz w:val="22"/>
                <w:szCs w:val="22"/>
              </w:rPr>
            </w:pPr>
          </w:p>
        </w:tc>
        <w:tc>
          <w:tcPr>
            <w:tcW w:w="3365" w:type="dxa"/>
          </w:tcPr>
          <w:p w14:paraId="19C53B3F" w14:textId="77777777" w:rsidR="00310C48" w:rsidRPr="004B1D43" w:rsidRDefault="00310C48" w:rsidP="00310C48">
            <w:pPr>
              <w:rPr>
                <w:sz w:val="22"/>
                <w:szCs w:val="22"/>
              </w:rPr>
            </w:pPr>
            <w:r w:rsidRPr="004B1D43">
              <w:rPr>
                <w:sz w:val="22"/>
                <w:szCs w:val="22"/>
              </w:rPr>
              <w:t>SPS Priedas Nr. 2 DUPAIS Techninė specifikacija</w:t>
            </w:r>
          </w:p>
          <w:p w14:paraId="6F39230F" w14:textId="3E7E8E1E" w:rsidR="00310C48" w:rsidRPr="004B1D43" w:rsidRDefault="00310C48" w:rsidP="00310C48">
            <w:pPr>
              <w:spacing w:before="200"/>
              <w:jc w:val="both"/>
              <w:rPr>
                <w:color w:val="000000"/>
                <w:sz w:val="22"/>
                <w:szCs w:val="22"/>
              </w:rPr>
            </w:pPr>
            <w:r w:rsidRPr="004B1D43">
              <w:rPr>
                <w:sz w:val="22"/>
                <w:szCs w:val="22"/>
              </w:rPr>
              <w:t>PVR-51 Diegėjas turi užtikrinti instruktavimų  ciklą apie organizacinio pokyčio įgyvendinimą ir valdymą, kuriuos turi būti numatyta (neapsiribojant): pokyčio prasmė, tikslas, vizija, pokyčio valdymo modeliai ir strategijos, pokyčio pasipriešinimo valdymas, darbuotojų įtraukimas, lyderystės svarba, pokyčio komunikacija, pokyčio progreso vertinimas. Tikslios instrukcijų temos tikslinamos ir suderinamos su Perkančiąja organizacija.</w:t>
            </w:r>
          </w:p>
        </w:tc>
        <w:tc>
          <w:tcPr>
            <w:tcW w:w="5103" w:type="dxa"/>
          </w:tcPr>
          <w:p w14:paraId="181EF183" w14:textId="77777777" w:rsidR="00310C48" w:rsidRPr="004B1D43" w:rsidRDefault="00310C48" w:rsidP="00310C48">
            <w:pPr>
              <w:rPr>
                <w:sz w:val="22"/>
                <w:szCs w:val="22"/>
              </w:rPr>
            </w:pPr>
            <w:r w:rsidRPr="004B1D43">
              <w:rPr>
                <w:sz w:val="22"/>
                <w:szCs w:val="22"/>
              </w:rPr>
              <w:t>Reikalavimas labiau susijęs su Pirkėjo vidinių žmonių paruošimu pokyčiui, bet ne su sistemos kūrimo/diegimo procesu. Todėl manome, kad šie mokymai neturėtų būti šio projekto apimtyje ir turėtų būti įgyvendinami atskirai. Todėl tokie mokymai turėtų būti ne sistemos kūrėjo/diegėjo atsakomybė.</w:t>
            </w:r>
          </w:p>
          <w:p w14:paraId="7E02F201" w14:textId="5969E651" w:rsidR="00310C48" w:rsidRPr="004B1D43" w:rsidRDefault="00310C48" w:rsidP="00310C48">
            <w:pPr>
              <w:autoSpaceDE w:val="0"/>
              <w:autoSpaceDN w:val="0"/>
              <w:adjustRightInd w:val="0"/>
              <w:jc w:val="both"/>
              <w:rPr>
                <w:color w:val="000000"/>
                <w:sz w:val="22"/>
                <w:szCs w:val="22"/>
              </w:rPr>
            </w:pPr>
          </w:p>
        </w:tc>
        <w:tc>
          <w:tcPr>
            <w:tcW w:w="5067" w:type="dxa"/>
          </w:tcPr>
          <w:p w14:paraId="520AFE6F" w14:textId="7623F58B" w:rsidR="00310C48" w:rsidRPr="004B1D43" w:rsidRDefault="00310C48" w:rsidP="004B1D43">
            <w:pPr>
              <w:autoSpaceDE w:val="0"/>
              <w:autoSpaceDN w:val="0"/>
              <w:adjustRightInd w:val="0"/>
              <w:jc w:val="both"/>
              <w:rPr>
                <w:color w:val="000000"/>
                <w:sz w:val="22"/>
                <w:szCs w:val="22"/>
              </w:rPr>
            </w:pPr>
            <w:r w:rsidRPr="004B1D43">
              <w:rPr>
                <w:sz w:val="22"/>
                <w:szCs w:val="22"/>
              </w:rPr>
              <w:t>Projekto tikslas nėra vien DUPAIS diegimas, tačiau, kaip nurodoma 1.1.Bendras Projekto kontekstas, 1.2. DUPAIS projekto tikslas ir uždaviniai bei 1.3. Pirkimo objektas, apimtis ir rezultatai skyriuose, šiuo projektu siekiama įgyvendinti organizacinį pokytį - standartizuoti ir optimizuoti personalo administravimo bei DU procesus. Siūlomas technologinis sprendimas reikšmingai pakeis darbo procesus, todėl svarbu, kad diegimo apimtyje būtų organizuojami mokymai apie pokyčio valdymą. Tai padės sklandžiai integruoti sistemą, sumažinti pasipriešinimą pokyčiui ir užtikrinti, kad projekto tikslai būtų pasiekti ne tik techniniu, bet ir organizaciniu lygmeniu.</w:t>
            </w:r>
          </w:p>
        </w:tc>
      </w:tr>
      <w:tr w:rsidR="00310C48" w:rsidRPr="004B1D43" w14:paraId="219BFF2A" w14:textId="77777777" w:rsidTr="004B1D43">
        <w:tc>
          <w:tcPr>
            <w:tcW w:w="599" w:type="dxa"/>
            <w:vAlign w:val="center"/>
          </w:tcPr>
          <w:p w14:paraId="20C8BED7" w14:textId="77777777" w:rsidR="00310C48" w:rsidRPr="004B1D43" w:rsidRDefault="00310C48" w:rsidP="00310C48">
            <w:pPr>
              <w:pStyle w:val="Sraopastraipa"/>
              <w:numPr>
                <w:ilvl w:val="0"/>
                <w:numId w:val="34"/>
              </w:numPr>
              <w:tabs>
                <w:tab w:val="left" w:pos="360"/>
              </w:tabs>
              <w:spacing w:before="200"/>
              <w:ind w:left="0" w:firstLine="0"/>
              <w:rPr>
                <w:sz w:val="22"/>
                <w:szCs w:val="22"/>
              </w:rPr>
            </w:pPr>
          </w:p>
        </w:tc>
        <w:tc>
          <w:tcPr>
            <w:tcW w:w="3365" w:type="dxa"/>
          </w:tcPr>
          <w:p w14:paraId="34348CB8" w14:textId="77777777" w:rsidR="00310C48" w:rsidRPr="004B1D43" w:rsidRDefault="00310C48" w:rsidP="00310C48">
            <w:pPr>
              <w:rPr>
                <w:sz w:val="22"/>
                <w:szCs w:val="22"/>
              </w:rPr>
            </w:pPr>
            <w:r w:rsidRPr="004B1D43">
              <w:rPr>
                <w:sz w:val="22"/>
                <w:szCs w:val="22"/>
              </w:rPr>
              <w:t>SPS Priedas Nr. 2 DUPAIS Techninė specifikacija</w:t>
            </w:r>
          </w:p>
          <w:p w14:paraId="504DF2EE" w14:textId="5F073BF2" w:rsidR="00310C48" w:rsidRPr="004B1D43" w:rsidRDefault="00310C48" w:rsidP="00310C48">
            <w:pPr>
              <w:spacing w:before="200"/>
              <w:jc w:val="both"/>
              <w:rPr>
                <w:color w:val="000000"/>
                <w:sz w:val="22"/>
                <w:szCs w:val="22"/>
              </w:rPr>
            </w:pPr>
            <w:r w:rsidRPr="004B1D43">
              <w:rPr>
                <w:sz w:val="22"/>
                <w:szCs w:val="22"/>
              </w:rPr>
              <w:t>PVR-58 (Reikalavimai vaizdo instrukcijoms)</w:t>
            </w:r>
          </w:p>
        </w:tc>
        <w:tc>
          <w:tcPr>
            <w:tcW w:w="5103" w:type="dxa"/>
          </w:tcPr>
          <w:p w14:paraId="596D7079" w14:textId="3393893C" w:rsidR="00310C48" w:rsidRPr="004B1D43" w:rsidRDefault="00310C48" w:rsidP="00310C48">
            <w:pPr>
              <w:autoSpaceDE w:val="0"/>
              <w:autoSpaceDN w:val="0"/>
              <w:adjustRightInd w:val="0"/>
              <w:jc w:val="both"/>
              <w:rPr>
                <w:color w:val="000000"/>
                <w:sz w:val="22"/>
                <w:szCs w:val="22"/>
              </w:rPr>
            </w:pPr>
            <w:r w:rsidRPr="004B1D43">
              <w:rPr>
                <w:sz w:val="22"/>
                <w:szCs w:val="22"/>
              </w:rPr>
              <w:t>Gal galite patikslinti kurioms grupėms turi būti paruoštos vaizdo instrukcijos? Reikalavime pradžioje minimos tik Sistemos administratorių  / CPT specialistų / įstaigų specialistai grupės. Tačiau vėliau tame pačiame reikalavime papildomai minimos vadovų ir darbuotojų grupės.</w:t>
            </w:r>
          </w:p>
        </w:tc>
        <w:tc>
          <w:tcPr>
            <w:tcW w:w="5067" w:type="dxa"/>
          </w:tcPr>
          <w:p w14:paraId="5680ADE5" w14:textId="3E047FDD" w:rsidR="00310C48" w:rsidRPr="004B1D43" w:rsidRDefault="00310C48" w:rsidP="004B1D43">
            <w:pPr>
              <w:autoSpaceDE w:val="0"/>
              <w:autoSpaceDN w:val="0"/>
              <w:adjustRightInd w:val="0"/>
              <w:jc w:val="both"/>
              <w:rPr>
                <w:color w:val="000000"/>
                <w:sz w:val="22"/>
                <w:szCs w:val="22"/>
              </w:rPr>
            </w:pPr>
            <w:r w:rsidRPr="004B1D43">
              <w:rPr>
                <w:sz w:val="22"/>
                <w:szCs w:val="22"/>
              </w:rPr>
              <w:t>PVR-58 reikalavime nurodomos naudotojų grupės, siekiant pabrėžti, kad sistemos vaizdo instrukcijos turi būti parengtos ir pritaikytos kiekvienai naudotojų grupei individualiai. Tiksli šių vaizdo instrukcijų struktūra turi būti suderinta su Perkančiąja organizacija.</w:t>
            </w:r>
          </w:p>
        </w:tc>
      </w:tr>
      <w:tr w:rsidR="00310C48" w:rsidRPr="004B1D43" w14:paraId="167AC2E7" w14:textId="77777777" w:rsidTr="004B1D43">
        <w:tc>
          <w:tcPr>
            <w:tcW w:w="599" w:type="dxa"/>
            <w:vAlign w:val="center"/>
          </w:tcPr>
          <w:p w14:paraId="4570B92A" w14:textId="77777777" w:rsidR="00310C48" w:rsidRPr="004B1D43" w:rsidRDefault="00310C48" w:rsidP="00310C48">
            <w:pPr>
              <w:pStyle w:val="Sraopastraipa"/>
              <w:numPr>
                <w:ilvl w:val="0"/>
                <w:numId w:val="34"/>
              </w:numPr>
              <w:tabs>
                <w:tab w:val="left" w:pos="360"/>
              </w:tabs>
              <w:spacing w:before="200"/>
              <w:ind w:left="0" w:firstLine="0"/>
              <w:rPr>
                <w:sz w:val="22"/>
                <w:szCs w:val="22"/>
              </w:rPr>
            </w:pPr>
          </w:p>
        </w:tc>
        <w:tc>
          <w:tcPr>
            <w:tcW w:w="3365" w:type="dxa"/>
          </w:tcPr>
          <w:p w14:paraId="107C6AA9" w14:textId="35745ECE" w:rsidR="00310C48" w:rsidRPr="004B1D43" w:rsidRDefault="00310C48" w:rsidP="00310C48">
            <w:pPr>
              <w:spacing w:before="200"/>
              <w:jc w:val="both"/>
              <w:rPr>
                <w:color w:val="000000"/>
                <w:sz w:val="22"/>
                <w:szCs w:val="22"/>
              </w:rPr>
            </w:pPr>
            <w:r w:rsidRPr="004B1D43">
              <w:rPr>
                <w:sz w:val="22"/>
                <w:szCs w:val="22"/>
              </w:rPr>
              <w:t xml:space="preserve">SPS Priedas Nr. 2 DUPAIS Techninė specifikacija. 7.5. Reikalavimai duomenų migravimui. PVR-27. Projekto metu turi būti užtikrintas duomenų </w:t>
            </w:r>
            <w:r w:rsidRPr="004B1D43">
              <w:rPr>
                <w:sz w:val="22"/>
                <w:szCs w:val="22"/>
              </w:rPr>
              <w:lastRenderedPageBreak/>
              <w:t>migravimas iš esamų informacinių sistemų, numatant visų reikalingų klasifikatorių, likučių ir kitos reikalingos informacijos migravimą. Detalūs migruojami duomenys turės būti tikslinamas ir suderinamas su Perkančiąja organizacija detalios analizės ir projektavimo etapo metu.</w:t>
            </w:r>
          </w:p>
        </w:tc>
        <w:tc>
          <w:tcPr>
            <w:tcW w:w="5103" w:type="dxa"/>
          </w:tcPr>
          <w:p w14:paraId="4C65D41C" w14:textId="77777777" w:rsidR="00310C48" w:rsidRPr="004B1D43" w:rsidRDefault="00310C48" w:rsidP="00310C48">
            <w:pPr>
              <w:rPr>
                <w:sz w:val="22"/>
                <w:szCs w:val="22"/>
              </w:rPr>
            </w:pPr>
            <w:r w:rsidRPr="004B1D43">
              <w:rPr>
                <w:sz w:val="22"/>
                <w:szCs w:val="22"/>
              </w:rPr>
              <w:lastRenderedPageBreak/>
              <w:t xml:space="preserve">Suprantame, kad detali migruojamų duomenų laukų aibė būtų derinama projekto vykdymo etape, bet gal galėtumėte šiek tiek patikslinti planuojamų perkelti duomenų aibę (duomenų objektais, importo šablonais ar pan.), nes duomenų migravimas yra sudėtinga ir </w:t>
            </w:r>
            <w:r w:rsidRPr="004B1D43">
              <w:rPr>
                <w:sz w:val="22"/>
                <w:szCs w:val="22"/>
              </w:rPr>
              <w:lastRenderedPageBreak/>
              <w:t>darbui imli projekto dalis ir toks jos neapibrėžtumas gali be reikalo išdidinti tiekėjų pasiūlymų kainas.</w:t>
            </w:r>
          </w:p>
          <w:p w14:paraId="798716C0" w14:textId="77777777" w:rsidR="00310C48" w:rsidRPr="004B1D43" w:rsidRDefault="00310C48" w:rsidP="00310C48">
            <w:pPr>
              <w:rPr>
                <w:sz w:val="22"/>
                <w:szCs w:val="22"/>
              </w:rPr>
            </w:pPr>
            <w:r w:rsidRPr="004B1D43">
              <w:rPr>
                <w:sz w:val="22"/>
                <w:szCs w:val="22"/>
              </w:rPr>
              <w:t>Taip pat patvirtinti, kad turi būti perkelti tik aktualūs duomenys (išskyrus šiame skyriuje žemiau nurodytus istorinius duomenis).</w:t>
            </w:r>
          </w:p>
          <w:p w14:paraId="4E80C91F" w14:textId="77777777" w:rsidR="00310C48" w:rsidRPr="004B1D43" w:rsidRDefault="00310C48" w:rsidP="00310C48">
            <w:pPr>
              <w:rPr>
                <w:sz w:val="22"/>
                <w:szCs w:val="22"/>
              </w:rPr>
            </w:pPr>
            <w:r w:rsidRPr="004B1D43">
              <w:rPr>
                <w:sz w:val="22"/>
                <w:szCs w:val="22"/>
              </w:rPr>
              <w:t xml:space="preserve"> </w:t>
            </w:r>
          </w:p>
          <w:p w14:paraId="1014862D" w14:textId="37017E08" w:rsidR="00310C48" w:rsidRPr="004B1D43" w:rsidRDefault="00310C48" w:rsidP="00310C48">
            <w:pPr>
              <w:autoSpaceDE w:val="0"/>
              <w:autoSpaceDN w:val="0"/>
              <w:adjustRightInd w:val="0"/>
              <w:jc w:val="both"/>
              <w:rPr>
                <w:color w:val="000000"/>
                <w:sz w:val="22"/>
                <w:szCs w:val="22"/>
              </w:rPr>
            </w:pPr>
          </w:p>
        </w:tc>
        <w:tc>
          <w:tcPr>
            <w:tcW w:w="5067" w:type="dxa"/>
          </w:tcPr>
          <w:p w14:paraId="16951E49" w14:textId="77777777" w:rsidR="00F0462B" w:rsidRPr="004B1D43" w:rsidRDefault="00F0462B" w:rsidP="004B1D43">
            <w:pPr>
              <w:jc w:val="both"/>
              <w:rPr>
                <w:sz w:val="22"/>
                <w:szCs w:val="22"/>
              </w:rPr>
            </w:pPr>
            <w:r w:rsidRPr="004B1D43">
              <w:rPr>
                <w:sz w:val="22"/>
                <w:szCs w:val="22"/>
              </w:rPr>
              <w:lastRenderedPageBreak/>
              <w:t xml:space="preserve">Kaip nurodyta PVR 35 turi būti atliktas visų tinkamam Sistemos veikimui užtikrinti reikalingų duomenų migravimas. Diegėjas, atsižvelgdamas į savo siūlomą sprendimą ir iškeltus reikalavimus, projekto vykdymo metu turės pateikti informaciją apie reikalingus duomenis ir atitinkamus duomenų importo šablonus. </w:t>
            </w:r>
            <w:r w:rsidRPr="004B1D43">
              <w:rPr>
                <w:sz w:val="22"/>
                <w:szCs w:val="22"/>
              </w:rPr>
              <w:lastRenderedPageBreak/>
              <w:t>Užsakovas, savo ruožtu, užtikrins, kad pateiks reikiamus duomenis pagal diegėjo pateiktus šablonus.</w:t>
            </w:r>
          </w:p>
          <w:p w14:paraId="7E6C2956" w14:textId="5BE68ECF" w:rsidR="00310C48" w:rsidRPr="004B1D43" w:rsidRDefault="00310C48" w:rsidP="004B1D43">
            <w:pPr>
              <w:autoSpaceDE w:val="0"/>
              <w:autoSpaceDN w:val="0"/>
              <w:adjustRightInd w:val="0"/>
              <w:jc w:val="both"/>
              <w:rPr>
                <w:color w:val="000000"/>
                <w:sz w:val="22"/>
                <w:szCs w:val="22"/>
              </w:rPr>
            </w:pPr>
          </w:p>
        </w:tc>
      </w:tr>
      <w:tr w:rsidR="00310C48" w:rsidRPr="004B1D43" w14:paraId="1CBB8E66" w14:textId="77777777" w:rsidTr="004B1D43">
        <w:tc>
          <w:tcPr>
            <w:tcW w:w="599" w:type="dxa"/>
            <w:vAlign w:val="center"/>
          </w:tcPr>
          <w:p w14:paraId="660C2343" w14:textId="77777777" w:rsidR="00310C48" w:rsidRPr="004B1D43" w:rsidRDefault="00310C48" w:rsidP="00310C48">
            <w:pPr>
              <w:pStyle w:val="Sraopastraipa"/>
              <w:numPr>
                <w:ilvl w:val="0"/>
                <w:numId w:val="34"/>
              </w:numPr>
              <w:tabs>
                <w:tab w:val="left" w:pos="360"/>
              </w:tabs>
              <w:spacing w:before="200"/>
              <w:ind w:left="0" w:firstLine="0"/>
              <w:rPr>
                <w:sz w:val="22"/>
                <w:szCs w:val="22"/>
              </w:rPr>
            </w:pPr>
          </w:p>
        </w:tc>
        <w:tc>
          <w:tcPr>
            <w:tcW w:w="3365" w:type="dxa"/>
          </w:tcPr>
          <w:p w14:paraId="7AB1A9E6" w14:textId="2B5B7E19" w:rsidR="00310C48" w:rsidRPr="004B1D43" w:rsidRDefault="00310C48" w:rsidP="00310C48">
            <w:pPr>
              <w:spacing w:before="200"/>
              <w:jc w:val="both"/>
              <w:rPr>
                <w:color w:val="000000"/>
                <w:sz w:val="22"/>
                <w:szCs w:val="22"/>
              </w:rPr>
            </w:pPr>
            <w:r w:rsidRPr="004B1D43">
              <w:rPr>
                <w:sz w:val="22"/>
                <w:szCs w:val="22"/>
              </w:rPr>
              <w:t>SPS Priedas Nr. 2 DUPAIS Techninė specifikacija. 7.5. Reikalavimai duomenų migravimui. PVR-33 (Migravimo darbų atsakomybės)</w:t>
            </w:r>
          </w:p>
        </w:tc>
        <w:tc>
          <w:tcPr>
            <w:tcW w:w="5103" w:type="dxa"/>
          </w:tcPr>
          <w:p w14:paraId="70014BD0" w14:textId="77777777" w:rsidR="00310C48" w:rsidRPr="004B1D43" w:rsidRDefault="00310C48" w:rsidP="00310C48">
            <w:pPr>
              <w:rPr>
                <w:sz w:val="22"/>
                <w:szCs w:val="22"/>
              </w:rPr>
            </w:pPr>
            <w:r w:rsidRPr="004B1D43">
              <w:rPr>
                <w:sz w:val="22"/>
                <w:szCs w:val="22"/>
              </w:rPr>
              <w:t>PVR-33 punkte numatytas šablonuose pateiktų duomenų klaidų identifikavimas ir sugražinimas jas ištaisyti. Gal galėtume apsibrėžti kiek maksimaliai tokių patikrinimo iteracijų su pilotinėmis įstaigomis galėtų įvykti? Tai padėtų išvengti dėl kelių vis neištaisomų duomenų klaidų užstrigusio migracijos proceso.</w:t>
            </w:r>
          </w:p>
          <w:p w14:paraId="0CCFDBF0" w14:textId="07A7ED22" w:rsidR="00310C48" w:rsidRPr="004B1D43" w:rsidRDefault="00310C48" w:rsidP="00310C48">
            <w:pPr>
              <w:autoSpaceDE w:val="0"/>
              <w:autoSpaceDN w:val="0"/>
              <w:adjustRightInd w:val="0"/>
              <w:jc w:val="both"/>
              <w:rPr>
                <w:color w:val="000000"/>
                <w:sz w:val="22"/>
                <w:szCs w:val="22"/>
              </w:rPr>
            </w:pPr>
          </w:p>
        </w:tc>
        <w:tc>
          <w:tcPr>
            <w:tcW w:w="5067" w:type="dxa"/>
          </w:tcPr>
          <w:p w14:paraId="7CC65662" w14:textId="77777777" w:rsidR="00310C48" w:rsidRPr="004B1D43" w:rsidRDefault="00310C48" w:rsidP="004B1D43">
            <w:pPr>
              <w:jc w:val="both"/>
              <w:rPr>
                <w:sz w:val="22"/>
                <w:szCs w:val="22"/>
              </w:rPr>
            </w:pPr>
            <w:r w:rsidRPr="004B1D43">
              <w:rPr>
                <w:sz w:val="22"/>
                <w:szCs w:val="22"/>
              </w:rPr>
              <w:t xml:space="preserve">Negalime apibrėžti tikslaus duomenų patikrinimo iteracijų skaičiaus, nes tai priklausys nuo sistemos veikimui reikalingų duomenų. </w:t>
            </w:r>
          </w:p>
          <w:p w14:paraId="1D353193" w14:textId="5FECD620" w:rsidR="00310C48" w:rsidRPr="004B1D43" w:rsidRDefault="00310C48" w:rsidP="004B1D43">
            <w:pPr>
              <w:autoSpaceDE w:val="0"/>
              <w:autoSpaceDN w:val="0"/>
              <w:adjustRightInd w:val="0"/>
              <w:jc w:val="both"/>
              <w:rPr>
                <w:color w:val="000000"/>
                <w:sz w:val="22"/>
                <w:szCs w:val="22"/>
              </w:rPr>
            </w:pPr>
            <w:r w:rsidRPr="004B1D43">
              <w:rPr>
                <w:sz w:val="22"/>
                <w:szCs w:val="22"/>
              </w:rPr>
              <w:t xml:space="preserve">Kaip nurodoma PVR 33 Diegėjas yra atsakingas už paruoštų migravimo dokumentų (šablonų) importavimą į DUPAIS bei, jei importo metu yra aptinkamos </w:t>
            </w:r>
            <w:r w:rsidRPr="004B1D43">
              <w:rPr>
                <w:b/>
                <w:bCs/>
                <w:sz w:val="22"/>
                <w:szCs w:val="22"/>
              </w:rPr>
              <w:t>duomenų parametrizavimo klaidos</w:t>
            </w:r>
            <w:r w:rsidRPr="004B1D43">
              <w:rPr>
                <w:sz w:val="22"/>
                <w:szCs w:val="22"/>
              </w:rPr>
              <w:t>, už klaidų identifikavimą ir pateikimą Perkančiajai organizacijai bei pilotinėms įstaigoms ištaisyti.</w:t>
            </w:r>
          </w:p>
        </w:tc>
      </w:tr>
      <w:tr w:rsidR="00310C48" w:rsidRPr="004B1D43" w14:paraId="5EE6B076" w14:textId="77777777" w:rsidTr="004B1D43">
        <w:tc>
          <w:tcPr>
            <w:tcW w:w="599" w:type="dxa"/>
            <w:vAlign w:val="center"/>
          </w:tcPr>
          <w:p w14:paraId="5D43A429" w14:textId="77777777" w:rsidR="00310C48" w:rsidRPr="004B1D43" w:rsidRDefault="00310C48" w:rsidP="00310C48">
            <w:pPr>
              <w:pStyle w:val="Sraopastraipa"/>
              <w:numPr>
                <w:ilvl w:val="0"/>
                <w:numId w:val="34"/>
              </w:numPr>
              <w:tabs>
                <w:tab w:val="left" w:pos="360"/>
              </w:tabs>
              <w:spacing w:before="200"/>
              <w:ind w:left="0" w:firstLine="0"/>
              <w:rPr>
                <w:sz w:val="22"/>
                <w:szCs w:val="22"/>
              </w:rPr>
            </w:pPr>
          </w:p>
        </w:tc>
        <w:tc>
          <w:tcPr>
            <w:tcW w:w="3365" w:type="dxa"/>
          </w:tcPr>
          <w:p w14:paraId="06FDB2F5" w14:textId="0F37DD82" w:rsidR="00310C48" w:rsidRPr="004B1D43" w:rsidRDefault="00310C48" w:rsidP="00310C48">
            <w:pPr>
              <w:spacing w:before="200"/>
              <w:jc w:val="both"/>
              <w:rPr>
                <w:sz w:val="22"/>
                <w:szCs w:val="22"/>
              </w:rPr>
            </w:pPr>
            <w:r w:rsidRPr="004B1D43">
              <w:rPr>
                <w:sz w:val="22"/>
                <w:szCs w:val="22"/>
              </w:rPr>
              <w:t>SPS Priedas Nr. 2 DUPAIS Techninė specifikacija. 7.5. Reikalavimai duomenų migravimui. PVR-37 (Istoriniai duomenys)</w:t>
            </w:r>
          </w:p>
        </w:tc>
        <w:tc>
          <w:tcPr>
            <w:tcW w:w="5103" w:type="dxa"/>
          </w:tcPr>
          <w:p w14:paraId="6D398F3A" w14:textId="77777777" w:rsidR="00310C48" w:rsidRPr="004B1D43" w:rsidRDefault="00310C48" w:rsidP="00310C48">
            <w:pPr>
              <w:rPr>
                <w:sz w:val="22"/>
                <w:szCs w:val="22"/>
              </w:rPr>
            </w:pPr>
            <w:r w:rsidRPr="004B1D43">
              <w:rPr>
                <w:sz w:val="22"/>
                <w:szCs w:val="22"/>
              </w:rPr>
              <w:t xml:space="preserve">Reikalavime nurodyti tik trys istorinių duomenų tipai, kuriuos turėsime permigruoti iš esamų įstaigų sistemų: </w:t>
            </w:r>
          </w:p>
          <w:p w14:paraId="54389D74" w14:textId="77777777" w:rsidR="00310C48" w:rsidRPr="004B1D43" w:rsidRDefault="00310C48" w:rsidP="00310C48">
            <w:pPr>
              <w:rPr>
                <w:sz w:val="22"/>
                <w:szCs w:val="22"/>
              </w:rPr>
            </w:pPr>
            <w:r w:rsidRPr="004B1D43">
              <w:rPr>
                <w:sz w:val="22"/>
                <w:szCs w:val="22"/>
              </w:rPr>
              <w:t xml:space="preserve"> 1.</w:t>
            </w:r>
            <w:r w:rsidRPr="004B1D43">
              <w:rPr>
                <w:sz w:val="22"/>
                <w:szCs w:val="22"/>
              </w:rPr>
              <w:tab/>
              <w:t>Dirbančiojo atostogų informacija (už 3 metus)</w:t>
            </w:r>
          </w:p>
          <w:p w14:paraId="1AFD4EDF" w14:textId="77777777" w:rsidR="00310C48" w:rsidRPr="004B1D43" w:rsidRDefault="00310C48" w:rsidP="00310C48">
            <w:pPr>
              <w:rPr>
                <w:sz w:val="22"/>
                <w:szCs w:val="22"/>
              </w:rPr>
            </w:pPr>
            <w:r w:rsidRPr="004B1D43">
              <w:rPr>
                <w:sz w:val="22"/>
                <w:szCs w:val="22"/>
              </w:rPr>
              <w:t>2.</w:t>
            </w:r>
            <w:r w:rsidRPr="004B1D43">
              <w:rPr>
                <w:sz w:val="22"/>
                <w:szCs w:val="22"/>
              </w:rPr>
              <w:tab/>
              <w:t>Dirbančiojo darbo užmokesčio informacija VDU skaičiavimui (už 1 metus);</w:t>
            </w:r>
          </w:p>
          <w:p w14:paraId="02C791CA" w14:textId="77777777" w:rsidR="00310C48" w:rsidRPr="004B1D43" w:rsidRDefault="00310C48" w:rsidP="00310C48">
            <w:pPr>
              <w:rPr>
                <w:sz w:val="22"/>
                <w:szCs w:val="22"/>
              </w:rPr>
            </w:pPr>
            <w:r w:rsidRPr="004B1D43">
              <w:rPr>
                <w:sz w:val="22"/>
                <w:szCs w:val="22"/>
              </w:rPr>
              <w:t>3.</w:t>
            </w:r>
            <w:r w:rsidRPr="004B1D43">
              <w:rPr>
                <w:sz w:val="22"/>
                <w:szCs w:val="22"/>
              </w:rPr>
              <w:tab/>
              <w:t>Dirbančiojo tarnybinių nuobaudų informacija (už 1 metus);</w:t>
            </w:r>
          </w:p>
          <w:p w14:paraId="3D309E84" w14:textId="77777777" w:rsidR="00310C48" w:rsidRPr="004B1D43" w:rsidRDefault="00310C48" w:rsidP="00310C48">
            <w:pPr>
              <w:rPr>
                <w:sz w:val="22"/>
                <w:szCs w:val="22"/>
              </w:rPr>
            </w:pPr>
            <w:r w:rsidRPr="004B1D43">
              <w:rPr>
                <w:sz w:val="22"/>
                <w:szCs w:val="22"/>
              </w:rPr>
              <w:t xml:space="preserve">Tačiau Techninės specifikacijos reikalavimas FR-193 numato didesnį istorinių duomenų perkėlimą. Prašome patikslinti PVR-37 punktą, nurodant visus istorinius duomenis (projekto vykdymo metu nebeaktualius duomenis), kuriuos numatoma perkelti  arba panaikinti/patikslinti FR-193 reikalavimą. </w:t>
            </w:r>
          </w:p>
          <w:p w14:paraId="4DC7105C" w14:textId="0D3E0746" w:rsidR="00310C48" w:rsidRPr="004B1D43" w:rsidRDefault="00310C48" w:rsidP="00310C48">
            <w:pPr>
              <w:rPr>
                <w:sz w:val="22"/>
                <w:szCs w:val="22"/>
              </w:rPr>
            </w:pPr>
            <w:r w:rsidRPr="004B1D43">
              <w:rPr>
                <w:sz w:val="22"/>
                <w:szCs w:val="22"/>
              </w:rPr>
              <w:t xml:space="preserve">Mes savo ruoštu siūlome minimizuoti istorinių duomenų perkėlimą, nes tai labai sudėtingas ir dažnu atveju neįgyvendinamas uždavinys dėl nekorektiško visų naujai sistemai būtinų istorinių duomenų pateikimo.  </w:t>
            </w:r>
          </w:p>
        </w:tc>
        <w:tc>
          <w:tcPr>
            <w:tcW w:w="5067" w:type="dxa"/>
          </w:tcPr>
          <w:p w14:paraId="68CB6B77" w14:textId="1FA9C054" w:rsidR="00310C48" w:rsidRPr="004B1D43" w:rsidRDefault="00310C48" w:rsidP="004B1D43">
            <w:pPr>
              <w:jc w:val="both"/>
              <w:rPr>
                <w:sz w:val="22"/>
                <w:szCs w:val="22"/>
              </w:rPr>
            </w:pPr>
            <w:r w:rsidRPr="004B1D43">
              <w:rPr>
                <w:sz w:val="22"/>
                <w:szCs w:val="22"/>
              </w:rPr>
              <w:t xml:space="preserve">FR-193 </w:t>
            </w:r>
            <w:r w:rsidRPr="004B1D43">
              <w:rPr>
                <w:b/>
                <w:bCs/>
                <w:sz w:val="22"/>
                <w:szCs w:val="22"/>
              </w:rPr>
              <w:t>Projektuojant pareigybės struktūrą</w:t>
            </w:r>
            <w:r w:rsidRPr="004B1D43">
              <w:rPr>
                <w:sz w:val="22"/>
                <w:szCs w:val="22"/>
              </w:rPr>
              <w:t xml:space="preserve"> taip pat turės būti atžvelgiama į šiuo metu nebekaupiamus pareigybę aprašančius laukus, kaip pareigybės kategorija, tam </w:t>
            </w:r>
            <w:r w:rsidRPr="004B1D43">
              <w:rPr>
                <w:b/>
                <w:bCs/>
                <w:sz w:val="22"/>
                <w:szCs w:val="22"/>
              </w:rPr>
              <w:t>kad būtų galima atlikti istorinių duomenų migravimą</w:t>
            </w:r>
            <w:r w:rsidRPr="004B1D43">
              <w:rPr>
                <w:sz w:val="22"/>
                <w:szCs w:val="22"/>
              </w:rPr>
              <w:t xml:space="preserve"> bei realizuoti šiuo metu pareigybę nebeaprašančių laukų pateikimą naudotojams kaip istorinių. Reikalavimu siekiama, kad diegėjas konfigūruodamas sistemos parametrus tai atliktų atsižvelgiant į poreikį migruoti PVR-37 reikalavime nurodomus istorinius duomenys, kaip sistemoje turėtų būti modeliuojama duomenų struktūra susijusi su pareigybe, užtikrinant </w:t>
            </w:r>
            <w:r w:rsidRPr="004B1D43">
              <w:rPr>
                <w:b/>
                <w:bCs/>
                <w:sz w:val="22"/>
                <w:szCs w:val="22"/>
              </w:rPr>
              <w:t>sėkmingam sistemos veikimui</w:t>
            </w:r>
            <w:r w:rsidRPr="004B1D43">
              <w:rPr>
                <w:sz w:val="22"/>
                <w:szCs w:val="22"/>
              </w:rPr>
              <w:t xml:space="preserve"> reikalingų istorinių duomenų išsaugojimą ir pateikimą.</w:t>
            </w:r>
          </w:p>
        </w:tc>
      </w:tr>
    </w:tbl>
    <w:p w14:paraId="59FC2C95" w14:textId="77777777" w:rsidR="00412811" w:rsidRPr="006B16FF" w:rsidRDefault="00412811" w:rsidP="00CA74FA">
      <w:pPr>
        <w:spacing w:before="200"/>
        <w:ind w:firstLine="567"/>
        <w:jc w:val="both"/>
        <w:rPr>
          <w:rFonts w:ascii="Times New Roman" w:hAnsi="Times New Roman" w:cs="Times New Roman"/>
          <w:sz w:val="24"/>
          <w:szCs w:val="24"/>
        </w:rPr>
      </w:pPr>
    </w:p>
    <w:p w14:paraId="681DB9B7" w14:textId="6C37F329" w:rsidR="00190260" w:rsidRPr="006B16FF" w:rsidRDefault="1B0D122B" w:rsidP="008B7011">
      <w:pPr>
        <w:spacing w:after="0" w:line="240" w:lineRule="auto"/>
        <w:rPr>
          <w:rFonts w:ascii="Times New Roman" w:eastAsia="Times New Roman" w:hAnsi="Times New Roman" w:cs="Times New Roman"/>
        </w:rPr>
      </w:pPr>
      <w:r w:rsidRPr="17341397">
        <w:rPr>
          <w:rFonts w:ascii="Times New Roman" w:eastAsia="Times New Roman" w:hAnsi="Times New Roman" w:cs="Times New Roman"/>
        </w:rPr>
        <w:lastRenderedPageBreak/>
        <w:t>PRIDEDAMA:</w:t>
      </w:r>
      <w:r w:rsidR="1E31CC90" w:rsidRPr="17341397">
        <w:rPr>
          <w:rFonts w:ascii="Times New Roman" w:eastAsia="Times New Roman" w:hAnsi="Times New Roman" w:cs="Times New Roman"/>
        </w:rPr>
        <w:t xml:space="preserve"> SPS priedas Nr. 6 Kvalifikacijos reikalavimai (aktuali 2025-01-29)</w:t>
      </w:r>
    </w:p>
    <w:p w14:paraId="55C0FC57" w14:textId="6EB54B96" w:rsidR="51C38CFD" w:rsidRDefault="51C38CFD" w:rsidP="51C38CFD">
      <w:pPr>
        <w:spacing w:after="0" w:line="240" w:lineRule="auto"/>
        <w:rPr>
          <w:rFonts w:ascii="Times New Roman" w:eastAsia="Times New Roman" w:hAnsi="Times New Roman" w:cs="Times New Roman"/>
        </w:rPr>
      </w:pPr>
    </w:p>
    <w:p w14:paraId="2B4627BF" w14:textId="77777777" w:rsidR="00190260" w:rsidRPr="006B16FF" w:rsidRDefault="00190260" w:rsidP="008B7011">
      <w:pPr>
        <w:spacing w:after="0" w:line="240" w:lineRule="auto"/>
        <w:rPr>
          <w:rFonts w:ascii="Times New Roman" w:eastAsia="Times New Roman" w:hAnsi="Times New Roman" w:cs="Times New Roman"/>
        </w:rPr>
      </w:pPr>
    </w:p>
    <w:p w14:paraId="7D724875" w14:textId="77777777" w:rsidR="00190260" w:rsidRPr="006B16FF" w:rsidRDefault="00190260" w:rsidP="008B7011">
      <w:pPr>
        <w:spacing w:after="0" w:line="240" w:lineRule="auto"/>
        <w:rPr>
          <w:rFonts w:ascii="Times New Roman" w:eastAsia="Times New Roman" w:hAnsi="Times New Roman" w:cs="Times New Roman"/>
        </w:rPr>
      </w:pPr>
    </w:p>
    <w:p w14:paraId="14C6F80A" w14:textId="77777777" w:rsidR="00190260" w:rsidRPr="006B16FF" w:rsidRDefault="00190260" w:rsidP="008B7011">
      <w:pPr>
        <w:spacing w:after="0" w:line="240" w:lineRule="auto"/>
        <w:rPr>
          <w:rFonts w:ascii="Times New Roman" w:eastAsia="Times New Roman" w:hAnsi="Times New Roman" w:cs="Times New Roman"/>
        </w:rPr>
      </w:pPr>
    </w:p>
    <w:p w14:paraId="4B3B5EE4" w14:textId="77777777" w:rsidR="00190260" w:rsidRPr="006B16FF" w:rsidRDefault="00190260" w:rsidP="008B7011">
      <w:pPr>
        <w:spacing w:after="0" w:line="240" w:lineRule="auto"/>
        <w:rPr>
          <w:rFonts w:ascii="Times New Roman" w:eastAsia="Times New Roman" w:hAnsi="Times New Roman" w:cs="Times New Roman"/>
        </w:rPr>
      </w:pPr>
    </w:p>
    <w:p w14:paraId="7E8DAB83" w14:textId="77777777" w:rsidR="00190260" w:rsidRPr="006B16FF" w:rsidRDefault="00190260" w:rsidP="008B7011">
      <w:pPr>
        <w:spacing w:after="0" w:line="240" w:lineRule="auto"/>
        <w:rPr>
          <w:rFonts w:ascii="Times New Roman" w:eastAsia="Times New Roman" w:hAnsi="Times New Roman" w:cs="Times New Roman"/>
        </w:rPr>
      </w:pPr>
    </w:p>
    <w:p w14:paraId="580CB5FE" w14:textId="77777777" w:rsidR="00190260" w:rsidRPr="006B16FF" w:rsidRDefault="00190260" w:rsidP="008B7011">
      <w:pPr>
        <w:spacing w:after="0" w:line="240" w:lineRule="auto"/>
        <w:rPr>
          <w:rFonts w:ascii="Times New Roman" w:eastAsia="Times New Roman" w:hAnsi="Times New Roman" w:cs="Times New Roman"/>
        </w:rPr>
      </w:pPr>
    </w:p>
    <w:p w14:paraId="198E2D38" w14:textId="77777777" w:rsidR="00190260" w:rsidRPr="006B16FF" w:rsidRDefault="00190260" w:rsidP="008B7011">
      <w:pPr>
        <w:spacing w:after="0" w:line="240" w:lineRule="auto"/>
        <w:rPr>
          <w:rFonts w:ascii="Times New Roman" w:eastAsia="Times New Roman" w:hAnsi="Times New Roman" w:cs="Times New Roman"/>
        </w:rPr>
      </w:pPr>
    </w:p>
    <w:p w14:paraId="509705D0" w14:textId="77777777" w:rsidR="004B1D43" w:rsidRDefault="004B1D43" w:rsidP="008B7011">
      <w:pPr>
        <w:spacing w:after="0" w:line="240" w:lineRule="auto"/>
        <w:rPr>
          <w:rFonts w:ascii="Times New Roman" w:eastAsia="Times New Roman" w:hAnsi="Times New Roman" w:cs="Times New Roman"/>
        </w:rPr>
      </w:pPr>
    </w:p>
    <w:p w14:paraId="01F9AC28" w14:textId="77777777" w:rsidR="004B1D43" w:rsidRDefault="004B1D43" w:rsidP="008B7011">
      <w:pPr>
        <w:spacing w:after="0" w:line="240" w:lineRule="auto"/>
        <w:rPr>
          <w:rFonts w:ascii="Times New Roman" w:eastAsia="Times New Roman" w:hAnsi="Times New Roman" w:cs="Times New Roman"/>
        </w:rPr>
      </w:pPr>
    </w:p>
    <w:p w14:paraId="6B593F22" w14:textId="77777777" w:rsidR="004B1D43" w:rsidRDefault="004B1D43" w:rsidP="008B7011">
      <w:pPr>
        <w:spacing w:after="0" w:line="240" w:lineRule="auto"/>
        <w:rPr>
          <w:rFonts w:ascii="Times New Roman" w:eastAsia="Times New Roman" w:hAnsi="Times New Roman" w:cs="Times New Roman"/>
        </w:rPr>
      </w:pPr>
    </w:p>
    <w:p w14:paraId="4B00292E" w14:textId="77777777" w:rsidR="004B1D43" w:rsidRDefault="004B1D43" w:rsidP="008B7011">
      <w:pPr>
        <w:spacing w:after="0" w:line="240" w:lineRule="auto"/>
        <w:rPr>
          <w:rFonts w:ascii="Times New Roman" w:eastAsia="Times New Roman" w:hAnsi="Times New Roman" w:cs="Times New Roman"/>
        </w:rPr>
      </w:pPr>
    </w:p>
    <w:p w14:paraId="7A84EBC2" w14:textId="77777777" w:rsidR="004B1D43" w:rsidRDefault="004B1D43" w:rsidP="008B7011">
      <w:pPr>
        <w:spacing w:after="0" w:line="240" w:lineRule="auto"/>
        <w:rPr>
          <w:rFonts w:ascii="Times New Roman" w:eastAsia="Times New Roman" w:hAnsi="Times New Roman" w:cs="Times New Roman"/>
        </w:rPr>
      </w:pPr>
    </w:p>
    <w:p w14:paraId="60BA94BF" w14:textId="77777777" w:rsidR="004B1D43" w:rsidRDefault="004B1D43" w:rsidP="008B7011">
      <w:pPr>
        <w:spacing w:after="0" w:line="240" w:lineRule="auto"/>
        <w:rPr>
          <w:rFonts w:ascii="Times New Roman" w:eastAsia="Times New Roman" w:hAnsi="Times New Roman" w:cs="Times New Roman"/>
        </w:rPr>
      </w:pPr>
    </w:p>
    <w:p w14:paraId="425CA386" w14:textId="77777777" w:rsidR="004B1D43" w:rsidRDefault="004B1D43" w:rsidP="008B7011">
      <w:pPr>
        <w:spacing w:after="0" w:line="240" w:lineRule="auto"/>
        <w:rPr>
          <w:rFonts w:ascii="Times New Roman" w:eastAsia="Times New Roman" w:hAnsi="Times New Roman" w:cs="Times New Roman"/>
        </w:rPr>
      </w:pPr>
    </w:p>
    <w:p w14:paraId="73170CA9" w14:textId="77777777" w:rsidR="004B1D43" w:rsidRDefault="004B1D43" w:rsidP="008B7011">
      <w:pPr>
        <w:spacing w:after="0" w:line="240" w:lineRule="auto"/>
        <w:rPr>
          <w:rFonts w:ascii="Times New Roman" w:eastAsia="Times New Roman" w:hAnsi="Times New Roman" w:cs="Times New Roman"/>
        </w:rPr>
      </w:pPr>
    </w:p>
    <w:p w14:paraId="7D33D3E1" w14:textId="77777777" w:rsidR="004B1D43" w:rsidRDefault="004B1D43" w:rsidP="008B7011">
      <w:pPr>
        <w:spacing w:after="0" w:line="240" w:lineRule="auto"/>
        <w:rPr>
          <w:rFonts w:ascii="Times New Roman" w:eastAsia="Times New Roman" w:hAnsi="Times New Roman" w:cs="Times New Roman"/>
        </w:rPr>
      </w:pPr>
    </w:p>
    <w:p w14:paraId="64AED932" w14:textId="77777777" w:rsidR="004B1D43" w:rsidRDefault="004B1D43" w:rsidP="008B7011">
      <w:pPr>
        <w:spacing w:after="0" w:line="240" w:lineRule="auto"/>
        <w:rPr>
          <w:rFonts w:ascii="Times New Roman" w:eastAsia="Times New Roman" w:hAnsi="Times New Roman" w:cs="Times New Roman"/>
        </w:rPr>
      </w:pPr>
    </w:p>
    <w:p w14:paraId="019C69ED" w14:textId="77777777" w:rsidR="004B1D43" w:rsidRDefault="004B1D43" w:rsidP="008B7011">
      <w:pPr>
        <w:spacing w:after="0" w:line="240" w:lineRule="auto"/>
        <w:rPr>
          <w:rFonts w:ascii="Times New Roman" w:eastAsia="Times New Roman" w:hAnsi="Times New Roman" w:cs="Times New Roman"/>
        </w:rPr>
      </w:pPr>
    </w:p>
    <w:p w14:paraId="389A1FC6" w14:textId="77777777" w:rsidR="004B1D43" w:rsidRDefault="004B1D43" w:rsidP="008B7011">
      <w:pPr>
        <w:spacing w:after="0" w:line="240" w:lineRule="auto"/>
        <w:rPr>
          <w:rFonts w:ascii="Times New Roman" w:eastAsia="Times New Roman" w:hAnsi="Times New Roman" w:cs="Times New Roman"/>
        </w:rPr>
      </w:pPr>
    </w:p>
    <w:p w14:paraId="23938700" w14:textId="77777777" w:rsidR="004B1D43" w:rsidRDefault="004B1D43" w:rsidP="008B7011">
      <w:pPr>
        <w:spacing w:after="0" w:line="240" w:lineRule="auto"/>
        <w:rPr>
          <w:rFonts w:ascii="Times New Roman" w:eastAsia="Times New Roman" w:hAnsi="Times New Roman" w:cs="Times New Roman"/>
        </w:rPr>
      </w:pPr>
    </w:p>
    <w:p w14:paraId="664C4348" w14:textId="77777777" w:rsidR="004B1D43" w:rsidRDefault="004B1D43" w:rsidP="008B7011">
      <w:pPr>
        <w:spacing w:after="0" w:line="240" w:lineRule="auto"/>
        <w:rPr>
          <w:rFonts w:ascii="Times New Roman" w:eastAsia="Times New Roman" w:hAnsi="Times New Roman" w:cs="Times New Roman"/>
        </w:rPr>
      </w:pPr>
    </w:p>
    <w:p w14:paraId="1221D100" w14:textId="77777777" w:rsidR="004B1D43" w:rsidRDefault="004B1D43" w:rsidP="008B7011">
      <w:pPr>
        <w:spacing w:after="0" w:line="240" w:lineRule="auto"/>
        <w:rPr>
          <w:rFonts w:ascii="Times New Roman" w:eastAsia="Times New Roman" w:hAnsi="Times New Roman" w:cs="Times New Roman"/>
        </w:rPr>
      </w:pPr>
    </w:p>
    <w:p w14:paraId="759DE92D" w14:textId="77777777" w:rsidR="004B1D43" w:rsidRDefault="004B1D43" w:rsidP="008B7011">
      <w:pPr>
        <w:spacing w:after="0" w:line="240" w:lineRule="auto"/>
        <w:rPr>
          <w:rFonts w:ascii="Times New Roman" w:eastAsia="Times New Roman" w:hAnsi="Times New Roman" w:cs="Times New Roman"/>
        </w:rPr>
      </w:pPr>
    </w:p>
    <w:p w14:paraId="24A5686B" w14:textId="77777777" w:rsidR="004B1D43" w:rsidRDefault="004B1D43" w:rsidP="008B7011">
      <w:pPr>
        <w:spacing w:after="0" w:line="240" w:lineRule="auto"/>
        <w:rPr>
          <w:rFonts w:ascii="Times New Roman" w:eastAsia="Times New Roman" w:hAnsi="Times New Roman" w:cs="Times New Roman"/>
        </w:rPr>
      </w:pPr>
    </w:p>
    <w:p w14:paraId="392981AE" w14:textId="77777777" w:rsidR="004B1D43" w:rsidRDefault="004B1D43" w:rsidP="008B7011">
      <w:pPr>
        <w:spacing w:after="0" w:line="240" w:lineRule="auto"/>
        <w:rPr>
          <w:rFonts w:ascii="Times New Roman" w:eastAsia="Times New Roman" w:hAnsi="Times New Roman" w:cs="Times New Roman"/>
        </w:rPr>
      </w:pPr>
    </w:p>
    <w:p w14:paraId="019384A9" w14:textId="77777777" w:rsidR="004B1D43" w:rsidRDefault="004B1D43" w:rsidP="008B7011">
      <w:pPr>
        <w:spacing w:after="0" w:line="240" w:lineRule="auto"/>
        <w:rPr>
          <w:rFonts w:ascii="Times New Roman" w:eastAsia="Times New Roman" w:hAnsi="Times New Roman" w:cs="Times New Roman"/>
        </w:rPr>
      </w:pPr>
    </w:p>
    <w:p w14:paraId="3EE10669" w14:textId="77777777" w:rsidR="004B1D43" w:rsidRDefault="004B1D43" w:rsidP="008B7011">
      <w:pPr>
        <w:spacing w:after="0" w:line="240" w:lineRule="auto"/>
        <w:rPr>
          <w:rFonts w:ascii="Times New Roman" w:eastAsia="Times New Roman" w:hAnsi="Times New Roman" w:cs="Times New Roman"/>
        </w:rPr>
      </w:pPr>
    </w:p>
    <w:p w14:paraId="296EA31F" w14:textId="77777777" w:rsidR="004B1D43" w:rsidRDefault="004B1D43" w:rsidP="008B7011">
      <w:pPr>
        <w:spacing w:after="0" w:line="240" w:lineRule="auto"/>
        <w:rPr>
          <w:rFonts w:ascii="Times New Roman" w:eastAsia="Times New Roman" w:hAnsi="Times New Roman" w:cs="Times New Roman"/>
        </w:rPr>
      </w:pPr>
    </w:p>
    <w:p w14:paraId="58CBFF89" w14:textId="77777777" w:rsidR="004B1D43" w:rsidRDefault="004B1D43" w:rsidP="008B7011">
      <w:pPr>
        <w:spacing w:after="0" w:line="240" w:lineRule="auto"/>
        <w:rPr>
          <w:rFonts w:ascii="Times New Roman" w:eastAsia="Times New Roman" w:hAnsi="Times New Roman" w:cs="Times New Roman"/>
        </w:rPr>
      </w:pPr>
    </w:p>
    <w:p w14:paraId="0060579B" w14:textId="77777777" w:rsidR="004B1D43" w:rsidRDefault="004B1D43" w:rsidP="008B7011">
      <w:pPr>
        <w:spacing w:after="0" w:line="240" w:lineRule="auto"/>
        <w:rPr>
          <w:rFonts w:ascii="Times New Roman" w:eastAsia="Times New Roman" w:hAnsi="Times New Roman" w:cs="Times New Roman"/>
        </w:rPr>
      </w:pPr>
    </w:p>
    <w:p w14:paraId="1FC9E9C4" w14:textId="77777777" w:rsidR="004B1D43" w:rsidRDefault="004B1D43" w:rsidP="008B7011">
      <w:pPr>
        <w:spacing w:after="0" w:line="240" w:lineRule="auto"/>
        <w:rPr>
          <w:rFonts w:ascii="Times New Roman" w:eastAsia="Times New Roman" w:hAnsi="Times New Roman" w:cs="Times New Roman"/>
        </w:rPr>
      </w:pPr>
    </w:p>
    <w:p w14:paraId="18C71FF5" w14:textId="77777777" w:rsidR="004B1D43" w:rsidRDefault="004B1D43" w:rsidP="008B7011">
      <w:pPr>
        <w:spacing w:after="0" w:line="240" w:lineRule="auto"/>
        <w:rPr>
          <w:rFonts w:ascii="Times New Roman" w:eastAsia="Times New Roman" w:hAnsi="Times New Roman" w:cs="Times New Roman"/>
        </w:rPr>
      </w:pPr>
    </w:p>
    <w:p w14:paraId="6CD61D94" w14:textId="77777777" w:rsidR="004B1D43" w:rsidRDefault="004B1D43" w:rsidP="008B7011">
      <w:pPr>
        <w:spacing w:after="0" w:line="240" w:lineRule="auto"/>
        <w:rPr>
          <w:rFonts w:ascii="Times New Roman" w:eastAsia="Times New Roman" w:hAnsi="Times New Roman" w:cs="Times New Roman"/>
        </w:rPr>
      </w:pPr>
    </w:p>
    <w:p w14:paraId="6BA5ABEE" w14:textId="2A21C6D8" w:rsidR="008B7011" w:rsidRPr="006B16FF" w:rsidRDefault="00755A91" w:rsidP="008B7011">
      <w:pPr>
        <w:spacing w:after="0" w:line="240" w:lineRule="auto"/>
        <w:rPr>
          <w:rFonts w:ascii="Times New Roman" w:hAnsi="Times New Roman" w:cs="Times New Roman"/>
        </w:rPr>
      </w:pPr>
      <w:bookmarkStart w:id="1" w:name="_GoBack"/>
      <w:bookmarkEnd w:id="1"/>
      <w:r w:rsidRPr="006B16FF">
        <w:rPr>
          <w:rFonts w:ascii="Times New Roman" w:eastAsia="Times New Roman" w:hAnsi="Times New Roman" w:cs="Times New Roman"/>
        </w:rPr>
        <w:t>Parengė: Virginija Levinskienė</w:t>
      </w:r>
      <w:r w:rsidR="008B7011" w:rsidRPr="006B16FF">
        <w:rPr>
          <w:rFonts w:ascii="Times New Roman" w:eastAsia="Times New Roman" w:hAnsi="Times New Roman" w:cs="Times New Roman"/>
        </w:rPr>
        <w:t xml:space="preserve">, tel. </w:t>
      </w:r>
      <w:r w:rsidR="00CC2E18" w:rsidRPr="006B16FF">
        <w:rPr>
          <w:rFonts w:ascii="Times New Roman" w:eastAsia="Times New Roman" w:hAnsi="Times New Roman" w:cs="Times New Roman"/>
        </w:rPr>
        <w:t>+370 641 78373</w:t>
      </w:r>
      <w:r w:rsidR="00CA74FA" w:rsidRPr="006B16FF">
        <w:rPr>
          <w:rFonts w:ascii="Times New Roman" w:eastAsia="Times New Roman" w:hAnsi="Times New Roman" w:cs="Times New Roman"/>
        </w:rPr>
        <w:t>,</w:t>
      </w:r>
      <w:r w:rsidR="008B7011" w:rsidRPr="006B16FF">
        <w:rPr>
          <w:rFonts w:ascii="Times New Roman" w:eastAsia="Times New Roman" w:hAnsi="Times New Roman" w:cs="Times New Roman"/>
        </w:rPr>
        <w:t xml:space="preserve"> el. p. </w:t>
      </w:r>
      <w:hyperlink r:id="rId16" w:history="1">
        <w:r w:rsidRPr="006B16FF">
          <w:rPr>
            <w:rStyle w:val="Hipersaitas"/>
            <w:rFonts w:ascii="Times New Roman" w:eastAsia="Times New Roman" w:hAnsi="Times New Roman" w:cs="Times New Roman"/>
            <w:color w:val="auto"/>
          </w:rPr>
          <w:t>virginija.levinskiene@nbfc.lt</w:t>
        </w:r>
      </w:hyperlink>
    </w:p>
    <w:sectPr w:rsidR="008B7011" w:rsidRPr="006B16FF" w:rsidSect="00B30DE6">
      <w:headerReference w:type="default" r:id="rId17"/>
      <w:pgSz w:w="16838" w:h="11906" w:orient="landscape"/>
      <w:pgMar w:top="709" w:right="1134" w:bottom="849" w:left="1560" w:header="567" w:footer="699" w:gutter="0"/>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2FD9B6">
    <w16cex:extLst>
      <w16:ext w16:uri="{CE6994B0-6A32-4C9F-8C6B-6E91EDA988CE}">
        <cr:reactions xmlns:cr="http://schemas.microsoft.com/office/comments/2020/reactions">
          <cr:reaction reactionType="1">
            <cr:reactionInfo dateUtc="2025-01-13T20:01:40Z">
              <cr:user userId="S::arturas.patapas@nbfc.lt::9e40ed55-33db-4ef6-ab3c-0ef607f16575" userProvider="AD" userName="Artūras Patapas"/>
            </cr:reactionInfo>
          </cr:reaction>
        </cr:reactions>
      </w16:ext>
    </w16cex:extLst>
  </w16cex:commentExtensible>
  <w16cex:commentExtensible w16cex:durableId="75F7EB7B" w16cex:dateUtc="2025-01-13T20:01:00Z"/>
  <w16cex:commentExtensible w16cex:durableId="44BF73F9" w16cex:dateUtc="2025-01-13T20:03:00Z"/>
  <w16cex:commentExtensible w16cex:durableId="37FC07CE" w16cex:dateUtc="2025-01-13T20:05:00Z"/>
  <w16cex:commentExtensible w16cex:durableId="31DE77A9" w16cex:dateUtc="2025-01-13T20:08:00Z"/>
  <w16cex:commentExtensible w16cex:durableId="53685628" w16cex:dateUtc="2025-01-13T20:10:00Z"/>
  <w16cex:commentExtensible w16cex:durableId="447D1E97" w16cex:dateUtc="2025-01-13T20:11:00Z"/>
  <w16cex:commentExtensible w16cex:durableId="7C1F7F30" w16cex:dateUtc="2025-01-14T20:47:28.371Z"/>
  <w16cex:commentExtensible w16cex:durableId="3075CC3F" w16cex:dateUtc="2025-01-14T20:50:17.057Z"/>
  <w16cex:commentExtensible w16cex:durableId="73C780E2" w16cex:dateUtc="2025-01-14T20:51:54.308Z"/>
  <w16cex:commentExtensible w16cex:durableId="1D812563" w16cex:dateUtc="2025-01-15T11:02:05.338Z"/>
  <w16cex:commentExtensible w16cex:durableId="6B9596B3" w16cex:dateUtc="2025-01-15T11:07:32.728Z"/>
  <w16cex:commentExtensible w16cex:durableId="6A880713" w16cex:dateUtc="2025-01-15T11:17:02.269Z"/>
  <w16cex:commentExtensible w16cex:durableId="25FC18D9" w16cex:dateUtc="2025-01-15T11:20:35.756Z"/>
  <w16cex:commentExtensible w16cex:durableId="1AEE1887" w16cex:dateUtc="2025-01-15T11:23:12.66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F065F" w14:textId="77777777" w:rsidR="00D42A92" w:rsidRDefault="00D42A92" w:rsidP="008C3869">
      <w:pPr>
        <w:spacing w:after="0" w:line="240" w:lineRule="auto"/>
      </w:pPr>
      <w:r>
        <w:separator/>
      </w:r>
    </w:p>
  </w:endnote>
  <w:endnote w:type="continuationSeparator" w:id="0">
    <w:p w14:paraId="7C77555C" w14:textId="77777777" w:rsidR="00D42A92" w:rsidRDefault="00D42A92" w:rsidP="008C3869">
      <w:pPr>
        <w:spacing w:after="0" w:line="240" w:lineRule="auto"/>
      </w:pPr>
      <w:r>
        <w:continuationSeparator/>
      </w:r>
    </w:p>
  </w:endnote>
  <w:endnote w:type="continuationNotice" w:id="1">
    <w:p w14:paraId="29E3E7FF" w14:textId="77777777" w:rsidR="00D42A92" w:rsidRDefault="00D42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57A2A" w14:textId="77777777" w:rsidR="00D42A92" w:rsidRDefault="00D42A92" w:rsidP="008C3869">
      <w:pPr>
        <w:spacing w:after="0" w:line="240" w:lineRule="auto"/>
      </w:pPr>
      <w:r>
        <w:separator/>
      </w:r>
    </w:p>
  </w:footnote>
  <w:footnote w:type="continuationSeparator" w:id="0">
    <w:p w14:paraId="4028FA7B" w14:textId="77777777" w:rsidR="00D42A92" w:rsidRDefault="00D42A92" w:rsidP="008C3869">
      <w:pPr>
        <w:spacing w:after="0" w:line="240" w:lineRule="auto"/>
      </w:pPr>
      <w:r>
        <w:continuationSeparator/>
      </w:r>
    </w:p>
  </w:footnote>
  <w:footnote w:type="continuationNotice" w:id="1">
    <w:p w14:paraId="41457458" w14:textId="77777777" w:rsidR="00D42A92" w:rsidRDefault="00D42A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402402"/>
      <w:docPartObj>
        <w:docPartGallery w:val="Page Numbers (Top of Page)"/>
        <w:docPartUnique/>
      </w:docPartObj>
    </w:sdtPr>
    <w:sdtEndPr>
      <w:rPr>
        <w:noProof/>
      </w:rPr>
    </w:sdtEndPr>
    <w:sdtContent>
      <w:p w14:paraId="4DD92603" w14:textId="77777777" w:rsidR="0021228B" w:rsidRDefault="0021228B">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1E941B88" w14:textId="77777777" w:rsidR="0021228B" w:rsidRDefault="002122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519"/>
    <w:multiLevelType w:val="hybridMultilevel"/>
    <w:tmpl w:val="01348596"/>
    <w:lvl w:ilvl="0" w:tplc="FF0AF1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D43AC7"/>
    <w:multiLevelType w:val="hybridMultilevel"/>
    <w:tmpl w:val="2604F488"/>
    <w:lvl w:ilvl="0" w:tplc="34307D8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7741D9C"/>
    <w:multiLevelType w:val="hybridMultilevel"/>
    <w:tmpl w:val="43A6974E"/>
    <w:lvl w:ilvl="0" w:tplc="7F60297A">
      <w:start w:val="21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E62B57"/>
    <w:multiLevelType w:val="hybridMultilevel"/>
    <w:tmpl w:val="F0FA54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0B40BB9"/>
    <w:multiLevelType w:val="hybridMultilevel"/>
    <w:tmpl w:val="33A477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52426C"/>
    <w:multiLevelType w:val="hybridMultilevel"/>
    <w:tmpl w:val="66D80422"/>
    <w:lvl w:ilvl="0" w:tplc="D6762418">
      <w:start w:val="1"/>
      <w:numFmt w:val="decimal"/>
      <w:lvlText w:val="%1)"/>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524EFB"/>
    <w:multiLevelType w:val="multilevel"/>
    <w:tmpl w:val="28E09D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BF9493F"/>
    <w:multiLevelType w:val="hybridMultilevel"/>
    <w:tmpl w:val="68E45F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DE63E32"/>
    <w:multiLevelType w:val="hybridMultilevel"/>
    <w:tmpl w:val="DDD8377C"/>
    <w:lvl w:ilvl="0" w:tplc="042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1003D8E"/>
    <w:multiLevelType w:val="hybridMultilevel"/>
    <w:tmpl w:val="7B20FE02"/>
    <w:lvl w:ilvl="0" w:tplc="1D9EC0E4">
      <w:start w:val="1"/>
      <w:numFmt w:val="decimal"/>
      <w:suff w:val="space"/>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1A61CFB"/>
    <w:multiLevelType w:val="hybridMultilevel"/>
    <w:tmpl w:val="4C4082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AD6E7C"/>
    <w:multiLevelType w:val="hybridMultilevel"/>
    <w:tmpl w:val="58E48678"/>
    <w:lvl w:ilvl="0" w:tplc="1106932A">
      <w:start w:val="2020"/>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22C514D8"/>
    <w:multiLevelType w:val="hybridMultilevel"/>
    <w:tmpl w:val="6414C5BE"/>
    <w:lvl w:ilvl="0" w:tplc="03B45B6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3343327"/>
    <w:multiLevelType w:val="hybridMultilevel"/>
    <w:tmpl w:val="8B9449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5C7FFA"/>
    <w:multiLevelType w:val="hybridMultilevel"/>
    <w:tmpl w:val="7EA88EC2"/>
    <w:lvl w:ilvl="0" w:tplc="7F60297A">
      <w:start w:val="21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841030"/>
    <w:multiLevelType w:val="hybridMultilevel"/>
    <w:tmpl w:val="536A7CB6"/>
    <w:lvl w:ilvl="0" w:tplc="0427000F">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16" w15:restartNumberingAfterBreak="0">
    <w:nsid w:val="381245EF"/>
    <w:multiLevelType w:val="hybridMultilevel"/>
    <w:tmpl w:val="111CC7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8805C3"/>
    <w:multiLevelType w:val="hybridMultilevel"/>
    <w:tmpl w:val="E19E1A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0E0B32"/>
    <w:multiLevelType w:val="hybridMultilevel"/>
    <w:tmpl w:val="3898B2C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AD75DB"/>
    <w:multiLevelType w:val="hybridMultilevel"/>
    <w:tmpl w:val="A79CC060"/>
    <w:lvl w:ilvl="0" w:tplc="0427000F">
      <w:start w:val="1"/>
      <w:numFmt w:val="decimal"/>
      <w:lvlText w:val="%1."/>
      <w:lvlJc w:val="left"/>
      <w:pPr>
        <w:ind w:left="74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A265FA"/>
    <w:multiLevelType w:val="hybridMultilevel"/>
    <w:tmpl w:val="DA80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A432F4"/>
    <w:multiLevelType w:val="hybridMultilevel"/>
    <w:tmpl w:val="CB60C8E2"/>
    <w:lvl w:ilvl="0" w:tplc="1D42E766">
      <w:start w:val="2020"/>
      <w:numFmt w:val="bullet"/>
      <w:lvlText w:val=""/>
      <w:lvlJc w:val="left"/>
      <w:pPr>
        <w:ind w:left="720" w:hanging="360"/>
      </w:pPr>
      <w:rPr>
        <w:rFonts w:ascii="Symbol" w:eastAsiaTheme="minorHAnsi" w:hAnsi="Symbol"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831D42"/>
    <w:multiLevelType w:val="hybridMultilevel"/>
    <w:tmpl w:val="61602A9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037AB7"/>
    <w:multiLevelType w:val="hybridMultilevel"/>
    <w:tmpl w:val="D1646E16"/>
    <w:lvl w:ilvl="0" w:tplc="E1646634">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9C23D8D"/>
    <w:multiLevelType w:val="hybridMultilevel"/>
    <w:tmpl w:val="FDD8D5AE"/>
    <w:lvl w:ilvl="0" w:tplc="34AE7800">
      <w:start w:val="6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5" w15:restartNumberingAfterBreak="0">
    <w:nsid w:val="65443D2B"/>
    <w:multiLevelType w:val="hybridMultilevel"/>
    <w:tmpl w:val="A364C1FC"/>
    <w:lvl w:ilvl="0" w:tplc="7BB4044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476373"/>
    <w:multiLevelType w:val="hybridMultilevel"/>
    <w:tmpl w:val="F5AED710"/>
    <w:lvl w:ilvl="0" w:tplc="04270001">
      <w:start w:val="1"/>
      <w:numFmt w:val="bullet"/>
      <w:lvlText w:val=""/>
      <w:lvlJc w:val="left"/>
      <w:pPr>
        <w:ind w:left="1125" w:hanging="360"/>
      </w:pPr>
      <w:rPr>
        <w:rFonts w:ascii="Symbol" w:hAnsi="Symbol"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27" w15:restartNumberingAfterBreak="0">
    <w:nsid w:val="6A447C03"/>
    <w:multiLevelType w:val="hybridMultilevel"/>
    <w:tmpl w:val="84D67A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C652B10"/>
    <w:multiLevelType w:val="hybridMultilevel"/>
    <w:tmpl w:val="8A124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2E392C"/>
    <w:multiLevelType w:val="hybridMultilevel"/>
    <w:tmpl w:val="37C265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2035F7"/>
    <w:multiLevelType w:val="hybridMultilevel"/>
    <w:tmpl w:val="EF2C228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54E0597"/>
    <w:multiLevelType w:val="hybridMultilevel"/>
    <w:tmpl w:val="E482D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6242BA"/>
    <w:multiLevelType w:val="hybridMultilevel"/>
    <w:tmpl w:val="111CC7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5538F7"/>
    <w:multiLevelType w:val="hybridMultilevel"/>
    <w:tmpl w:val="6A4425C8"/>
    <w:lvl w:ilvl="0" w:tplc="042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19"/>
  </w:num>
  <w:num w:numId="2">
    <w:abstractNumId w:val="31"/>
  </w:num>
  <w:num w:numId="3">
    <w:abstractNumId w:val="10"/>
  </w:num>
  <w:num w:numId="4">
    <w:abstractNumId w:val="9"/>
  </w:num>
  <w:num w:numId="5">
    <w:abstractNumId w:val="17"/>
  </w:num>
  <w:num w:numId="6">
    <w:abstractNumId w:val="11"/>
  </w:num>
  <w:num w:numId="7">
    <w:abstractNumId w:val="21"/>
  </w:num>
  <w:num w:numId="8">
    <w:abstractNumId w:val="6"/>
  </w:num>
  <w:num w:numId="9">
    <w:abstractNumId w:val="28"/>
  </w:num>
  <w:num w:numId="10">
    <w:abstractNumId w:val="12"/>
  </w:num>
  <w:num w:numId="11">
    <w:abstractNumId w:val="14"/>
  </w:num>
  <w:num w:numId="12">
    <w:abstractNumId w:val="2"/>
  </w:num>
  <w:num w:numId="13">
    <w:abstractNumId w:val="27"/>
  </w:num>
  <w:num w:numId="14">
    <w:abstractNumId w:val="25"/>
  </w:num>
  <w:num w:numId="15">
    <w:abstractNumId w:val="26"/>
  </w:num>
  <w:num w:numId="16">
    <w:abstractNumId w:val="30"/>
  </w:num>
  <w:num w:numId="17">
    <w:abstractNumId w:val="4"/>
  </w:num>
  <w:num w:numId="18">
    <w:abstractNumId w:val="33"/>
  </w:num>
  <w:num w:numId="19">
    <w:abstractNumId w:val="23"/>
  </w:num>
  <w:num w:numId="20">
    <w:abstractNumId w:val="5"/>
  </w:num>
  <w:num w:numId="21">
    <w:abstractNumId w:val="8"/>
  </w:num>
  <w:num w:numId="22">
    <w:abstractNumId w:val="15"/>
  </w:num>
  <w:num w:numId="23">
    <w:abstractNumId w:val="1"/>
  </w:num>
  <w:num w:numId="24">
    <w:abstractNumId w:val="13"/>
  </w:num>
  <w:num w:numId="25">
    <w:abstractNumId w:val="20"/>
  </w:num>
  <w:num w:numId="26">
    <w:abstractNumId w:val="18"/>
  </w:num>
  <w:num w:numId="27">
    <w:abstractNumId w:val="22"/>
  </w:num>
  <w:num w:numId="28">
    <w:abstractNumId w:val="24"/>
  </w:num>
  <w:num w:numId="29">
    <w:abstractNumId w:val="0"/>
  </w:num>
  <w:num w:numId="30">
    <w:abstractNumId w:val="3"/>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6"/>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68"/>
    <w:rsid w:val="00002952"/>
    <w:rsid w:val="0001158E"/>
    <w:rsid w:val="0001711E"/>
    <w:rsid w:val="00017713"/>
    <w:rsid w:val="000238F8"/>
    <w:rsid w:val="000245C6"/>
    <w:rsid w:val="000247ED"/>
    <w:rsid w:val="0002495F"/>
    <w:rsid w:val="0002620E"/>
    <w:rsid w:val="000313E4"/>
    <w:rsid w:val="00032AB5"/>
    <w:rsid w:val="00032BF2"/>
    <w:rsid w:val="0003325A"/>
    <w:rsid w:val="00033B26"/>
    <w:rsid w:val="00033F5F"/>
    <w:rsid w:val="00034B2C"/>
    <w:rsid w:val="00037785"/>
    <w:rsid w:val="00037E94"/>
    <w:rsid w:val="00040897"/>
    <w:rsid w:val="000412B8"/>
    <w:rsid w:val="000433BE"/>
    <w:rsid w:val="0004500D"/>
    <w:rsid w:val="00046515"/>
    <w:rsid w:val="000465F9"/>
    <w:rsid w:val="00047EDC"/>
    <w:rsid w:val="000501F1"/>
    <w:rsid w:val="0005199C"/>
    <w:rsid w:val="000552BB"/>
    <w:rsid w:val="0005536A"/>
    <w:rsid w:val="00055982"/>
    <w:rsid w:val="000570EE"/>
    <w:rsid w:val="00057B38"/>
    <w:rsid w:val="00057FDA"/>
    <w:rsid w:val="00062F95"/>
    <w:rsid w:val="00065465"/>
    <w:rsid w:val="00065C6D"/>
    <w:rsid w:val="00065F40"/>
    <w:rsid w:val="000661AD"/>
    <w:rsid w:val="00066E34"/>
    <w:rsid w:val="00066F71"/>
    <w:rsid w:val="00071367"/>
    <w:rsid w:val="000741BA"/>
    <w:rsid w:val="000748BC"/>
    <w:rsid w:val="00074A17"/>
    <w:rsid w:val="000759AB"/>
    <w:rsid w:val="00075BB9"/>
    <w:rsid w:val="000763A4"/>
    <w:rsid w:val="0007690E"/>
    <w:rsid w:val="0008506D"/>
    <w:rsid w:val="00085435"/>
    <w:rsid w:val="00086692"/>
    <w:rsid w:val="00090C1F"/>
    <w:rsid w:val="0009226D"/>
    <w:rsid w:val="000948E7"/>
    <w:rsid w:val="00094CDB"/>
    <w:rsid w:val="00095569"/>
    <w:rsid w:val="00096DA4"/>
    <w:rsid w:val="000A3DE7"/>
    <w:rsid w:val="000A41CF"/>
    <w:rsid w:val="000B2100"/>
    <w:rsid w:val="000B2669"/>
    <w:rsid w:val="000B4C15"/>
    <w:rsid w:val="000B509C"/>
    <w:rsid w:val="000B59D3"/>
    <w:rsid w:val="000C061E"/>
    <w:rsid w:val="000C0CC9"/>
    <w:rsid w:val="000C3BBA"/>
    <w:rsid w:val="000C4D99"/>
    <w:rsid w:val="000C76EA"/>
    <w:rsid w:val="000C7E02"/>
    <w:rsid w:val="000D1EC8"/>
    <w:rsid w:val="000D2804"/>
    <w:rsid w:val="000D2A4D"/>
    <w:rsid w:val="000D395A"/>
    <w:rsid w:val="000D54BD"/>
    <w:rsid w:val="000D736F"/>
    <w:rsid w:val="000E137A"/>
    <w:rsid w:val="000E301F"/>
    <w:rsid w:val="000E47D3"/>
    <w:rsid w:val="000F25C9"/>
    <w:rsid w:val="000F3D0F"/>
    <w:rsid w:val="000F3E7B"/>
    <w:rsid w:val="000F4C83"/>
    <w:rsid w:val="000F61A4"/>
    <w:rsid w:val="00100631"/>
    <w:rsid w:val="00101731"/>
    <w:rsid w:val="00104399"/>
    <w:rsid w:val="00105647"/>
    <w:rsid w:val="00106DF2"/>
    <w:rsid w:val="00106EAB"/>
    <w:rsid w:val="00107825"/>
    <w:rsid w:val="001134E6"/>
    <w:rsid w:val="00113EE7"/>
    <w:rsid w:val="00114E1D"/>
    <w:rsid w:val="0011582F"/>
    <w:rsid w:val="00116455"/>
    <w:rsid w:val="00116C26"/>
    <w:rsid w:val="00120237"/>
    <w:rsid w:val="0012333C"/>
    <w:rsid w:val="001319EF"/>
    <w:rsid w:val="00133CF5"/>
    <w:rsid w:val="00140B29"/>
    <w:rsid w:val="001451A6"/>
    <w:rsid w:val="00152518"/>
    <w:rsid w:val="001525BD"/>
    <w:rsid w:val="00154879"/>
    <w:rsid w:val="00156389"/>
    <w:rsid w:val="001569C2"/>
    <w:rsid w:val="00161CD2"/>
    <w:rsid w:val="001629E9"/>
    <w:rsid w:val="00163282"/>
    <w:rsid w:val="0016595B"/>
    <w:rsid w:val="00173C9A"/>
    <w:rsid w:val="0017535D"/>
    <w:rsid w:val="001753D6"/>
    <w:rsid w:val="00177454"/>
    <w:rsid w:val="00180926"/>
    <w:rsid w:val="00181ED7"/>
    <w:rsid w:val="00184641"/>
    <w:rsid w:val="00184D8D"/>
    <w:rsid w:val="00185C9B"/>
    <w:rsid w:val="00190260"/>
    <w:rsid w:val="0019200D"/>
    <w:rsid w:val="001927FD"/>
    <w:rsid w:val="00193058"/>
    <w:rsid w:val="00195D0E"/>
    <w:rsid w:val="0019709A"/>
    <w:rsid w:val="0019719F"/>
    <w:rsid w:val="001A018F"/>
    <w:rsid w:val="001A2B02"/>
    <w:rsid w:val="001A3187"/>
    <w:rsid w:val="001A3A21"/>
    <w:rsid w:val="001A4BBC"/>
    <w:rsid w:val="001B32CD"/>
    <w:rsid w:val="001B71E3"/>
    <w:rsid w:val="001C0021"/>
    <w:rsid w:val="001C0760"/>
    <w:rsid w:val="001C1A18"/>
    <w:rsid w:val="001C5F6E"/>
    <w:rsid w:val="001C60D5"/>
    <w:rsid w:val="001D0E3A"/>
    <w:rsid w:val="001D2F88"/>
    <w:rsid w:val="001D3B33"/>
    <w:rsid w:val="001D7D49"/>
    <w:rsid w:val="001D7DEC"/>
    <w:rsid w:val="001D7E93"/>
    <w:rsid w:val="001E08BB"/>
    <w:rsid w:val="001E0F12"/>
    <w:rsid w:val="001E1206"/>
    <w:rsid w:val="001E2DAC"/>
    <w:rsid w:val="001E4DBB"/>
    <w:rsid w:val="001E5724"/>
    <w:rsid w:val="001F073C"/>
    <w:rsid w:val="001F4F9F"/>
    <w:rsid w:val="001F7019"/>
    <w:rsid w:val="00200EDD"/>
    <w:rsid w:val="002032E5"/>
    <w:rsid w:val="00203BAE"/>
    <w:rsid w:val="00204792"/>
    <w:rsid w:val="0021228B"/>
    <w:rsid w:val="00212C02"/>
    <w:rsid w:val="002145E7"/>
    <w:rsid w:val="0021469C"/>
    <w:rsid w:val="00214B3D"/>
    <w:rsid w:val="00215B97"/>
    <w:rsid w:val="00215C0C"/>
    <w:rsid w:val="002208E7"/>
    <w:rsid w:val="00223FDC"/>
    <w:rsid w:val="00224D5D"/>
    <w:rsid w:val="002260D8"/>
    <w:rsid w:val="002271F2"/>
    <w:rsid w:val="00233856"/>
    <w:rsid w:val="002356DE"/>
    <w:rsid w:val="00236AB2"/>
    <w:rsid w:val="00237464"/>
    <w:rsid w:val="002414A0"/>
    <w:rsid w:val="002416BE"/>
    <w:rsid w:val="002429CC"/>
    <w:rsid w:val="00243377"/>
    <w:rsid w:val="00243A5F"/>
    <w:rsid w:val="00245BAE"/>
    <w:rsid w:val="00247A98"/>
    <w:rsid w:val="00251226"/>
    <w:rsid w:val="00255B45"/>
    <w:rsid w:val="00255C4D"/>
    <w:rsid w:val="002561E9"/>
    <w:rsid w:val="002662EA"/>
    <w:rsid w:val="00267F63"/>
    <w:rsid w:val="002713D5"/>
    <w:rsid w:val="00274E92"/>
    <w:rsid w:val="00275BE9"/>
    <w:rsid w:val="0027693C"/>
    <w:rsid w:val="00277CF5"/>
    <w:rsid w:val="0028011B"/>
    <w:rsid w:val="00280469"/>
    <w:rsid w:val="002824CD"/>
    <w:rsid w:val="00282FC8"/>
    <w:rsid w:val="002849B2"/>
    <w:rsid w:val="0029037B"/>
    <w:rsid w:val="00293F87"/>
    <w:rsid w:val="002A085A"/>
    <w:rsid w:val="002A3169"/>
    <w:rsid w:val="002A66FE"/>
    <w:rsid w:val="002A74E5"/>
    <w:rsid w:val="002B13DC"/>
    <w:rsid w:val="002B1509"/>
    <w:rsid w:val="002B189E"/>
    <w:rsid w:val="002B2CD8"/>
    <w:rsid w:val="002B3B0A"/>
    <w:rsid w:val="002B50AE"/>
    <w:rsid w:val="002B598B"/>
    <w:rsid w:val="002B6C5B"/>
    <w:rsid w:val="002C1C74"/>
    <w:rsid w:val="002C6FE0"/>
    <w:rsid w:val="002C77D6"/>
    <w:rsid w:val="002D56B9"/>
    <w:rsid w:val="002D5935"/>
    <w:rsid w:val="002E10FF"/>
    <w:rsid w:val="002E38AB"/>
    <w:rsid w:val="002E4E8F"/>
    <w:rsid w:val="002F2709"/>
    <w:rsid w:val="002F488E"/>
    <w:rsid w:val="002F7268"/>
    <w:rsid w:val="002F73B8"/>
    <w:rsid w:val="00303AE1"/>
    <w:rsid w:val="00305B4A"/>
    <w:rsid w:val="00310C48"/>
    <w:rsid w:val="0031506A"/>
    <w:rsid w:val="0032052D"/>
    <w:rsid w:val="003235FF"/>
    <w:rsid w:val="003320D0"/>
    <w:rsid w:val="00332FFC"/>
    <w:rsid w:val="003332CC"/>
    <w:rsid w:val="00342000"/>
    <w:rsid w:val="00342FAF"/>
    <w:rsid w:val="00345F74"/>
    <w:rsid w:val="00346083"/>
    <w:rsid w:val="00357A7F"/>
    <w:rsid w:val="0036094F"/>
    <w:rsid w:val="00361366"/>
    <w:rsid w:val="00364C32"/>
    <w:rsid w:val="00365CCF"/>
    <w:rsid w:val="00370D4F"/>
    <w:rsid w:val="00376F00"/>
    <w:rsid w:val="003772E5"/>
    <w:rsid w:val="003817F6"/>
    <w:rsid w:val="00381E75"/>
    <w:rsid w:val="00384C5C"/>
    <w:rsid w:val="00385679"/>
    <w:rsid w:val="003875BD"/>
    <w:rsid w:val="00387857"/>
    <w:rsid w:val="00394004"/>
    <w:rsid w:val="0039612F"/>
    <w:rsid w:val="00397723"/>
    <w:rsid w:val="003A1E14"/>
    <w:rsid w:val="003A7410"/>
    <w:rsid w:val="003B2ECB"/>
    <w:rsid w:val="003C30B6"/>
    <w:rsid w:val="003C4E69"/>
    <w:rsid w:val="003D0453"/>
    <w:rsid w:val="003D2005"/>
    <w:rsid w:val="003D6CFB"/>
    <w:rsid w:val="003D74A3"/>
    <w:rsid w:val="003D7504"/>
    <w:rsid w:val="003E2F62"/>
    <w:rsid w:val="003E5082"/>
    <w:rsid w:val="003E7FFD"/>
    <w:rsid w:val="003F1183"/>
    <w:rsid w:val="003F3F60"/>
    <w:rsid w:val="003F3FC4"/>
    <w:rsid w:val="003F4DA5"/>
    <w:rsid w:val="00400653"/>
    <w:rsid w:val="00402FC9"/>
    <w:rsid w:val="004046D6"/>
    <w:rsid w:val="00404D56"/>
    <w:rsid w:val="00406D39"/>
    <w:rsid w:val="0041020F"/>
    <w:rsid w:val="00410B95"/>
    <w:rsid w:val="00410C49"/>
    <w:rsid w:val="00412811"/>
    <w:rsid w:val="004136E1"/>
    <w:rsid w:val="004169B6"/>
    <w:rsid w:val="004171B1"/>
    <w:rsid w:val="004238E2"/>
    <w:rsid w:val="004242DE"/>
    <w:rsid w:val="00424906"/>
    <w:rsid w:val="004268B2"/>
    <w:rsid w:val="004304B5"/>
    <w:rsid w:val="004315FB"/>
    <w:rsid w:val="004317FF"/>
    <w:rsid w:val="00434844"/>
    <w:rsid w:val="00437073"/>
    <w:rsid w:val="00443735"/>
    <w:rsid w:val="00444024"/>
    <w:rsid w:val="004474D0"/>
    <w:rsid w:val="00447D73"/>
    <w:rsid w:val="0045247B"/>
    <w:rsid w:val="0045299E"/>
    <w:rsid w:val="00453AD6"/>
    <w:rsid w:val="0045596B"/>
    <w:rsid w:val="00455A83"/>
    <w:rsid w:val="00455AF6"/>
    <w:rsid w:val="0045651C"/>
    <w:rsid w:val="00460A1E"/>
    <w:rsid w:val="00462902"/>
    <w:rsid w:val="00465CC8"/>
    <w:rsid w:val="00467319"/>
    <w:rsid w:val="0047661F"/>
    <w:rsid w:val="0047700F"/>
    <w:rsid w:val="00482630"/>
    <w:rsid w:val="004920E8"/>
    <w:rsid w:val="00493E42"/>
    <w:rsid w:val="00494152"/>
    <w:rsid w:val="00494A1A"/>
    <w:rsid w:val="00495270"/>
    <w:rsid w:val="004A1600"/>
    <w:rsid w:val="004A1791"/>
    <w:rsid w:val="004A1CB0"/>
    <w:rsid w:val="004A506B"/>
    <w:rsid w:val="004A563F"/>
    <w:rsid w:val="004A6094"/>
    <w:rsid w:val="004A64C0"/>
    <w:rsid w:val="004A6653"/>
    <w:rsid w:val="004B13D7"/>
    <w:rsid w:val="004B1D43"/>
    <w:rsid w:val="004B23E3"/>
    <w:rsid w:val="004C1549"/>
    <w:rsid w:val="004C53E3"/>
    <w:rsid w:val="004C5671"/>
    <w:rsid w:val="004C5829"/>
    <w:rsid w:val="004C7040"/>
    <w:rsid w:val="004C72A8"/>
    <w:rsid w:val="004D1E3E"/>
    <w:rsid w:val="004D41D6"/>
    <w:rsid w:val="004E0833"/>
    <w:rsid w:val="004E0E0B"/>
    <w:rsid w:val="004E58EB"/>
    <w:rsid w:val="004F0CF2"/>
    <w:rsid w:val="004F227A"/>
    <w:rsid w:val="004F490E"/>
    <w:rsid w:val="004F4B57"/>
    <w:rsid w:val="0050064D"/>
    <w:rsid w:val="0050091E"/>
    <w:rsid w:val="0050113A"/>
    <w:rsid w:val="00503000"/>
    <w:rsid w:val="00504C68"/>
    <w:rsid w:val="00511501"/>
    <w:rsid w:val="00512DB4"/>
    <w:rsid w:val="00513F85"/>
    <w:rsid w:val="0051466F"/>
    <w:rsid w:val="0051475E"/>
    <w:rsid w:val="005176BD"/>
    <w:rsid w:val="0051779C"/>
    <w:rsid w:val="00517911"/>
    <w:rsid w:val="0053171F"/>
    <w:rsid w:val="00543EB3"/>
    <w:rsid w:val="00546306"/>
    <w:rsid w:val="005517F7"/>
    <w:rsid w:val="0055284A"/>
    <w:rsid w:val="005630E4"/>
    <w:rsid w:val="005639FB"/>
    <w:rsid w:val="00563FCB"/>
    <w:rsid w:val="00564968"/>
    <w:rsid w:val="005657D2"/>
    <w:rsid w:val="00566960"/>
    <w:rsid w:val="0056772D"/>
    <w:rsid w:val="0057049E"/>
    <w:rsid w:val="0057172E"/>
    <w:rsid w:val="00571D9C"/>
    <w:rsid w:val="0057448E"/>
    <w:rsid w:val="00581F95"/>
    <w:rsid w:val="0058379E"/>
    <w:rsid w:val="00586983"/>
    <w:rsid w:val="00591388"/>
    <w:rsid w:val="0059395A"/>
    <w:rsid w:val="005959D3"/>
    <w:rsid w:val="005960C0"/>
    <w:rsid w:val="005A1855"/>
    <w:rsid w:val="005A3557"/>
    <w:rsid w:val="005A4850"/>
    <w:rsid w:val="005A61AC"/>
    <w:rsid w:val="005B0968"/>
    <w:rsid w:val="005B0CF8"/>
    <w:rsid w:val="005B3E28"/>
    <w:rsid w:val="005B4EDE"/>
    <w:rsid w:val="005B51F9"/>
    <w:rsid w:val="005B6702"/>
    <w:rsid w:val="005B70DF"/>
    <w:rsid w:val="005B7A17"/>
    <w:rsid w:val="005C1D4A"/>
    <w:rsid w:val="005C29AC"/>
    <w:rsid w:val="005C3F7B"/>
    <w:rsid w:val="005D7437"/>
    <w:rsid w:val="005E1131"/>
    <w:rsid w:val="005F085E"/>
    <w:rsid w:val="005F2EEC"/>
    <w:rsid w:val="005F52E2"/>
    <w:rsid w:val="005F66AF"/>
    <w:rsid w:val="006000BC"/>
    <w:rsid w:val="00600237"/>
    <w:rsid w:val="006112AE"/>
    <w:rsid w:val="0061666D"/>
    <w:rsid w:val="00616A4C"/>
    <w:rsid w:val="006203E8"/>
    <w:rsid w:val="0062109D"/>
    <w:rsid w:val="00622858"/>
    <w:rsid w:val="00623032"/>
    <w:rsid w:val="00625582"/>
    <w:rsid w:val="00625A79"/>
    <w:rsid w:val="006300F0"/>
    <w:rsid w:val="006304F1"/>
    <w:rsid w:val="00632DE1"/>
    <w:rsid w:val="00632DEB"/>
    <w:rsid w:val="00635C03"/>
    <w:rsid w:val="00636539"/>
    <w:rsid w:val="00636A1E"/>
    <w:rsid w:val="00636E40"/>
    <w:rsid w:val="00637D03"/>
    <w:rsid w:val="00640335"/>
    <w:rsid w:val="00646049"/>
    <w:rsid w:val="0064622D"/>
    <w:rsid w:val="00647CC3"/>
    <w:rsid w:val="00647F80"/>
    <w:rsid w:val="006529F4"/>
    <w:rsid w:val="006537DF"/>
    <w:rsid w:val="00655680"/>
    <w:rsid w:val="00656043"/>
    <w:rsid w:val="00661C71"/>
    <w:rsid w:val="00662477"/>
    <w:rsid w:val="0067074B"/>
    <w:rsid w:val="00670D53"/>
    <w:rsid w:val="006718BB"/>
    <w:rsid w:val="00672122"/>
    <w:rsid w:val="00674DD6"/>
    <w:rsid w:val="00675DCB"/>
    <w:rsid w:val="00677E37"/>
    <w:rsid w:val="00680934"/>
    <w:rsid w:val="0068183C"/>
    <w:rsid w:val="006819BF"/>
    <w:rsid w:val="0068424D"/>
    <w:rsid w:val="00693913"/>
    <w:rsid w:val="006A0427"/>
    <w:rsid w:val="006A0FAE"/>
    <w:rsid w:val="006A1D44"/>
    <w:rsid w:val="006A2EC9"/>
    <w:rsid w:val="006A5079"/>
    <w:rsid w:val="006A5104"/>
    <w:rsid w:val="006A7976"/>
    <w:rsid w:val="006B0FB2"/>
    <w:rsid w:val="006B16FF"/>
    <w:rsid w:val="006B3A92"/>
    <w:rsid w:val="006B5EA2"/>
    <w:rsid w:val="006B6C2A"/>
    <w:rsid w:val="006C0403"/>
    <w:rsid w:val="006C0B7D"/>
    <w:rsid w:val="006C38FC"/>
    <w:rsid w:val="006C54C4"/>
    <w:rsid w:val="006D30F2"/>
    <w:rsid w:val="006D6359"/>
    <w:rsid w:val="006D676A"/>
    <w:rsid w:val="006E27B7"/>
    <w:rsid w:val="006E5204"/>
    <w:rsid w:val="006E55C9"/>
    <w:rsid w:val="006E62BA"/>
    <w:rsid w:val="006E6AD3"/>
    <w:rsid w:val="006E7748"/>
    <w:rsid w:val="006F0F6C"/>
    <w:rsid w:val="006F2C05"/>
    <w:rsid w:val="006F38D3"/>
    <w:rsid w:val="006F5953"/>
    <w:rsid w:val="006F7417"/>
    <w:rsid w:val="00701705"/>
    <w:rsid w:val="00702AE6"/>
    <w:rsid w:val="00703A0B"/>
    <w:rsid w:val="00706137"/>
    <w:rsid w:val="007065AD"/>
    <w:rsid w:val="00711933"/>
    <w:rsid w:val="00713C48"/>
    <w:rsid w:val="0071432E"/>
    <w:rsid w:val="0072244E"/>
    <w:rsid w:val="007368B3"/>
    <w:rsid w:val="0074293E"/>
    <w:rsid w:val="00743C00"/>
    <w:rsid w:val="00744C64"/>
    <w:rsid w:val="007451EB"/>
    <w:rsid w:val="00745C52"/>
    <w:rsid w:val="00746841"/>
    <w:rsid w:val="0074732B"/>
    <w:rsid w:val="00747E29"/>
    <w:rsid w:val="0075059A"/>
    <w:rsid w:val="00751AAE"/>
    <w:rsid w:val="00754B96"/>
    <w:rsid w:val="00755A91"/>
    <w:rsid w:val="007644DB"/>
    <w:rsid w:val="007648E5"/>
    <w:rsid w:val="0077063E"/>
    <w:rsid w:val="0077078F"/>
    <w:rsid w:val="00777CE9"/>
    <w:rsid w:val="0078530F"/>
    <w:rsid w:val="0078532A"/>
    <w:rsid w:val="00785821"/>
    <w:rsid w:val="0079561C"/>
    <w:rsid w:val="007A2C2A"/>
    <w:rsid w:val="007A2FF5"/>
    <w:rsid w:val="007A3A88"/>
    <w:rsid w:val="007A3DEF"/>
    <w:rsid w:val="007A721E"/>
    <w:rsid w:val="007A7572"/>
    <w:rsid w:val="007A7E51"/>
    <w:rsid w:val="007B00AA"/>
    <w:rsid w:val="007B10E4"/>
    <w:rsid w:val="007B78C9"/>
    <w:rsid w:val="007B7F55"/>
    <w:rsid w:val="007C1A84"/>
    <w:rsid w:val="007C5C09"/>
    <w:rsid w:val="007D2188"/>
    <w:rsid w:val="007D3604"/>
    <w:rsid w:val="007D55A4"/>
    <w:rsid w:val="007D5AC8"/>
    <w:rsid w:val="007D60BD"/>
    <w:rsid w:val="007D7011"/>
    <w:rsid w:val="007E066D"/>
    <w:rsid w:val="007E0AC3"/>
    <w:rsid w:val="007E264D"/>
    <w:rsid w:val="007E2727"/>
    <w:rsid w:val="007E4C56"/>
    <w:rsid w:val="007E6234"/>
    <w:rsid w:val="007E695B"/>
    <w:rsid w:val="007F5198"/>
    <w:rsid w:val="007F65F1"/>
    <w:rsid w:val="00800CD5"/>
    <w:rsid w:val="0080292F"/>
    <w:rsid w:val="008042AB"/>
    <w:rsid w:val="008042F2"/>
    <w:rsid w:val="00804436"/>
    <w:rsid w:val="00804973"/>
    <w:rsid w:val="00810FF5"/>
    <w:rsid w:val="008123BC"/>
    <w:rsid w:val="00812457"/>
    <w:rsid w:val="00812B17"/>
    <w:rsid w:val="008145CE"/>
    <w:rsid w:val="0081562D"/>
    <w:rsid w:val="008213B7"/>
    <w:rsid w:val="00823D95"/>
    <w:rsid w:val="0082465D"/>
    <w:rsid w:val="008275D6"/>
    <w:rsid w:val="0083161C"/>
    <w:rsid w:val="0083455B"/>
    <w:rsid w:val="00834A1C"/>
    <w:rsid w:val="0083683D"/>
    <w:rsid w:val="00836A88"/>
    <w:rsid w:val="00841361"/>
    <w:rsid w:val="008427E4"/>
    <w:rsid w:val="008437A2"/>
    <w:rsid w:val="00846C1E"/>
    <w:rsid w:val="0085689F"/>
    <w:rsid w:val="008574AA"/>
    <w:rsid w:val="0085797D"/>
    <w:rsid w:val="008607E3"/>
    <w:rsid w:val="00870886"/>
    <w:rsid w:val="008712C9"/>
    <w:rsid w:val="0088115E"/>
    <w:rsid w:val="0088354E"/>
    <w:rsid w:val="008839B7"/>
    <w:rsid w:val="00885672"/>
    <w:rsid w:val="00887677"/>
    <w:rsid w:val="008901E5"/>
    <w:rsid w:val="00891968"/>
    <w:rsid w:val="008923AE"/>
    <w:rsid w:val="008963CD"/>
    <w:rsid w:val="00896CAB"/>
    <w:rsid w:val="008A0226"/>
    <w:rsid w:val="008A47BF"/>
    <w:rsid w:val="008A5480"/>
    <w:rsid w:val="008A739D"/>
    <w:rsid w:val="008B250D"/>
    <w:rsid w:val="008B47AD"/>
    <w:rsid w:val="008B5403"/>
    <w:rsid w:val="008B7011"/>
    <w:rsid w:val="008C03FC"/>
    <w:rsid w:val="008C239A"/>
    <w:rsid w:val="008C29F6"/>
    <w:rsid w:val="008C3869"/>
    <w:rsid w:val="008C38E3"/>
    <w:rsid w:val="008C44E4"/>
    <w:rsid w:val="008C7A24"/>
    <w:rsid w:val="008D126F"/>
    <w:rsid w:val="008D25F7"/>
    <w:rsid w:val="008D3136"/>
    <w:rsid w:val="008D45C5"/>
    <w:rsid w:val="008D4775"/>
    <w:rsid w:val="008D4FC2"/>
    <w:rsid w:val="008D5450"/>
    <w:rsid w:val="008E1150"/>
    <w:rsid w:val="008E2F46"/>
    <w:rsid w:val="008F0251"/>
    <w:rsid w:val="008F4429"/>
    <w:rsid w:val="00900D05"/>
    <w:rsid w:val="009013AC"/>
    <w:rsid w:val="00902A57"/>
    <w:rsid w:val="00902B79"/>
    <w:rsid w:val="00904343"/>
    <w:rsid w:val="009049E5"/>
    <w:rsid w:val="00906F43"/>
    <w:rsid w:val="009073F6"/>
    <w:rsid w:val="009151DF"/>
    <w:rsid w:val="009174A4"/>
    <w:rsid w:val="009213A3"/>
    <w:rsid w:val="009261D1"/>
    <w:rsid w:val="00931975"/>
    <w:rsid w:val="00932EFD"/>
    <w:rsid w:val="009360CA"/>
    <w:rsid w:val="009370AF"/>
    <w:rsid w:val="00941267"/>
    <w:rsid w:val="00941AFA"/>
    <w:rsid w:val="00953566"/>
    <w:rsid w:val="00954528"/>
    <w:rsid w:val="009678D8"/>
    <w:rsid w:val="00967D47"/>
    <w:rsid w:val="00971030"/>
    <w:rsid w:val="009711CF"/>
    <w:rsid w:val="00971C65"/>
    <w:rsid w:val="00975CFA"/>
    <w:rsid w:val="00977302"/>
    <w:rsid w:val="0098015F"/>
    <w:rsid w:val="00984FE6"/>
    <w:rsid w:val="009859A7"/>
    <w:rsid w:val="0098663E"/>
    <w:rsid w:val="00986F0A"/>
    <w:rsid w:val="00987343"/>
    <w:rsid w:val="0099248B"/>
    <w:rsid w:val="009954F5"/>
    <w:rsid w:val="009964E8"/>
    <w:rsid w:val="00996928"/>
    <w:rsid w:val="009A4624"/>
    <w:rsid w:val="009A535F"/>
    <w:rsid w:val="009B15E9"/>
    <w:rsid w:val="009B28E8"/>
    <w:rsid w:val="009B2AE8"/>
    <w:rsid w:val="009B51EE"/>
    <w:rsid w:val="009B6E3E"/>
    <w:rsid w:val="009C070B"/>
    <w:rsid w:val="009C1CE3"/>
    <w:rsid w:val="009C3DFE"/>
    <w:rsid w:val="009C76B7"/>
    <w:rsid w:val="009D1ECA"/>
    <w:rsid w:val="009D4B4B"/>
    <w:rsid w:val="009D66E1"/>
    <w:rsid w:val="009E63A7"/>
    <w:rsid w:val="009F0548"/>
    <w:rsid w:val="009F260D"/>
    <w:rsid w:val="009F769A"/>
    <w:rsid w:val="00A02D79"/>
    <w:rsid w:val="00A0330C"/>
    <w:rsid w:val="00A03F5F"/>
    <w:rsid w:val="00A053FE"/>
    <w:rsid w:val="00A1156D"/>
    <w:rsid w:val="00A1156F"/>
    <w:rsid w:val="00A17E63"/>
    <w:rsid w:val="00A2013C"/>
    <w:rsid w:val="00A2325B"/>
    <w:rsid w:val="00A26019"/>
    <w:rsid w:val="00A27160"/>
    <w:rsid w:val="00A31830"/>
    <w:rsid w:val="00A34028"/>
    <w:rsid w:val="00A35403"/>
    <w:rsid w:val="00A43CAA"/>
    <w:rsid w:val="00A46B12"/>
    <w:rsid w:val="00A57CDC"/>
    <w:rsid w:val="00A71D9B"/>
    <w:rsid w:val="00A726AE"/>
    <w:rsid w:val="00A72FC2"/>
    <w:rsid w:val="00A73B89"/>
    <w:rsid w:val="00A75CE6"/>
    <w:rsid w:val="00A8103E"/>
    <w:rsid w:val="00A94C73"/>
    <w:rsid w:val="00AA02B1"/>
    <w:rsid w:val="00AA1D65"/>
    <w:rsid w:val="00AA3A7B"/>
    <w:rsid w:val="00AB1CDF"/>
    <w:rsid w:val="00AB339C"/>
    <w:rsid w:val="00AC0AC1"/>
    <w:rsid w:val="00AC0BB4"/>
    <w:rsid w:val="00AC0D88"/>
    <w:rsid w:val="00AC2A20"/>
    <w:rsid w:val="00AC4E00"/>
    <w:rsid w:val="00AC5321"/>
    <w:rsid w:val="00AC7083"/>
    <w:rsid w:val="00AC72F5"/>
    <w:rsid w:val="00AD094F"/>
    <w:rsid w:val="00AD6DB1"/>
    <w:rsid w:val="00AD767F"/>
    <w:rsid w:val="00AE0EA0"/>
    <w:rsid w:val="00AE22CA"/>
    <w:rsid w:val="00AE2C4E"/>
    <w:rsid w:val="00AE65E4"/>
    <w:rsid w:val="00AF357E"/>
    <w:rsid w:val="00AF3BA5"/>
    <w:rsid w:val="00AF5AA7"/>
    <w:rsid w:val="00AF64DB"/>
    <w:rsid w:val="00AF6FDF"/>
    <w:rsid w:val="00AF7413"/>
    <w:rsid w:val="00B079C0"/>
    <w:rsid w:val="00B14C31"/>
    <w:rsid w:val="00B17787"/>
    <w:rsid w:val="00B177A3"/>
    <w:rsid w:val="00B17936"/>
    <w:rsid w:val="00B2161D"/>
    <w:rsid w:val="00B231FA"/>
    <w:rsid w:val="00B23377"/>
    <w:rsid w:val="00B25269"/>
    <w:rsid w:val="00B268FF"/>
    <w:rsid w:val="00B307B9"/>
    <w:rsid w:val="00B30A4D"/>
    <w:rsid w:val="00B30DE6"/>
    <w:rsid w:val="00B3248B"/>
    <w:rsid w:val="00B33333"/>
    <w:rsid w:val="00B364EC"/>
    <w:rsid w:val="00B372B9"/>
    <w:rsid w:val="00B37EDD"/>
    <w:rsid w:val="00B40DC8"/>
    <w:rsid w:val="00B416D0"/>
    <w:rsid w:val="00B44CB0"/>
    <w:rsid w:val="00B47763"/>
    <w:rsid w:val="00B51FBA"/>
    <w:rsid w:val="00B57149"/>
    <w:rsid w:val="00B638FF"/>
    <w:rsid w:val="00B657FF"/>
    <w:rsid w:val="00B7024F"/>
    <w:rsid w:val="00B71503"/>
    <w:rsid w:val="00B7189C"/>
    <w:rsid w:val="00B75324"/>
    <w:rsid w:val="00B80A39"/>
    <w:rsid w:val="00B8118A"/>
    <w:rsid w:val="00B813C4"/>
    <w:rsid w:val="00B817C8"/>
    <w:rsid w:val="00B860D6"/>
    <w:rsid w:val="00B95600"/>
    <w:rsid w:val="00B97C88"/>
    <w:rsid w:val="00B97CC2"/>
    <w:rsid w:val="00BA08C9"/>
    <w:rsid w:val="00BA122B"/>
    <w:rsid w:val="00BA3D53"/>
    <w:rsid w:val="00BA4950"/>
    <w:rsid w:val="00BA7D70"/>
    <w:rsid w:val="00BB55E4"/>
    <w:rsid w:val="00BB70CA"/>
    <w:rsid w:val="00BB7A76"/>
    <w:rsid w:val="00BC0548"/>
    <w:rsid w:val="00BC151C"/>
    <w:rsid w:val="00BC3225"/>
    <w:rsid w:val="00BC3D61"/>
    <w:rsid w:val="00BC7205"/>
    <w:rsid w:val="00BD1171"/>
    <w:rsid w:val="00BD30E1"/>
    <w:rsid w:val="00BD429A"/>
    <w:rsid w:val="00BD6B60"/>
    <w:rsid w:val="00BE02D2"/>
    <w:rsid w:val="00BE103E"/>
    <w:rsid w:val="00BE27AD"/>
    <w:rsid w:val="00BE61C0"/>
    <w:rsid w:val="00BF638A"/>
    <w:rsid w:val="00BF745D"/>
    <w:rsid w:val="00BF7E24"/>
    <w:rsid w:val="00C00456"/>
    <w:rsid w:val="00C0149F"/>
    <w:rsid w:val="00C01ACD"/>
    <w:rsid w:val="00C05D20"/>
    <w:rsid w:val="00C06930"/>
    <w:rsid w:val="00C16DD9"/>
    <w:rsid w:val="00C273B1"/>
    <w:rsid w:val="00C27E67"/>
    <w:rsid w:val="00C350FF"/>
    <w:rsid w:val="00C44BE6"/>
    <w:rsid w:val="00C44F32"/>
    <w:rsid w:val="00C4506E"/>
    <w:rsid w:val="00C51E8F"/>
    <w:rsid w:val="00C524C4"/>
    <w:rsid w:val="00C577F3"/>
    <w:rsid w:val="00C578B9"/>
    <w:rsid w:val="00C62D0E"/>
    <w:rsid w:val="00C63094"/>
    <w:rsid w:val="00C658E3"/>
    <w:rsid w:val="00C7207B"/>
    <w:rsid w:val="00C73210"/>
    <w:rsid w:val="00C737C7"/>
    <w:rsid w:val="00C75255"/>
    <w:rsid w:val="00C81049"/>
    <w:rsid w:val="00C81889"/>
    <w:rsid w:val="00C87B91"/>
    <w:rsid w:val="00C87DA9"/>
    <w:rsid w:val="00C91429"/>
    <w:rsid w:val="00C93036"/>
    <w:rsid w:val="00C94A3A"/>
    <w:rsid w:val="00C9513B"/>
    <w:rsid w:val="00C9570D"/>
    <w:rsid w:val="00C9747C"/>
    <w:rsid w:val="00CA5098"/>
    <w:rsid w:val="00CA74FA"/>
    <w:rsid w:val="00CB0393"/>
    <w:rsid w:val="00CB16D9"/>
    <w:rsid w:val="00CB34CA"/>
    <w:rsid w:val="00CB4D4A"/>
    <w:rsid w:val="00CB5F82"/>
    <w:rsid w:val="00CC1577"/>
    <w:rsid w:val="00CC1DED"/>
    <w:rsid w:val="00CC2982"/>
    <w:rsid w:val="00CC2E18"/>
    <w:rsid w:val="00CC4CB0"/>
    <w:rsid w:val="00CC4E13"/>
    <w:rsid w:val="00CD0D8B"/>
    <w:rsid w:val="00CD28EC"/>
    <w:rsid w:val="00CE00E8"/>
    <w:rsid w:val="00CE2A7C"/>
    <w:rsid w:val="00CE2F67"/>
    <w:rsid w:val="00CE48A4"/>
    <w:rsid w:val="00CE55D4"/>
    <w:rsid w:val="00CE7725"/>
    <w:rsid w:val="00CF0AEF"/>
    <w:rsid w:val="00CF5C29"/>
    <w:rsid w:val="00CF685C"/>
    <w:rsid w:val="00CF7AB1"/>
    <w:rsid w:val="00D0047D"/>
    <w:rsid w:val="00D00CE4"/>
    <w:rsid w:val="00D01C25"/>
    <w:rsid w:val="00D02D37"/>
    <w:rsid w:val="00D069D9"/>
    <w:rsid w:val="00D06CBE"/>
    <w:rsid w:val="00D07257"/>
    <w:rsid w:val="00D073E8"/>
    <w:rsid w:val="00D079A0"/>
    <w:rsid w:val="00D11A89"/>
    <w:rsid w:val="00D20C84"/>
    <w:rsid w:val="00D23D2A"/>
    <w:rsid w:val="00D25101"/>
    <w:rsid w:val="00D25A8E"/>
    <w:rsid w:val="00D2653E"/>
    <w:rsid w:val="00D307B0"/>
    <w:rsid w:val="00D32AC0"/>
    <w:rsid w:val="00D3534F"/>
    <w:rsid w:val="00D37E42"/>
    <w:rsid w:val="00D40122"/>
    <w:rsid w:val="00D402CD"/>
    <w:rsid w:val="00D4196C"/>
    <w:rsid w:val="00D42A92"/>
    <w:rsid w:val="00D42C23"/>
    <w:rsid w:val="00D43E2D"/>
    <w:rsid w:val="00D44C19"/>
    <w:rsid w:val="00D4570E"/>
    <w:rsid w:val="00D461DA"/>
    <w:rsid w:val="00D4634F"/>
    <w:rsid w:val="00D46528"/>
    <w:rsid w:val="00D47165"/>
    <w:rsid w:val="00D47334"/>
    <w:rsid w:val="00D5310D"/>
    <w:rsid w:val="00D53F9E"/>
    <w:rsid w:val="00D60912"/>
    <w:rsid w:val="00D62719"/>
    <w:rsid w:val="00D63A71"/>
    <w:rsid w:val="00D64343"/>
    <w:rsid w:val="00D66EC5"/>
    <w:rsid w:val="00D676AA"/>
    <w:rsid w:val="00D718A8"/>
    <w:rsid w:val="00D71FBE"/>
    <w:rsid w:val="00D72817"/>
    <w:rsid w:val="00D744CA"/>
    <w:rsid w:val="00D74578"/>
    <w:rsid w:val="00D7501A"/>
    <w:rsid w:val="00D76888"/>
    <w:rsid w:val="00D77628"/>
    <w:rsid w:val="00D80148"/>
    <w:rsid w:val="00D8033D"/>
    <w:rsid w:val="00D80409"/>
    <w:rsid w:val="00D810EB"/>
    <w:rsid w:val="00D84C74"/>
    <w:rsid w:val="00D84EB8"/>
    <w:rsid w:val="00D85C41"/>
    <w:rsid w:val="00D86148"/>
    <w:rsid w:val="00D861B2"/>
    <w:rsid w:val="00D86B70"/>
    <w:rsid w:val="00D90B18"/>
    <w:rsid w:val="00D94322"/>
    <w:rsid w:val="00D95427"/>
    <w:rsid w:val="00D95C14"/>
    <w:rsid w:val="00D962F0"/>
    <w:rsid w:val="00DA34AB"/>
    <w:rsid w:val="00DB0912"/>
    <w:rsid w:val="00DB0C04"/>
    <w:rsid w:val="00DB0DAC"/>
    <w:rsid w:val="00DB5C70"/>
    <w:rsid w:val="00DC4150"/>
    <w:rsid w:val="00DC658A"/>
    <w:rsid w:val="00DC6F01"/>
    <w:rsid w:val="00DD1646"/>
    <w:rsid w:val="00DD3091"/>
    <w:rsid w:val="00DD5AA4"/>
    <w:rsid w:val="00DD6264"/>
    <w:rsid w:val="00DE5B47"/>
    <w:rsid w:val="00DE5C0A"/>
    <w:rsid w:val="00DF4D02"/>
    <w:rsid w:val="00DF5462"/>
    <w:rsid w:val="00DF6A43"/>
    <w:rsid w:val="00DF775D"/>
    <w:rsid w:val="00E00CDB"/>
    <w:rsid w:val="00E03636"/>
    <w:rsid w:val="00E05D34"/>
    <w:rsid w:val="00E0730D"/>
    <w:rsid w:val="00E07A25"/>
    <w:rsid w:val="00E07A70"/>
    <w:rsid w:val="00E117E8"/>
    <w:rsid w:val="00E11FFA"/>
    <w:rsid w:val="00E14C09"/>
    <w:rsid w:val="00E24113"/>
    <w:rsid w:val="00E25EC3"/>
    <w:rsid w:val="00E30E2A"/>
    <w:rsid w:val="00E32BB3"/>
    <w:rsid w:val="00E349C4"/>
    <w:rsid w:val="00E360D4"/>
    <w:rsid w:val="00E42825"/>
    <w:rsid w:val="00E42F77"/>
    <w:rsid w:val="00E45609"/>
    <w:rsid w:val="00E46CEC"/>
    <w:rsid w:val="00E475B5"/>
    <w:rsid w:val="00E47FF3"/>
    <w:rsid w:val="00E52D73"/>
    <w:rsid w:val="00E557F1"/>
    <w:rsid w:val="00E61287"/>
    <w:rsid w:val="00E629CC"/>
    <w:rsid w:val="00E655B4"/>
    <w:rsid w:val="00E65992"/>
    <w:rsid w:val="00E70131"/>
    <w:rsid w:val="00E707BE"/>
    <w:rsid w:val="00E7154B"/>
    <w:rsid w:val="00E71C10"/>
    <w:rsid w:val="00E72293"/>
    <w:rsid w:val="00E72F6A"/>
    <w:rsid w:val="00E7329B"/>
    <w:rsid w:val="00E75787"/>
    <w:rsid w:val="00E76157"/>
    <w:rsid w:val="00E76AC9"/>
    <w:rsid w:val="00E82872"/>
    <w:rsid w:val="00E84A25"/>
    <w:rsid w:val="00E86E2B"/>
    <w:rsid w:val="00E87B16"/>
    <w:rsid w:val="00E94F6F"/>
    <w:rsid w:val="00E969A5"/>
    <w:rsid w:val="00E9701E"/>
    <w:rsid w:val="00EA1759"/>
    <w:rsid w:val="00EA3096"/>
    <w:rsid w:val="00EA44EC"/>
    <w:rsid w:val="00EA6CDB"/>
    <w:rsid w:val="00EA6DFF"/>
    <w:rsid w:val="00EA72AD"/>
    <w:rsid w:val="00EB3418"/>
    <w:rsid w:val="00EB3618"/>
    <w:rsid w:val="00EB3969"/>
    <w:rsid w:val="00EB3CD6"/>
    <w:rsid w:val="00EB51D6"/>
    <w:rsid w:val="00EB5455"/>
    <w:rsid w:val="00EC073E"/>
    <w:rsid w:val="00EC2876"/>
    <w:rsid w:val="00EC55D9"/>
    <w:rsid w:val="00EC75A2"/>
    <w:rsid w:val="00ED47F0"/>
    <w:rsid w:val="00ED6137"/>
    <w:rsid w:val="00EE2029"/>
    <w:rsid w:val="00EE7DE6"/>
    <w:rsid w:val="00EF1F58"/>
    <w:rsid w:val="00EF2337"/>
    <w:rsid w:val="00EF793A"/>
    <w:rsid w:val="00F010F3"/>
    <w:rsid w:val="00F023C0"/>
    <w:rsid w:val="00F0462B"/>
    <w:rsid w:val="00F10D70"/>
    <w:rsid w:val="00F11185"/>
    <w:rsid w:val="00F13E60"/>
    <w:rsid w:val="00F144C5"/>
    <w:rsid w:val="00F2079F"/>
    <w:rsid w:val="00F21462"/>
    <w:rsid w:val="00F22896"/>
    <w:rsid w:val="00F241E0"/>
    <w:rsid w:val="00F24FFD"/>
    <w:rsid w:val="00F2731B"/>
    <w:rsid w:val="00F3030C"/>
    <w:rsid w:val="00F334F9"/>
    <w:rsid w:val="00F337DE"/>
    <w:rsid w:val="00F34F4B"/>
    <w:rsid w:val="00F37A51"/>
    <w:rsid w:val="00F40D2D"/>
    <w:rsid w:val="00F41B8C"/>
    <w:rsid w:val="00F433A4"/>
    <w:rsid w:val="00F475B6"/>
    <w:rsid w:val="00F478AD"/>
    <w:rsid w:val="00F47E34"/>
    <w:rsid w:val="00F54714"/>
    <w:rsid w:val="00F57608"/>
    <w:rsid w:val="00F5794B"/>
    <w:rsid w:val="00F602C9"/>
    <w:rsid w:val="00F61777"/>
    <w:rsid w:val="00F62ADE"/>
    <w:rsid w:val="00F62BE6"/>
    <w:rsid w:val="00F665DB"/>
    <w:rsid w:val="00F673B9"/>
    <w:rsid w:val="00F676AC"/>
    <w:rsid w:val="00F67CB2"/>
    <w:rsid w:val="00F70E95"/>
    <w:rsid w:val="00F72303"/>
    <w:rsid w:val="00F73AAF"/>
    <w:rsid w:val="00F74D8F"/>
    <w:rsid w:val="00F83E6F"/>
    <w:rsid w:val="00F846CA"/>
    <w:rsid w:val="00F87884"/>
    <w:rsid w:val="00F90DA3"/>
    <w:rsid w:val="00F90F76"/>
    <w:rsid w:val="00F921D8"/>
    <w:rsid w:val="00F9273A"/>
    <w:rsid w:val="00F94CD8"/>
    <w:rsid w:val="00FA0024"/>
    <w:rsid w:val="00FA129E"/>
    <w:rsid w:val="00FA474A"/>
    <w:rsid w:val="00FA62E3"/>
    <w:rsid w:val="00FB01EC"/>
    <w:rsid w:val="00FB4282"/>
    <w:rsid w:val="00FB4C4C"/>
    <w:rsid w:val="00FC3FF6"/>
    <w:rsid w:val="00FC760B"/>
    <w:rsid w:val="00FD4D07"/>
    <w:rsid w:val="00FE32F1"/>
    <w:rsid w:val="00FF1026"/>
    <w:rsid w:val="00FF1E90"/>
    <w:rsid w:val="00FF24F3"/>
    <w:rsid w:val="00FF4375"/>
    <w:rsid w:val="00FF5603"/>
    <w:rsid w:val="00FF66C6"/>
    <w:rsid w:val="00FF7118"/>
    <w:rsid w:val="03DD5580"/>
    <w:rsid w:val="04D7F87A"/>
    <w:rsid w:val="0815ED37"/>
    <w:rsid w:val="0DE7A551"/>
    <w:rsid w:val="0F20306E"/>
    <w:rsid w:val="0F57749C"/>
    <w:rsid w:val="124583D8"/>
    <w:rsid w:val="12A33054"/>
    <w:rsid w:val="12DCE931"/>
    <w:rsid w:val="1352E78A"/>
    <w:rsid w:val="1484CEF3"/>
    <w:rsid w:val="15220C8E"/>
    <w:rsid w:val="168DD4AF"/>
    <w:rsid w:val="17341397"/>
    <w:rsid w:val="18AF6A5D"/>
    <w:rsid w:val="1B0D122B"/>
    <w:rsid w:val="1E31CC90"/>
    <w:rsid w:val="244E3B2F"/>
    <w:rsid w:val="282017D9"/>
    <w:rsid w:val="293828A8"/>
    <w:rsid w:val="2A3D3A71"/>
    <w:rsid w:val="2AA8DC68"/>
    <w:rsid w:val="2DE682D8"/>
    <w:rsid w:val="2E53A170"/>
    <w:rsid w:val="2F5E5517"/>
    <w:rsid w:val="302433C4"/>
    <w:rsid w:val="3251B0A7"/>
    <w:rsid w:val="32C2EE20"/>
    <w:rsid w:val="362BB62F"/>
    <w:rsid w:val="390E3F50"/>
    <w:rsid w:val="40FD62AE"/>
    <w:rsid w:val="50675816"/>
    <w:rsid w:val="51C38CFD"/>
    <w:rsid w:val="536D7B99"/>
    <w:rsid w:val="5A1756DD"/>
    <w:rsid w:val="5A1FB050"/>
    <w:rsid w:val="5A8E84C2"/>
    <w:rsid w:val="5D3A3BE5"/>
    <w:rsid w:val="656B7094"/>
    <w:rsid w:val="65C5D9B2"/>
    <w:rsid w:val="6740FAC8"/>
    <w:rsid w:val="68A41A3F"/>
    <w:rsid w:val="6A3E5051"/>
    <w:rsid w:val="6B8A544D"/>
    <w:rsid w:val="6BA6ACD3"/>
    <w:rsid w:val="6F41DFA0"/>
    <w:rsid w:val="7084DAD8"/>
    <w:rsid w:val="70B7E852"/>
    <w:rsid w:val="733C4A08"/>
    <w:rsid w:val="73856E36"/>
    <w:rsid w:val="7B4839FE"/>
    <w:rsid w:val="7C3591E0"/>
    <w:rsid w:val="7F77F5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E7886"/>
  <w15:chartTrackingRefBased/>
  <w15:docId w15:val="{8A24B74B-2F78-49B3-94A7-00F64611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C38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3869"/>
  </w:style>
  <w:style w:type="paragraph" w:styleId="Porat">
    <w:name w:val="footer"/>
    <w:basedOn w:val="prastasis"/>
    <w:link w:val="PoratDiagrama"/>
    <w:uiPriority w:val="99"/>
    <w:unhideWhenUsed/>
    <w:rsid w:val="008C38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3869"/>
  </w:style>
  <w:style w:type="character" w:styleId="Hipersaitas">
    <w:name w:val="Hyperlink"/>
    <w:basedOn w:val="Numatytasispastraiposriftas"/>
    <w:uiPriority w:val="99"/>
    <w:unhideWhenUsed/>
    <w:rsid w:val="000501F1"/>
    <w:rPr>
      <w:color w:val="0563C1" w:themeColor="hyperlink"/>
      <w:u w:val="single"/>
    </w:rPr>
  </w:style>
  <w:style w:type="character" w:styleId="Neapdorotaspaminjimas">
    <w:name w:val="Unresolved Mention"/>
    <w:basedOn w:val="Numatytasispastraiposriftas"/>
    <w:uiPriority w:val="99"/>
    <w:semiHidden/>
    <w:unhideWhenUsed/>
    <w:rsid w:val="000501F1"/>
    <w:rPr>
      <w:color w:val="605E5C"/>
      <w:shd w:val="clear" w:color="auto" w:fill="E1DFDD"/>
    </w:rPr>
  </w:style>
  <w:style w:type="paragraph" w:styleId="Debesliotekstas">
    <w:name w:val="Balloon Text"/>
    <w:basedOn w:val="prastasis"/>
    <w:link w:val="DebesliotekstasDiagrama"/>
    <w:uiPriority w:val="99"/>
    <w:semiHidden/>
    <w:unhideWhenUsed/>
    <w:rsid w:val="00744C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4C64"/>
    <w:rPr>
      <w:rFonts w:ascii="Segoe UI" w:hAnsi="Segoe UI" w:cs="Segoe UI"/>
      <w:sz w:val="18"/>
      <w:szCs w:val="18"/>
    </w:rPr>
  </w:style>
  <w:style w:type="character" w:styleId="Perirtashipersaitas">
    <w:name w:val="FollowedHyperlink"/>
    <w:basedOn w:val="Numatytasispastraiposriftas"/>
    <w:uiPriority w:val="99"/>
    <w:semiHidden/>
    <w:unhideWhenUsed/>
    <w:rsid w:val="009D4B4B"/>
    <w:rPr>
      <w:color w:val="954F72" w:themeColor="followedHyperlink"/>
      <w:u w:val="single"/>
    </w:rPr>
  </w:style>
  <w:style w:type="table" w:styleId="Lentelstinklelis">
    <w:name w:val="Table Grid"/>
    <w:basedOn w:val="prastojilentel"/>
    <w:uiPriority w:val="59"/>
    <w:rsid w:val="00670D5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VARNELES,Lentele"/>
    <w:basedOn w:val="prastasis"/>
    <w:link w:val="SraopastraipaDiagrama"/>
    <w:uiPriority w:val="34"/>
    <w:qFormat/>
    <w:rsid w:val="00670D53"/>
    <w:pPr>
      <w:spacing w:after="0" w:line="240" w:lineRule="auto"/>
      <w:ind w:left="720"/>
      <w:contextualSpacing/>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CC4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C2A20"/>
    <w:rPr>
      <w:sz w:val="16"/>
      <w:szCs w:val="16"/>
    </w:rPr>
  </w:style>
  <w:style w:type="paragraph" w:styleId="Komentarotekstas">
    <w:name w:val="annotation text"/>
    <w:basedOn w:val="prastasis"/>
    <w:link w:val="KomentarotekstasDiagrama"/>
    <w:uiPriority w:val="99"/>
    <w:unhideWhenUsed/>
    <w:rsid w:val="00AC2A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C2A20"/>
    <w:rPr>
      <w:sz w:val="20"/>
      <w:szCs w:val="20"/>
    </w:rPr>
  </w:style>
  <w:style w:type="paragraph" w:styleId="Komentarotema">
    <w:name w:val="annotation subject"/>
    <w:basedOn w:val="Komentarotekstas"/>
    <w:next w:val="Komentarotekstas"/>
    <w:link w:val="KomentarotemaDiagrama"/>
    <w:uiPriority w:val="99"/>
    <w:semiHidden/>
    <w:unhideWhenUsed/>
    <w:rsid w:val="00AC2A20"/>
    <w:rPr>
      <w:b/>
      <w:bCs/>
    </w:rPr>
  </w:style>
  <w:style w:type="character" w:customStyle="1" w:styleId="KomentarotemaDiagrama">
    <w:name w:val="Komentaro tema Diagrama"/>
    <w:basedOn w:val="KomentarotekstasDiagrama"/>
    <w:link w:val="Komentarotema"/>
    <w:uiPriority w:val="99"/>
    <w:semiHidden/>
    <w:rsid w:val="00AC2A20"/>
    <w:rPr>
      <w:b/>
      <w:bCs/>
      <w:sz w:val="20"/>
      <w:szCs w:val="20"/>
    </w:rPr>
  </w:style>
  <w:style w:type="paragraph" w:styleId="Puslapioinaostekstas">
    <w:name w:val="footnote text"/>
    <w:basedOn w:val="prastasis"/>
    <w:link w:val="PuslapioinaostekstasDiagrama"/>
    <w:rsid w:val="00953566"/>
    <w:pPr>
      <w:spacing w:after="200" w:line="276" w:lineRule="auto"/>
    </w:pPr>
    <w:rPr>
      <w:rFonts w:ascii="Cambria" w:eastAsia="Times New Roman" w:hAnsi="Cambria" w:cs="Times New Roman"/>
      <w:sz w:val="20"/>
      <w:lang w:eastAsia="lt-LT"/>
    </w:rPr>
  </w:style>
  <w:style w:type="character" w:customStyle="1" w:styleId="PuslapioinaostekstasDiagrama">
    <w:name w:val="Puslapio išnašos tekstas Diagrama"/>
    <w:basedOn w:val="Numatytasispastraiposriftas"/>
    <w:link w:val="Puslapioinaostekstas"/>
    <w:rsid w:val="00953566"/>
    <w:rPr>
      <w:rFonts w:ascii="Cambria" w:eastAsia="Times New Roman" w:hAnsi="Cambria" w:cs="Times New Roman"/>
      <w:sz w:val="20"/>
      <w:lang w:eastAsia="lt-LT"/>
    </w:rPr>
  </w:style>
  <w:style w:type="character" w:styleId="Puslapioinaosnuoroda">
    <w:name w:val="footnote reference"/>
    <w:aliases w:val="Footnote symbol,fr"/>
    <w:uiPriority w:val="99"/>
    <w:rsid w:val="00953566"/>
    <w:rPr>
      <w:vertAlign w:val="superscript"/>
    </w:rPr>
  </w:style>
  <w:style w:type="paragraph" w:customStyle="1" w:styleId="Default">
    <w:name w:val="Default"/>
    <w:rsid w:val="000B509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normal-h">
    <w:name w:val="normal-h"/>
    <w:basedOn w:val="Numatytasispastraiposriftas"/>
    <w:rsid w:val="007D7011"/>
  </w:style>
  <w:style w:type="paragraph" w:customStyle="1" w:styleId="prastasis1">
    <w:name w:val="Įprastasis1"/>
    <w:rsid w:val="007D7011"/>
    <w:pPr>
      <w:suppressAutoHyphens/>
      <w:autoSpaceDN w:val="0"/>
      <w:spacing w:line="252" w:lineRule="auto"/>
    </w:pPr>
    <w:rPr>
      <w:rFonts w:ascii="Calibri" w:eastAsia="Calibri" w:hAnsi="Calibri" w:cs="Times New Roman"/>
    </w:rPr>
  </w:style>
  <w:style w:type="paragraph" w:customStyle="1" w:styleId="Lentelsturinys">
    <w:name w:val="Lentelės turinys"/>
    <w:basedOn w:val="prastasis1"/>
    <w:rsid w:val="007D7011"/>
    <w:pPr>
      <w:widowControl w:val="0"/>
      <w:suppressLineNumbers/>
      <w:spacing w:after="0" w:line="240" w:lineRule="auto"/>
    </w:pPr>
    <w:rPr>
      <w:rFonts w:ascii="Times New Roman" w:eastAsia="Arial Unicode MS" w:hAnsi="Times New Roman" w:cs="Mangal"/>
      <w:kern w:val="3"/>
      <w:sz w:val="24"/>
      <w:szCs w:val="24"/>
      <w:lang w:eastAsia="hi-IN" w:bidi="hi-IN"/>
    </w:rPr>
  </w:style>
  <w:style w:type="paragraph" w:customStyle="1" w:styleId="prastasis9">
    <w:name w:val="Įprastasis9"/>
    <w:basedOn w:val="prastasis1"/>
    <w:rsid w:val="007D7011"/>
    <w:pPr>
      <w:spacing w:after="0" w:line="240" w:lineRule="auto"/>
    </w:pPr>
    <w:rPr>
      <w:rFonts w:ascii="Times New Roman" w:hAnsi="Times New Roman"/>
      <w:sz w:val="24"/>
      <w:szCs w:val="24"/>
      <w:lang w:eastAsia="hi-IN"/>
    </w:rPr>
  </w:style>
  <w:style w:type="character" w:customStyle="1" w:styleId="Numatytasispastraiposriftas1">
    <w:name w:val="Numatytasis pastraipos šriftas1"/>
    <w:rsid w:val="007D7011"/>
  </w:style>
  <w:style w:type="character" w:styleId="Puslapionumeris">
    <w:name w:val="page number"/>
    <w:basedOn w:val="Numatytasispastraiposriftas"/>
    <w:rsid w:val="00C62D0E"/>
  </w:style>
  <w:style w:type="paragraph" w:styleId="Pataisymai">
    <w:name w:val="Revision"/>
    <w:hidden/>
    <w:uiPriority w:val="99"/>
    <w:semiHidden/>
    <w:rsid w:val="0019709A"/>
    <w:pPr>
      <w:spacing w:after="0" w:line="240" w:lineRule="auto"/>
    </w:pPr>
  </w:style>
  <w:style w:type="paragraph" w:customStyle="1" w:styleId="Tekstas">
    <w:name w:val="Tekstas"/>
    <w:uiPriority w:val="99"/>
    <w:rsid w:val="00755A9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706137"/>
    <w:rPr>
      <w:rFonts w:ascii="Times New Roman" w:eastAsia="Times New Roman" w:hAnsi="Times New Roman" w:cs="Times New Roman"/>
      <w:sz w:val="24"/>
      <w:szCs w:val="20"/>
    </w:rPr>
  </w:style>
  <w:style w:type="table" w:customStyle="1" w:styleId="TableGrid1">
    <w:name w:val="Table Grid1"/>
    <w:basedOn w:val="prastojilentel"/>
    <w:uiPriority w:val="39"/>
    <w:rsid w:val="0070613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310C4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8711">
      <w:bodyDiv w:val="1"/>
      <w:marLeft w:val="0"/>
      <w:marRight w:val="0"/>
      <w:marTop w:val="0"/>
      <w:marBottom w:val="0"/>
      <w:divBdr>
        <w:top w:val="none" w:sz="0" w:space="0" w:color="auto"/>
        <w:left w:val="none" w:sz="0" w:space="0" w:color="auto"/>
        <w:bottom w:val="none" w:sz="0" w:space="0" w:color="auto"/>
        <w:right w:val="none" w:sz="0" w:space="0" w:color="auto"/>
      </w:divBdr>
    </w:div>
    <w:div w:id="42024927">
      <w:bodyDiv w:val="1"/>
      <w:marLeft w:val="0"/>
      <w:marRight w:val="0"/>
      <w:marTop w:val="0"/>
      <w:marBottom w:val="0"/>
      <w:divBdr>
        <w:top w:val="none" w:sz="0" w:space="0" w:color="auto"/>
        <w:left w:val="none" w:sz="0" w:space="0" w:color="auto"/>
        <w:bottom w:val="none" w:sz="0" w:space="0" w:color="auto"/>
        <w:right w:val="none" w:sz="0" w:space="0" w:color="auto"/>
      </w:divBdr>
    </w:div>
    <w:div w:id="291254817">
      <w:bodyDiv w:val="1"/>
      <w:marLeft w:val="0"/>
      <w:marRight w:val="0"/>
      <w:marTop w:val="0"/>
      <w:marBottom w:val="0"/>
      <w:divBdr>
        <w:top w:val="none" w:sz="0" w:space="0" w:color="auto"/>
        <w:left w:val="none" w:sz="0" w:space="0" w:color="auto"/>
        <w:bottom w:val="none" w:sz="0" w:space="0" w:color="auto"/>
        <w:right w:val="none" w:sz="0" w:space="0" w:color="auto"/>
      </w:divBdr>
    </w:div>
    <w:div w:id="462970805">
      <w:bodyDiv w:val="1"/>
      <w:marLeft w:val="0"/>
      <w:marRight w:val="0"/>
      <w:marTop w:val="0"/>
      <w:marBottom w:val="0"/>
      <w:divBdr>
        <w:top w:val="none" w:sz="0" w:space="0" w:color="auto"/>
        <w:left w:val="none" w:sz="0" w:space="0" w:color="auto"/>
        <w:bottom w:val="none" w:sz="0" w:space="0" w:color="auto"/>
        <w:right w:val="none" w:sz="0" w:space="0" w:color="auto"/>
      </w:divBdr>
    </w:div>
    <w:div w:id="511458653">
      <w:bodyDiv w:val="1"/>
      <w:marLeft w:val="0"/>
      <w:marRight w:val="0"/>
      <w:marTop w:val="0"/>
      <w:marBottom w:val="0"/>
      <w:divBdr>
        <w:top w:val="none" w:sz="0" w:space="0" w:color="auto"/>
        <w:left w:val="none" w:sz="0" w:space="0" w:color="auto"/>
        <w:bottom w:val="none" w:sz="0" w:space="0" w:color="auto"/>
        <w:right w:val="none" w:sz="0" w:space="0" w:color="auto"/>
      </w:divBdr>
    </w:div>
    <w:div w:id="589780414">
      <w:bodyDiv w:val="1"/>
      <w:marLeft w:val="0"/>
      <w:marRight w:val="0"/>
      <w:marTop w:val="0"/>
      <w:marBottom w:val="0"/>
      <w:divBdr>
        <w:top w:val="none" w:sz="0" w:space="0" w:color="auto"/>
        <w:left w:val="none" w:sz="0" w:space="0" w:color="auto"/>
        <w:bottom w:val="none" w:sz="0" w:space="0" w:color="auto"/>
        <w:right w:val="none" w:sz="0" w:space="0" w:color="auto"/>
      </w:divBdr>
    </w:div>
    <w:div w:id="653797366">
      <w:bodyDiv w:val="1"/>
      <w:marLeft w:val="0"/>
      <w:marRight w:val="0"/>
      <w:marTop w:val="0"/>
      <w:marBottom w:val="0"/>
      <w:divBdr>
        <w:top w:val="none" w:sz="0" w:space="0" w:color="auto"/>
        <w:left w:val="none" w:sz="0" w:space="0" w:color="auto"/>
        <w:bottom w:val="none" w:sz="0" w:space="0" w:color="auto"/>
        <w:right w:val="none" w:sz="0" w:space="0" w:color="auto"/>
      </w:divBdr>
    </w:div>
    <w:div w:id="768282620">
      <w:bodyDiv w:val="1"/>
      <w:marLeft w:val="0"/>
      <w:marRight w:val="0"/>
      <w:marTop w:val="0"/>
      <w:marBottom w:val="0"/>
      <w:divBdr>
        <w:top w:val="none" w:sz="0" w:space="0" w:color="auto"/>
        <w:left w:val="none" w:sz="0" w:space="0" w:color="auto"/>
        <w:bottom w:val="none" w:sz="0" w:space="0" w:color="auto"/>
        <w:right w:val="none" w:sz="0" w:space="0" w:color="auto"/>
      </w:divBdr>
    </w:div>
    <w:div w:id="926308262">
      <w:bodyDiv w:val="1"/>
      <w:marLeft w:val="0"/>
      <w:marRight w:val="0"/>
      <w:marTop w:val="0"/>
      <w:marBottom w:val="0"/>
      <w:divBdr>
        <w:top w:val="none" w:sz="0" w:space="0" w:color="auto"/>
        <w:left w:val="none" w:sz="0" w:space="0" w:color="auto"/>
        <w:bottom w:val="none" w:sz="0" w:space="0" w:color="auto"/>
        <w:right w:val="none" w:sz="0" w:space="0" w:color="auto"/>
      </w:divBdr>
    </w:div>
    <w:div w:id="1100832405">
      <w:bodyDiv w:val="1"/>
      <w:marLeft w:val="0"/>
      <w:marRight w:val="0"/>
      <w:marTop w:val="0"/>
      <w:marBottom w:val="0"/>
      <w:divBdr>
        <w:top w:val="none" w:sz="0" w:space="0" w:color="auto"/>
        <w:left w:val="none" w:sz="0" w:space="0" w:color="auto"/>
        <w:bottom w:val="none" w:sz="0" w:space="0" w:color="auto"/>
        <w:right w:val="none" w:sz="0" w:space="0" w:color="auto"/>
      </w:divBdr>
    </w:div>
    <w:div w:id="1115245611">
      <w:bodyDiv w:val="1"/>
      <w:marLeft w:val="0"/>
      <w:marRight w:val="0"/>
      <w:marTop w:val="0"/>
      <w:marBottom w:val="0"/>
      <w:divBdr>
        <w:top w:val="none" w:sz="0" w:space="0" w:color="auto"/>
        <w:left w:val="none" w:sz="0" w:space="0" w:color="auto"/>
        <w:bottom w:val="none" w:sz="0" w:space="0" w:color="auto"/>
        <w:right w:val="none" w:sz="0" w:space="0" w:color="auto"/>
      </w:divBdr>
    </w:div>
    <w:div w:id="1259293013">
      <w:bodyDiv w:val="1"/>
      <w:marLeft w:val="0"/>
      <w:marRight w:val="0"/>
      <w:marTop w:val="0"/>
      <w:marBottom w:val="0"/>
      <w:divBdr>
        <w:top w:val="none" w:sz="0" w:space="0" w:color="auto"/>
        <w:left w:val="none" w:sz="0" w:space="0" w:color="auto"/>
        <w:bottom w:val="none" w:sz="0" w:space="0" w:color="auto"/>
        <w:right w:val="none" w:sz="0" w:space="0" w:color="auto"/>
      </w:divBdr>
    </w:div>
    <w:div w:id="1343556124">
      <w:bodyDiv w:val="1"/>
      <w:marLeft w:val="0"/>
      <w:marRight w:val="0"/>
      <w:marTop w:val="0"/>
      <w:marBottom w:val="0"/>
      <w:divBdr>
        <w:top w:val="none" w:sz="0" w:space="0" w:color="auto"/>
        <w:left w:val="none" w:sz="0" w:space="0" w:color="auto"/>
        <w:bottom w:val="none" w:sz="0" w:space="0" w:color="auto"/>
        <w:right w:val="none" w:sz="0" w:space="0" w:color="auto"/>
      </w:divBdr>
    </w:div>
    <w:div w:id="1613585321">
      <w:bodyDiv w:val="1"/>
      <w:marLeft w:val="0"/>
      <w:marRight w:val="0"/>
      <w:marTop w:val="0"/>
      <w:marBottom w:val="0"/>
      <w:divBdr>
        <w:top w:val="none" w:sz="0" w:space="0" w:color="auto"/>
        <w:left w:val="none" w:sz="0" w:space="0" w:color="auto"/>
        <w:bottom w:val="none" w:sz="0" w:space="0" w:color="auto"/>
        <w:right w:val="none" w:sz="0" w:space="0" w:color="auto"/>
      </w:divBdr>
    </w:div>
    <w:div w:id="1647322312">
      <w:bodyDiv w:val="1"/>
      <w:marLeft w:val="0"/>
      <w:marRight w:val="0"/>
      <w:marTop w:val="0"/>
      <w:marBottom w:val="0"/>
      <w:divBdr>
        <w:top w:val="none" w:sz="0" w:space="0" w:color="auto"/>
        <w:left w:val="none" w:sz="0" w:space="0" w:color="auto"/>
        <w:bottom w:val="none" w:sz="0" w:space="0" w:color="auto"/>
        <w:right w:val="none" w:sz="0" w:space="0" w:color="auto"/>
      </w:divBdr>
    </w:div>
    <w:div w:id="1682118664">
      <w:bodyDiv w:val="1"/>
      <w:marLeft w:val="0"/>
      <w:marRight w:val="0"/>
      <w:marTop w:val="0"/>
      <w:marBottom w:val="0"/>
      <w:divBdr>
        <w:top w:val="none" w:sz="0" w:space="0" w:color="auto"/>
        <w:left w:val="none" w:sz="0" w:space="0" w:color="auto"/>
        <w:bottom w:val="none" w:sz="0" w:space="0" w:color="auto"/>
        <w:right w:val="none" w:sz="0" w:space="0" w:color="auto"/>
      </w:divBdr>
    </w:div>
    <w:div w:id="1755129731">
      <w:bodyDiv w:val="1"/>
      <w:marLeft w:val="0"/>
      <w:marRight w:val="0"/>
      <w:marTop w:val="0"/>
      <w:marBottom w:val="0"/>
      <w:divBdr>
        <w:top w:val="none" w:sz="0" w:space="0" w:color="auto"/>
        <w:left w:val="none" w:sz="0" w:space="0" w:color="auto"/>
        <w:bottom w:val="none" w:sz="0" w:space="0" w:color="auto"/>
        <w:right w:val="none" w:sz="0" w:space="0" w:color="auto"/>
      </w:divBdr>
    </w:div>
    <w:div w:id="1777600273">
      <w:bodyDiv w:val="1"/>
      <w:marLeft w:val="0"/>
      <w:marRight w:val="0"/>
      <w:marTop w:val="0"/>
      <w:marBottom w:val="0"/>
      <w:divBdr>
        <w:top w:val="none" w:sz="0" w:space="0" w:color="auto"/>
        <w:left w:val="none" w:sz="0" w:space="0" w:color="auto"/>
        <w:bottom w:val="none" w:sz="0" w:space="0" w:color="auto"/>
        <w:right w:val="none" w:sz="0" w:space="0" w:color="auto"/>
      </w:divBdr>
    </w:div>
    <w:div w:id="1828788541">
      <w:bodyDiv w:val="1"/>
      <w:marLeft w:val="0"/>
      <w:marRight w:val="0"/>
      <w:marTop w:val="0"/>
      <w:marBottom w:val="0"/>
      <w:divBdr>
        <w:top w:val="none" w:sz="0" w:space="0" w:color="auto"/>
        <w:left w:val="none" w:sz="0" w:space="0" w:color="auto"/>
        <w:bottom w:val="none" w:sz="0" w:space="0" w:color="auto"/>
        <w:right w:val="none" w:sz="0" w:space="0" w:color="auto"/>
      </w:divBdr>
    </w:div>
    <w:div w:id="1884365861">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20359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articles/360020983880-Ar-galima-nustatyti-reikalavim%C4%85-kad-tiek%C4%97jas-b%C5%ABt%C5%B3-%C4%AFvykd%C4%99s-bent-1-tam-tikr%C4%85-sutart%C4%AF"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info@nbfcentra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rginija.levinskiene@nbf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d6ddd361cfb711ed9978886e85107ab2/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it_kvalifikacija_gair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7dad5f-6c11-4104-a83d-8433e58be10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3FB232972CB748B6BB074E5C6A5DAA" ma:contentTypeVersion="13" ma:contentTypeDescription="Kurkite naują dokumentą." ma:contentTypeScope="" ma:versionID="5aab2c1b2f48d78fc238519a65350e58">
  <xsd:schema xmlns:xsd="http://www.w3.org/2001/XMLSchema" xmlns:xs="http://www.w3.org/2001/XMLSchema" xmlns:p="http://schemas.microsoft.com/office/2006/metadata/properties" xmlns:ns2="44ade817-c80f-46bd-bdb2-e849d1b6ec7c" xmlns:ns3="007dad5f-6c11-4104-a83d-8433e58be106" targetNamespace="http://schemas.microsoft.com/office/2006/metadata/properties" ma:root="true" ma:fieldsID="d256ce69132b305ff03db3e198bad583" ns2:_="" ns3:_="">
    <xsd:import namespace="44ade817-c80f-46bd-bdb2-e849d1b6ec7c"/>
    <xsd:import namespace="007dad5f-6c11-4104-a83d-8433e58be1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de817-c80f-46bd-bdb2-e849d1b6ec7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dad5f-6c11-4104-a83d-8433e58be1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a9ec6e9d-9e66-4c28-b674-0804940404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8D496-0435-4A68-8E0D-696A0DFECDF8}">
  <ds:schemaRefs>
    <ds:schemaRef ds:uri="http://schemas.microsoft.com/office/2006/metadata/properties"/>
    <ds:schemaRef ds:uri="http://schemas.microsoft.com/office/infopath/2007/PartnerControls"/>
    <ds:schemaRef ds:uri="007dad5f-6c11-4104-a83d-8433e58be106"/>
  </ds:schemaRefs>
</ds:datastoreItem>
</file>

<file path=customXml/itemProps2.xml><?xml version="1.0" encoding="utf-8"?>
<ds:datastoreItem xmlns:ds="http://schemas.openxmlformats.org/officeDocument/2006/customXml" ds:itemID="{3AF37ABF-A9BF-4008-9CB7-2E1C18964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de817-c80f-46bd-bdb2-e849d1b6ec7c"/>
    <ds:schemaRef ds:uri="007dad5f-6c11-4104-a83d-8433e58be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22EB33-7117-45C5-AE47-937ED0A29306}">
  <ds:schemaRefs>
    <ds:schemaRef ds:uri="http://schemas.microsoft.com/sharepoint/v3/contenttype/forms"/>
  </ds:schemaRefs>
</ds:datastoreItem>
</file>

<file path=customXml/itemProps4.xml><?xml version="1.0" encoding="utf-8"?>
<ds:datastoreItem xmlns:ds="http://schemas.openxmlformats.org/officeDocument/2006/customXml" ds:itemID="{2B4181B1-C89A-4332-A75B-CF2B56EA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12865</Words>
  <Characters>7334</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Lukšėnienė</dc:creator>
  <cp:lastModifiedBy>Virginija Levinskienė</cp:lastModifiedBy>
  <cp:revision>10</cp:revision>
  <cp:lastPrinted>2022-08-11T04:40:00Z</cp:lastPrinted>
  <dcterms:created xsi:type="dcterms:W3CDTF">2025-01-28T14:12:00Z</dcterms:created>
  <dcterms:modified xsi:type="dcterms:W3CDTF">2025-01-29T18:36:00Z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0x010100FB3FB232972CB748B6BB074E5C6A5DAA</vt:lpwstr>
  </property>
  <property fmtid="{D5CDD505-2E9C-101B-9397-08002B2CF9AE}" pid="3" name="MediaServiceImageTags">
    <vt:lpwstr/>
  </property>
</Properties>
</file>