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5EDA" w14:textId="5BAC25F4" w:rsidR="0060433E" w:rsidRPr="0060433E" w:rsidRDefault="0060433E" w:rsidP="0060433E">
      <w:pPr>
        <w:jc w:val="right"/>
        <w:rPr>
          <w:rFonts w:ascii="Times New Roman" w:hAnsi="Times New Roman" w:cs="Times New Roman"/>
          <w:bCs/>
          <w:color w:val="000000" w:themeColor="text1"/>
          <w:sz w:val="24"/>
          <w:szCs w:val="24"/>
          <w:lang w:val="lt-LT"/>
        </w:rPr>
      </w:pPr>
      <w:r w:rsidRPr="0060433E">
        <w:rPr>
          <w:rFonts w:ascii="Times New Roman" w:hAnsi="Times New Roman" w:cs="Times New Roman"/>
          <w:bCs/>
          <w:color w:val="000000" w:themeColor="text1"/>
          <w:sz w:val="24"/>
          <w:szCs w:val="24"/>
          <w:lang w:val="lt-LT"/>
        </w:rPr>
        <w:t xml:space="preserve">SPS 1 priedas </w:t>
      </w:r>
    </w:p>
    <w:p w14:paraId="7126755B" w14:textId="577F1DD5" w:rsidR="0060433E" w:rsidRDefault="00783B8C" w:rsidP="0060433E">
      <w:pPr>
        <w:jc w:val="center"/>
        <w:rPr>
          <w:rFonts w:ascii="Times New Roman" w:hAnsi="Times New Roman" w:cs="Times New Roman"/>
          <w:b/>
          <w:color w:val="000000" w:themeColor="text1"/>
          <w:sz w:val="24"/>
          <w:szCs w:val="24"/>
          <w:lang w:val="lt-LT"/>
        </w:rPr>
      </w:pPr>
      <w:r w:rsidRPr="00830ECB">
        <w:rPr>
          <w:rFonts w:ascii="Times New Roman" w:hAnsi="Times New Roman" w:cs="Times New Roman"/>
          <w:b/>
          <w:color w:val="000000" w:themeColor="text1"/>
          <w:sz w:val="24"/>
          <w:szCs w:val="24"/>
          <w:lang w:val="lt-LT"/>
        </w:rPr>
        <w:t>TECHNINĖ SPECIFIKACIJA</w:t>
      </w:r>
    </w:p>
    <w:p w14:paraId="599DC5E7" w14:textId="1185DD15" w:rsidR="00A44587" w:rsidRPr="00830ECB" w:rsidRDefault="0060433E" w:rsidP="0060433E">
      <w:pPr>
        <w:jc w:val="center"/>
        <w:rPr>
          <w:rFonts w:ascii="Times New Roman" w:hAnsi="Times New Roman" w:cs="Times New Roman"/>
          <w:color w:val="000000" w:themeColor="text1"/>
          <w:sz w:val="24"/>
          <w:szCs w:val="24"/>
          <w:lang w:val="lt-LT"/>
        </w:rPr>
      </w:pPr>
      <w:r>
        <w:rPr>
          <w:rFonts w:ascii="Times New Roman" w:hAnsi="Times New Roman" w:cs="Times New Roman"/>
          <w:b/>
          <w:color w:val="000000" w:themeColor="text1"/>
          <w:sz w:val="24"/>
          <w:szCs w:val="24"/>
          <w:lang w:val="lt-LT"/>
        </w:rPr>
        <w:t>„</w:t>
      </w:r>
      <w:r w:rsidRPr="002668D5">
        <w:rPr>
          <w:rFonts w:ascii="Times New Roman" w:hAnsi="Times New Roman" w:cs="Times New Roman"/>
          <w:b/>
          <w:color w:val="000000" w:themeColor="text1"/>
          <w:sz w:val="24"/>
          <w:szCs w:val="24"/>
          <w:lang w:val="lt-LT"/>
        </w:rPr>
        <w:t>Įstaigos intraneto puslapio palaikymo bei plėtros paslaugos</w:t>
      </w:r>
      <w:r>
        <w:rPr>
          <w:rFonts w:ascii="Times New Roman" w:hAnsi="Times New Roman" w:cs="Times New Roman"/>
          <w:b/>
          <w:color w:val="000000" w:themeColor="text1"/>
          <w:sz w:val="24"/>
          <w:szCs w:val="24"/>
          <w:lang w:val="lt-LT"/>
        </w:rPr>
        <w:t xml:space="preserve"> (12836)“</w:t>
      </w:r>
    </w:p>
    <w:p w14:paraId="14BE0F47" w14:textId="196C92D6" w:rsidR="00A44587" w:rsidRPr="00830ECB" w:rsidRDefault="00783B8C" w:rsidP="00FE3553">
      <w:pPr>
        <w:spacing w:after="0" w:line="240" w:lineRule="auto"/>
        <w:jc w:val="both"/>
        <w:rPr>
          <w:rFonts w:ascii="Times New Roman" w:eastAsiaTheme="minorHAnsi" w:hAnsi="Times New Roman" w:cs="Times New Roman"/>
          <w:kern w:val="2"/>
          <w:sz w:val="24"/>
          <w:lang w:val="lt-LT"/>
          <w14:ligatures w14:val="standardContextual"/>
        </w:rPr>
      </w:pPr>
      <w:r w:rsidRPr="00830ECB">
        <w:rPr>
          <w:rFonts w:ascii="Times New Roman" w:eastAsiaTheme="minorHAnsi" w:hAnsi="Times New Roman" w:cs="Times New Roman"/>
          <w:b/>
          <w:bCs/>
          <w:kern w:val="2"/>
          <w:sz w:val="24"/>
          <w:lang w:val="lt-LT"/>
          <w14:ligatures w14:val="standardContextual"/>
        </w:rPr>
        <w:t>Pirkimo objektas:</w:t>
      </w:r>
      <w:r w:rsidRPr="00830ECB">
        <w:rPr>
          <w:rFonts w:ascii="Times New Roman" w:eastAsiaTheme="minorHAnsi" w:hAnsi="Times New Roman" w:cs="Times New Roman"/>
          <w:kern w:val="2"/>
          <w:sz w:val="24"/>
          <w:lang w:val="lt-LT"/>
          <w14:ligatures w14:val="standardContextual"/>
        </w:rPr>
        <w:t xml:space="preserve"> </w:t>
      </w:r>
      <w:r w:rsidR="00524DE1">
        <w:rPr>
          <w:rFonts w:ascii="Times New Roman" w:eastAsiaTheme="minorHAnsi" w:hAnsi="Times New Roman" w:cs="Times New Roman"/>
          <w:kern w:val="2"/>
          <w:sz w:val="24"/>
          <w:lang w:val="lt-LT"/>
          <w14:ligatures w14:val="standardContextual"/>
        </w:rPr>
        <w:t>P</w:t>
      </w:r>
      <w:r w:rsidR="009C5BB6">
        <w:rPr>
          <w:rFonts w:ascii="Times New Roman" w:eastAsiaTheme="minorHAnsi" w:hAnsi="Times New Roman" w:cs="Times New Roman"/>
          <w:kern w:val="2"/>
          <w:sz w:val="24"/>
          <w:lang w:val="lt-LT"/>
          <w14:ligatures w14:val="standardContextual"/>
        </w:rPr>
        <w:t>erkančiosios organizacijos</w:t>
      </w:r>
      <w:r w:rsidR="0008146B">
        <w:rPr>
          <w:rFonts w:ascii="Times New Roman" w:eastAsiaTheme="minorHAnsi" w:hAnsi="Times New Roman" w:cs="Times New Roman"/>
          <w:kern w:val="2"/>
          <w:sz w:val="24"/>
          <w:lang w:val="lt-LT"/>
          <w14:ligatures w14:val="standardContextual"/>
        </w:rPr>
        <w:t xml:space="preserve"> </w:t>
      </w:r>
      <w:r w:rsidR="001243F0">
        <w:rPr>
          <w:rFonts w:ascii="Times New Roman" w:eastAsiaTheme="minorHAnsi" w:hAnsi="Times New Roman" w:cs="Times New Roman"/>
          <w:kern w:val="2"/>
          <w:sz w:val="24"/>
          <w:lang w:val="lt-LT"/>
          <w14:ligatures w14:val="standardContextual"/>
        </w:rPr>
        <w:t xml:space="preserve">(toliau tekste </w:t>
      </w:r>
      <w:r w:rsidR="00B77F49">
        <w:rPr>
          <w:rFonts w:ascii="Times New Roman" w:eastAsiaTheme="minorHAnsi" w:hAnsi="Times New Roman" w:cs="Times New Roman"/>
          <w:kern w:val="2"/>
          <w:sz w:val="24"/>
          <w:lang w:val="lt-LT"/>
          <w14:ligatures w14:val="standardContextual"/>
        </w:rPr>
        <w:t>-</w:t>
      </w:r>
      <w:r w:rsidR="001243F0">
        <w:rPr>
          <w:rFonts w:ascii="Times New Roman" w:eastAsiaTheme="minorHAnsi" w:hAnsi="Times New Roman" w:cs="Times New Roman"/>
          <w:kern w:val="2"/>
          <w:sz w:val="24"/>
          <w:lang w:val="lt-LT"/>
          <w14:ligatures w14:val="standardContextual"/>
        </w:rPr>
        <w:t xml:space="preserve"> PO) </w:t>
      </w:r>
      <w:r w:rsidRPr="00830ECB">
        <w:rPr>
          <w:rFonts w:ascii="Times New Roman" w:eastAsiaTheme="minorHAnsi" w:hAnsi="Times New Roman" w:cs="Times New Roman"/>
          <w:kern w:val="2"/>
          <w:sz w:val="24"/>
          <w:lang w:val="lt-LT"/>
          <w14:ligatures w14:val="standardContextual"/>
        </w:rPr>
        <w:t xml:space="preserve">naudojamo </w:t>
      </w:r>
      <w:r w:rsidR="00527046" w:rsidRPr="00527046">
        <w:rPr>
          <w:rFonts w:ascii="Times New Roman" w:eastAsiaTheme="minorHAnsi" w:hAnsi="Times New Roman" w:cs="Times New Roman"/>
          <w:i/>
          <w:kern w:val="2"/>
          <w:sz w:val="24"/>
          <w:lang w:val="lt-LT"/>
          <w14:ligatures w14:val="standardContextual"/>
        </w:rPr>
        <w:t>WordPress</w:t>
      </w:r>
      <w:r w:rsidRPr="00830ECB">
        <w:rPr>
          <w:rFonts w:ascii="Times New Roman" w:eastAsiaTheme="minorHAnsi" w:hAnsi="Times New Roman" w:cs="Times New Roman"/>
          <w:kern w:val="2"/>
          <w:sz w:val="24"/>
          <w:lang w:val="lt-LT"/>
          <w14:ligatures w14:val="standardContextual"/>
        </w:rPr>
        <w:t xml:space="preserve"> pagrindu veikiančio </w:t>
      </w:r>
      <w:r w:rsidR="00B4046F">
        <w:rPr>
          <w:rFonts w:ascii="Times New Roman" w:eastAsiaTheme="minorHAnsi" w:hAnsi="Times New Roman" w:cs="Times New Roman"/>
          <w:kern w:val="2"/>
          <w:sz w:val="24"/>
          <w:lang w:val="lt-LT"/>
          <w14:ligatures w14:val="standardContextual"/>
        </w:rPr>
        <w:t>I</w:t>
      </w:r>
      <w:r w:rsidRPr="00830ECB">
        <w:rPr>
          <w:rFonts w:ascii="Times New Roman" w:eastAsiaTheme="minorHAnsi" w:hAnsi="Times New Roman" w:cs="Times New Roman"/>
          <w:kern w:val="2"/>
          <w:sz w:val="24"/>
          <w:lang w:val="lt-LT"/>
          <w14:ligatures w14:val="standardContextual"/>
        </w:rPr>
        <w:t xml:space="preserve">ntraneto </w:t>
      </w:r>
      <w:r w:rsidR="00B4046F">
        <w:rPr>
          <w:rFonts w:ascii="Times New Roman" w:eastAsiaTheme="minorHAnsi" w:hAnsi="Times New Roman" w:cs="Times New Roman"/>
          <w:kern w:val="2"/>
          <w:sz w:val="24"/>
          <w:lang w:val="lt-LT"/>
          <w14:ligatures w14:val="standardContextual"/>
        </w:rPr>
        <w:t>puslapio</w:t>
      </w:r>
      <w:r w:rsidRPr="00830ECB">
        <w:rPr>
          <w:rFonts w:ascii="Times New Roman" w:eastAsiaTheme="minorHAnsi" w:hAnsi="Times New Roman" w:cs="Times New Roman"/>
          <w:kern w:val="2"/>
          <w:sz w:val="24"/>
          <w:lang w:val="lt-LT"/>
          <w14:ligatures w14:val="standardContextual"/>
        </w:rPr>
        <w:t xml:space="preserve"> palaikymo</w:t>
      </w:r>
      <w:r w:rsidR="00DD3989">
        <w:rPr>
          <w:rFonts w:ascii="Times New Roman" w:eastAsiaTheme="minorHAnsi" w:hAnsi="Times New Roman" w:cs="Times New Roman"/>
          <w:kern w:val="2"/>
          <w:sz w:val="24"/>
          <w:lang w:val="lt-LT"/>
          <w14:ligatures w14:val="standardContextual"/>
        </w:rPr>
        <w:t xml:space="preserve"> bei</w:t>
      </w:r>
      <w:r w:rsidRPr="00830ECB">
        <w:rPr>
          <w:rFonts w:ascii="Times New Roman" w:eastAsiaTheme="minorHAnsi" w:hAnsi="Times New Roman" w:cs="Times New Roman"/>
          <w:kern w:val="2"/>
          <w:sz w:val="24"/>
          <w:lang w:val="lt-LT"/>
          <w14:ligatures w14:val="standardContextual"/>
        </w:rPr>
        <w:t xml:space="preserve"> plėtros paslaugos, </w:t>
      </w:r>
      <w:r w:rsidR="00C875A5">
        <w:rPr>
          <w:rFonts w:ascii="Times New Roman" w:eastAsiaTheme="minorHAnsi" w:hAnsi="Times New Roman" w:cs="Times New Roman"/>
          <w:kern w:val="2"/>
          <w:sz w:val="24"/>
          <w:lang w:val="lt-LT"/>
          <w14:ligatures w14:val="standardContextual"/>
        </w:rPr>
        <w:t xml:space="preserve">apimančios </w:t>
      </w:r>
      <w:r w:rsidRPr="00830ECB">
        <w:rPr>
          <w:rFonts w:ascii="Times New Roman" w:eastAsiaTheme="minorHAnsi" w:hAnsi="Times New Roman" w:cs="Times New Roman"/>
          <w:kern w:val="2"/>
          <w:sz w:val="24"/>
          <w:lang w:val="lt-LT"/>
          <w14:ligatures w14:val="standardContextual"/>
        </w:rPr>
        <w:t>esam</w:t>
      </w:r>
      <w:r w:rsidR="001447CA">
        <w:rPr>
          <w:rFonts w:ascii="Times New Roman" w:eastAsiaTheme="minorHAnsi" w:hAnsi="Times New Roman" w:cs="Times New Roman"/>
          <w:kern w:val="2"/>
          <w:sz w:val="24"/>
          <w:lang w:val="lt-LT"/>
          <w14:ligatures w14:val="standardContextual"/>
        </w:rPr>
        <w:t>ų</w:t>
      </w:r>
      <w:r w:rsidRPr="00830ECB">
        <w:rPr>
          <w:rFonts w:ascii="Times New Roman" w:eastAsiaTheme="minorHAnsi" w:hAnsi="Times New Roman" w:cs="Times New Roman"/>
          <w:kern w:val="2"/>
          <w:sz w:val="24"/>
          <w:lang w:val="lt-LT"/>
          <w14:ligatures w14:val="standardContextual"/>
        </w:rPr>
        <w:t xml:space="preserve"> funkcionalum</w:t>
      </w:r>
      <w:r w:rsidR="001447CA">
        <w:rPr>
          <w:rFonts w:ascii="Times New Roman" w:eastAsiaTheme="minorHAnsi" w:hAnsi="Times New Roman" w:cs="Times New Roman"/>
          <w:kern w:val="2"/>
          <w:sz w:val="24"/>
          <w:lang w:val="lt-LT"/>
          <w14:ligatures w14:val="standardContextual"/>
        </w:rPr>
        <w:t>ų</w:t>
      </w:r>
      <w:r w:rsidRPr="00830ECB">
        <w:rPr>
          <w:rFonts w:ascii="Times New Roman" w:eastAsiaTheme="minorHAnsi" w:hAnsi="Times New Roman" w:cs="Times New Roman"/>
          <w:kern w:val="2"/>
          <w:sz w:val="24"/>
          <w:lang w:val="lt-LT"/>
          <w14:ligatures w14:val="standardContextual"/>
        </w:rPr>
        <w:t xml:space="preserve"> </w:t>
      </w:r>
      <w:r w:rsidR="007F5AC9">
        <w:rPr>
          <w:rFonts w:ascii="Times New Roman" w:eastAsiaTheme="minorHAnsi" w:hAnsi="Times New Roman" w:cs="Times New Roman"/>
          <w:kern w:val="2"/>
          <w:sz w:val="24"/>
          <w:lang w:val="lt-LT"/>
          <w14:ligatures w14:val="standardContextual"/>
        </w:rPr>
        <w:t xml:space="preserve">palaikymo, </w:t>
      </w:r>
      <w:r w:rsidRPr="00830ECB">
        <w:rPr>
          <w:rFonts w:ascii="Times New Roman" w:eastAsiaTheme="minorHAnsi" w:hAnsi="Times New Roman" w:cs="Times New Roman"/>
          <w:kern w:val="2"/>
          <w:sz w:val="24"/>
          <w:lang w:val="lt-LT"/>
          <w14:ligatures w14:val="standardContextual"/>
        </w:rPr>
        <w:t>tobulinim</w:t>
      </w:r>
      <w:r w:rsidR="002D598E">
        <w:rPr>
          <w:rFonts w:ascii="Times New Roman" w:eastAsiaTheme="minorHAnsi" w:hAnsi="Times New Roman" w:cs="Times New Roman"/>
          <w:kern w:val="2"/>
          <w:sz w:val="24"/>
          <w:lang w:val="lt-LT"/>
          <w14:ligatures w14:val="standardContextual"/>
        </w:rPr>
        <w:t>o</w:t>
      </w:r>
      <w:r w:rsidRPr="00830ECB">
        <w:rPr>
          <w:rFonts w:ascii="Times New Roman" w:eastAsiaTheme="minorHAnsi" w:hAnsi="Times New Roman" w:cs="Times New Roman"/>
          <w:kern w:val="2"/>
          <w:sz w:val="24"/>
          <w:lang w:val="lt-LT"/>
          <w14:ligatures w14:val="standardContextual"/>
        </w:rPr>
        <w:t>, naujų funkcijų ir integracijų kūrim</w:t>
      </w:r>
      <w:r w:rsidR="002D598E">
        <w:rPr>
          <w:rFonts w:ascii="Times New Roman" w:eastAsiaTheme="minorHAnsi" w:hAnsi="Times New Roman" w:cs="Times New Roman"/>
          <w:kern w:val="2"/>
          <w:sz w:val="24"/>
          <w:lang w:val="lt-LT"/>
          <w14:ligatures w14:val="standardContextual"/>
        </w:rPr>
        <w:t>o</w:t>
      </w:r>
      <w:r w:rsidRPr="00830ECB">
        <w:rPr>
          <w:rFonts w:ascii="Times New Roman" w:eastAsiaTheme="minorHAnsi" w:hAnsi="Times New Roman" w:cs="Times New Roman"/>
          <w:kern w:val="2"/>
          <w:sz w:val="24"/>
          <w:lang w:val="lt-LT"/>
          <w14:ligatures w14:val="standardContextual"/>
        </w:rPr>
        <w:t>, diegim</w:t>
      </w:r>
      <w:r w:rsidR="002D598E">
        <w:rPr>
          <w:rFonts w:ascii="Times New Roman" w:eastAsiaTheme="minorHAnsi" w:hAnsi="Times New Roman" w:cs="Times New Roman"/>
          <w:kern w:val="2"/>
          <w:sz w:val="24"/>
          <w:lang w:val="lt-LT"/>
          <w14:ligatures w14:val="standardContextual"/>
        </w:rPr>
        <w:t>o</w:t>
      </w:r>
      <w:r w:rsidRPr="00830ECB">
        <w:rPr>
          <w:rFonts w:ascii="Times New Roman" w:eastAsiaTheme="minorHAnsi" w:hAnsi="Times New Roman" w:cs="Times New Roman"/>
          <w:kern w:val="2"/>
          <w:sz w:val="24"/>
          <w:lang w:val="lt-LT"/>
          <w14:ligatures w14:val="standardContextual"/>
        </w:rPr>
        <w:t>, testavim</w:t>
      </w:r>
      <w:r w:rsidR="002D598E">
        <w:rPr>
          <w:rFonts w:ascii="Times New Roman" w:eastAsiaTheme="minorHAnsi" w:hAnsi="Times New Roman" w:cs="Times New Roman"/>
          <w:kern w:val="2"/>
          <w:sz w:val="24"/>
          <w:lang w:val="lt-LT"/>
          <w14:ligatures w14:val="standardContextual"/>
        </w:rPr>
        <w:t>o</w:t>
      </w:r>
      <w:r w:rsidRPr="00830ECB">
        <w:rPr>
          <w:rFonts w:ascii="Times New Roman" w:eastAsiaTheme="minorHAnsi" w:hAnsi="Times New Roman" w:cs="Times New Roman"/>
          <w:kern w:val="2"/>
          <w:sz w:val="24"/>
          <w:lang w:val="lt-LT"/>
          <w14:ligatures w14:val="standardContextual"/>
        </w:rPr>
        <w:t>,</w:t>
      </w:r>
      <w:r w:rsidR="00870758">
        <w:rPr>
          <w:rFonts w:ascii="Times New Roman" w:eastAsiaTheme="minorHAnsi" w:hAnsi="Times New Roman" w:cs="Times New Roman"/>
          <w:kern w:val="2"/>
          <w:sz w:val="24"/>
          <w:lang w:val="lt-LT"/>
          <w14:ligatures w14:val="standardContextual"/>
        </w:rPr>
        <w:t xml:space="preserve"> </w:t>
      </w:r>
      <w:r w:rsidRPr="00830ECB">
        <w:rPr>
          <w:rFonts w:ascii="Times New Roman" w:eastAsiaTheme="minorHAnsi" w:hAnsi="Times New Roman" w:cs="Times New Roman"/>
          <w:kern w:val="2"/>
          <w:sz w:val="24"/>
          <w:lang w:val="lt-LT"/>
          <w14:ligatures w14:val="standardContextual"/>
        </w:rPr>
        <w:t>administratorių ir turinio valdytojų konsultavim</w:t>
      </w:r>
      <w:r w:rsidR="002D598E">
        <w:rPr>
          <w:rFonts w:ascii="Times New Roman" w:eastAsiaTheme="minorHAnsi" w:hAnsi="Times New Roman" w:cs="Times New Roman"/>
          <w:kern w:val="2"/>
          <w:sz w:val="24"/>
          <w:lang w:val="lt-LT"/>
          <w14:ligatures w14:val="standardContextual"/>
        </w:rPr>
        <w:t>o</w:t>
      </w:r>
      <w:r w:rsidRPr="00830ECB">
        <w:rPr>
          <w:rFonts w:ascii="Times New Roman" w:eastAsiaTheme="minorHAnsi" w:hAnsi="Times New Roman" w:cs="Times New Roman"/>
          <w:kern w:val="2"/>
          <w:sz w:val="24"/>
          <w:lang w:val="lt-LT"/>
          <w14:ligatures w14:val="standardContextual"/>
        </w:rPr>
        <w:t xml:space="preserve"> bei </w:t>
      </w:r>
      <w:r w:rsidRPr="001447CA">
        <w:rPr>
          <w:rFonts w:ascii="Times New Roman" w:eastAsiaTheme="minorHAnsi" w:hAnsi="Times New Roman" w:cs="Times New Roman"/>
          <w:kern w:val="2"/>
          <w:sz w:val="24"/>
          <w:lang w:val="lt-LT"/>
          <w14:ligatures w14:val="standardContextual"/>
        </w:rPr>
        <w:t>kit</w:t>
      </w:r>
      <w:r w:rsidR="00941CB2" w:rsidRPr="001447CA">
        <w:rPr>
          <w:rFonts w:ascii="Times New Roman" w:eastAsiaTheme="minorHAnsi" w:hAnsi="Times New Roman" w:cs="Times New Roman"/>
          <w:kern w:val="2"/>
          <w:sz w:val="24"/>
          <w:lang w:val="lt-LT"/>
          <w14:ligatures w14:val="standardContextual"/>
        </w:rPr>
        <w:t>a</w:t>
      </w:r>
      <w:r w:rsidR="002D598E" w:rsidRPr="001447CA">
        <w:rPr>
          <w:rFonts w:ascii="Times New Roman" w:eastAsiaTheme="minorHAnsi" w:hAnsi="Times New Roman" w:cs="Times New Roman"/>
          <w:kern w:val="2"/>
          <w:sz w:val="24"/>
          <w:lang w:val="lt-LT"/>
          <w14:ligatures w14:val="standardContextual"/>
        </w:rPr>
        <w:t>s</w:t>
      </w:r>
      <w:r w:rsidRPr="001447CA">
        <w:rPr>
          <w:rFonts w:ascii="Times New Roman" w:eastAsiaTheme="minorHAnsi" w:hAnsi="Times New Roman" w:cs="Times New Roman"/>
          <w:kern w:val="2"/>
          <w:sz w:val="24"/>
          <w:lang w:val="lt-LT"/>
          <w14:ligatures w14:val="standardContextual"/>
        </w:rPr>
        <w:t xml:space="preserve"> </w:t>
      </w:r>
      <w:r w:rsidR="00941CB2" w:rsidRPr="001447CA">
        <w:rPr>
          <w:rFonts w:ascii="Times New Roman" w:eastAsiaTheme="minorHAnsi" w:hAnsi="Times New Roman" w:cs="Times New Roman"/>
          <w:kern w:val="2"/>
          <w:sz w:val="24"/>
          <w:lang w:val="lt-LT"/>
          <w14:ligatures w14:val="standardContextual"/>
        </w:rPr>
        <w:t>paslaugas</w:t>
      </w:r>
      <w:r w:rsidRPr="001447CA">
        <w:rPr>
          <w:rFonts w:ascii="Times New Roman" w:eastAsiaTheme="minorHAnsi" w:hAnsi="Times New Roman" w:cs="Times New Roman"/>
          <w:kern w:val="2"/>
          <w:sz w:val="24"/>
          <w:lang w:val="lt-LT"/>
          <w14:ligatures w14:val="standardContextual"/>
        </w:rPr>
        <w:t>, reikaling</w:t>
      </w:r>
      <w:r w:rsidR="00941CB2" w:rsidRPr="001447CA">
        <w:rPr>
          <w:rFonts w:ascii="Times New Roman" w:eastAsiaTheme="minorHAnsi" w:hAnsi="Times New Roman" w:cs="Times New Roman"/>
          <w:kern w:val="2"/>
          <w:sz w:val="24"/>
          <w:lang w:val="lt-LT"/>
          <w14:ligatures w14:val="standardContextual"/>
        </w:rPr>
        <w:t>a</w:t>
      </w:r>
      <w:r w:rsidR="002D598E" w:rsidRPr="001447CA">
        <w:rPr>
          <w:rFonts w:ascii="Times New Roman" w:eastAsiaTheme="minorHAnsi" w:hAnsi="Times New Roman" w:cs="Times New Roman"/>
          <w:kern w:val="2"/>
          <w:sz w:val="24"/>
          <w:lang w:val="lt-LT"/>
          <w14:ligatures w14:val="standardContextual"/>
        </w:rPr>
        <w:t>s</w:t>
      </w:r>
      <w:r w:rsidRPr="00830ECB">
        <w:rPr>
          <w:rFonts w:ascii="Times New Roman" w:eastAsiaTheme="minorHAnsi" w:hAnsi="Times New Roman" w:cs="Times New Roman"/>
          <w:kern w:val="2"/>
          <w:sz w:val="24"/>
          <w:lang w:val="lt-LT"/>
          <w14:ligatures w14:val="standardContextual"/>
        </w:rPr>
        <w:t xml:space="preserve"> nepertraukiamam Intraneto </w:t>
      </w:r>
      <w:r w:rsidR="00C44E6D">
        <w:rPr>
          <w:rFonts w:ascii="Times New Roman" w:eastAsiaTheme="minorHAnsi" w:hAnsi="Times New Roman" w:cs="Times New Roman"/>
          <w:kern w:val="2"/>
          <w:sz w:val="24"/>
          <w:lang w:val="lt-LT"/>
          <w14:ligatures w14:val="standardContextual"/>
        </w:rPr>
        <w:t>puslapio</w:t>
      </w:r>
      <w:r w:rsidRPr="00830ECB">
        <w:rPr>
          <w:rFonts w:ascii="Times New Roman" w:eastAsiaTheme="minorHAnsi" w:hAnsi="Times New Roman" w:cs="Times New Roman"/>
          <w:kern w:val="2"/>
          <w:sz w:val="24"/>
          <w:lang w:val="lt-LT"/>
          <w14:ligatures w14:val="standardContextual"/>
        </w:rPr>
        <w:t xml:space="preserve"> veikimui ir plėtrai užtikrinti</w:t>
      </w:r>
      <w:r w:rsidR="002C16EB">
        <w:rPr>
          <w:rFonts w:ascii="Times New Roman" w:eastAsiaTheme="minorHAnsi" w:hAnsi="Times New Roman" w:cs="Times New Roman"/>
          <w:kern w:val="2"/>
          <w:sz w:val="24"/>
          <w:lang w:val="lt-LT"/>
          <w14:ligatures w14:val="standardContextual"/>
        </w:rPr>
        <w:t xml:space="preserve"> 36 mėn. </w:t>
      </w:r>
      <w:r w:rsidR="00D1557C">
        <w:rPr>
          <w:rFonts w:ascii="Times New Roman" w:eastAsiaTheme="minorHAnsi" w:hAnsi="Times New Roman" w:cs="Times New Roman"/>
          <w:kern w:val="2"/>
          <w:sz w:val="24"/>
          <w:lang w:val="lt-LT"/>
          <w14:ligatures w14:val="standardContextual"/>
        </w:rPr>
        <w:t>laikotarpiui</w:t>
      </w:r>
      <w:r w:rsidRPr="00830ECB">
        <w:rPr>
          <w:rFonts w:ascii="Times New Roman" w:eastAsiaTheme="minorHAnsi" w:hAnsi="Times New Roman" w:cs="Times New Roman"/>
          <w:kern w:val="2"/>
          <w:sz w:val="24"/>
          <w:lang w:val="lt-LT"/>
          <w14:ligatures w14:val="standardContextual"/>
        </w:rPr>
        <w:t>.</w:t>
      </w:r>
    </w:p>
    <w:p w14:paraId="5A5CE0E5" w14:textId="20DDC055" w:rsidR="00A44587" w:rsidRPr="00830ECB" w:rsidRDefault="00783B8C" w:rsidP="00FE3553">
      <w:pPr>
        <w:pStyle w:val="Heading1"/>
        <w:spacing w:before="240" w:after="240"/>
        <w:jc w:val="center"/>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B</w:t>
      </w:r>
      <w:r w:rsidR="00B33AA9" w:rsidRPr="00830ECB">
        <w:rPr>
          <w:rFonts w:ascii="Times New Roman" w:hAnsi="Times New Roman" w:cs="Times New Roman"/>
          <w:color w:val="000000" w:themeColor="text1"/>
          <w:sz w:val="24"/>
          <w:szCs w:val="24"/>
          <w:lang w:val="lt-LT"/>
        </w:rPr>
        <w:t>endrieji reikalavimai</w:t>
      </w:r>
    </w:p>
    <w:p w14:paraId="382CA3AF" w14:textId="682419C7" w:rsidR="00A44587" w:rsidRPr="00830ECB" w:rsidRDefault="00941CB2" w:rsidP="00FE3553">
      <w:pPr>
        <w:pStyle w:val="pdq2pgselectionanchorcontainer"/>
        <w:numPr>
          <w:ilvl w:val="0"/>
          <w:numId w:val="12"/>
        </w:numPr>
        <w:spacing w:before="0" w:beforeAutospacing="0" w:after="0" w:afterAutospacing="0"/>
        <w:ind w:left="426"/>
        <w:jc w:val="both"/>
      </w:pPr>
      <w:r w:rsidRPr="00A338CE">
        <w:t>Paslaugų tei</w:t>
      </w:r>
      <w:r w:rsidR="00783B8C" w:rsidRPr="00A338CE">
        <w:t>kėjas</w:t>
      </w:r>
      <w:r w:rsidR="00783B8C" w:rsidRPr="00830ECB">
        <w:t xml:space="preserve"> </w:t>
      </w:r>
      <w:r w:rsidR="00952812">
        <w:t xml:space="preserve">(toliau – </w:t>
      </w:r>
      <w:r w:rsidR="000061CA">
        <w:t>t</w:t>
      </w:r>
      <w:r w:rsidR="00952812">
        <w:t xml:space="preserve">iekėjas arba Paslaugų teikėjas) </w:t>
      </w:r>
      <w:r w:rsidR="00783B8C" w:rsidRPr="00830ECB">
        <w:t xml:space="preserve">turi užtikrinti, kad visi kuriami funkcionalumai, programinės įrangos pakeitimai ir atnaujinimai būtų suderinami su </w:t>
      </w:r>
      <w:r w:rsidR="005B1EC1">
        <w:t>PO</w:t>
      </w:r>
      <w:r w:rsidR="00783B8C" w:rsidRPr="00830ECB">
        <w:t xml:space="preserve"> naudojama </w:t>
      </w:r>
      <w:r w:rsidR="00527046" w:rsidRPr="00527046">
        <w:rPr>
          <w:i/>
        </w:rPr>
        <w:t>WordPress</w:t>
      </w:r>
      <w:r w:rsidR="00783B8C" w:rsidRPr="00830ECB">
        <w:t xml:space="preserve"> </w:t>
      </w:r>
      <w:r w:rsidR="00F831E4" w:rsidRPr="00830ECB">
        <w:t>ver</w:t>
      </w:r>
      <w:r w:rsidR="00870758">
        <w:t>.</w:t>
      </w:r>
      <w:r w:rsidR="00F831E4" w:rsidRPr="00830ECB">
        <w:t xml:space="preserve"> </w:t>
      </w:r>
      <w:r w:rsidR="00CC003E" w:rsidRPr="00830ECB">
        <w:t xml:space="preserve">6.9 </w:t>
      </w:r>
      <w:r w:rsidR="00783B8C" w:rsidRPr="00830ECB">
        <w:t xml:space="preserve">Intraneto sistema </w:t>
      </w:r>
      <w:r w:rsidR="009A3C61" w:rsidRPr="009A3C61">
        <w:t xml:space="preserve">arba sutarties vykdymo </w:t>
      </w:r>
      <w:r w:rsidR="0098347E">
        <w:t xml:space="preserve">metu su </w:t>
      </w:r>
      <w:r w:rsidR="000B6AE7" w:rsidRPr="000B6AE7">
        <w:t>PO suderinta ir oficialiai palaikoma</w:t>
      </w:r>
      <w:r w:rsidR="0098347E">
        <w:t xml:space="preserve"> </w:t>
      </w:r>
      <w:r w:rsidR="009A3C61" w:rsidRPr="00C9251E">
        <w:rPr>
          <w:i/>
          <w:iCs/>
        </w:rPr>
        <w:t>WordPress</w:t>
      </w:r>
      <w:r w:rsidR="009A3C61" w:rsidRPr="009A3C61">
        <w:t xml:space="preserve"> versija ir nepažeistų esam</w:t>
      </w:r>
      <w:r w:rsidR="009C4AB7">
        <w:t>ų</w:t>
      </w:r>
      <w:r w:rsidR="009A3C61" w:rsidRPr="009A3C61">
        <w:t xml:space="preserve"> funkcionalum</w:t>
      </w:r>
      <w:r w:rsidR="009C4AB7">
        <w:t>ų</w:t>
      </w:r>
      <w:r w:rsidR="009A3C61" w:rsidRPr="009A3C61">
        <w:t>.</w:t>
      </w:r>
    </w:p>
    <w:p w14:paraId="23903908" w14:textId="14930592" w:rsidR="00A44587" w:rsidRPr="00830ECB" w:rsidRDefault="00783B8C" w:rsidP="00FE3553">
      <w:pPr>
        <w:pStyle w:val="pdq2pgselectionanchorcontainer"/>
        <w:numPr>
          <w:ilvl w:val="0"/>
          <w:numId w:val="12"/>
        </w:numPr>
        <w:spacing w:before="0" w:beforeAutospacing="0" w:after="0" w:afterAutospacing="0"/>
        <w:ind w:left="426"/>
        <w:jc w:val="both"/>
      </w:pPr>
      <w:r w:rsidRPr="00830ECB">
        <w:t xml:space="preserve">Esama </w:t>
      </w:r>
      <w:r w:rsidR="00527046" w:rsidRPr="00527046">
        <w:rPr>
          <w:i/>
        </w:rPr>
        <w:t>WordPress</w:t>
      </w:r>
      <w:r w:rsidRPr="00830ECB">
        <w:t xml:space="preserve"> platforma turi būti išlaikoma. Migracija į kitą turinio valdymo sistemą nėra šio pirkimo objektas.</w:t>
      </w:r>
    </w:p>
    <w:p w14:paraId="70554577" w14:textId="3DFBE630" w:rsidR="00A44587" w:rsidRDefault="00783B8C" w:rsidP="00FE3553">
      <w:pPr>
        <w:pStyle w:val="pdq2pgselectionanchorcontainer"/>
        <w:numPr>
          <w:ilvl w:val="0"/>
          <w:numId w:val="12"/>
        </w:numPr>
        <w:spacing w:before="0" w:beforeAutospacing="0" w:after="0" w:afterAutospacing="0"/>
        <w:ind w:left="426"/>
        <w:jc w:val="both"/>
      </w:pPr>
      <w:r w:rsidRPr="00646F6D">
        <w:t xml:space="preserve">Naudojami </w:t>
      </w:r>
      <w:r w:rsidR="00527046" w:rsidRPr="00646F6D">
        <w:rPr>
          <w:i/>
        </w:rPr>
        <w:t>WordPress</w:t>
      </w:r>
      <w:r w:rsidRPr="00646F6D">
        <w:t xml:space="preserve"> </w:t>
      </w:r>
      <w:r w:rsidR="001547C4" w:rsidRPr="00646F6D">
        <w:t>įskiep</w:t>
      </w:r>
      <w:r w:rsidRPr="00646F6D">
        <w:t xml:space="preserve">iai ir temos turi būti aktyviai palaikomi, suderinami su naudojama </w:t>
      </w:r>
      <w:r w:rsidR="00527046" w:rsidRPr="00646F6D">
        <w:rPr>
          <w:i/>
        </w:rPr>
        <w:t>WordPress</w:t>
      </w:r>
      <w:r w:rsidRPr="00646F6D">
        <w:t xml:space="preserve"> versija ir </w:t>
      </w:r>
      <w:r w:rsidRPr="006C032C">
        <w:t>ne</w:t>
      </w:r>
      <w:r w:rsidR="00147C44" w:rsidRPr="006C032C">
        <w:t xml:space="preserve">gali </w:t>
      </w:r>
      <w:r w:rsidRPr="006C032C">
        <w:t>turėti</w:t>
      </w:r>
      <w:r w:rsidRPr="00646F6D">
        <w:t xml:space="preserve"> žinomų kritinių saugumo spragų</w:t>
      </w:r>
      <w:r w:rsidR="00216AC2">
        <w:t>.</w:t>
      </w:r>
    </w:p>
    <w:p w14:paraId="68F860F4" w14:textId="09A60FDD" w:rsidR="00E52C4D" w:rsidRPr="00646F6D" w:rsidRDefault="00E52C4D" w:rsidP="00FE3553">
      <w:pPr>
        <w:pStyle w:val="pdq2pgselectionanchorcontainer"/>
        <w:numPr>
          <w:ilvl w:val="0"/>
          <w:numId w:val="12"/>
        </w:numPr>
        <w:spacing w:before="0" w:beforeAutospacing="0" w:after="0" w:afterAutospacing="0"/>
        <w:ind w:left="426"/>
        <w:jc w:val="both"/>
      </w:pPr>
      <w:r w:rsidRPr="00E52C4D">
        <w:t xml:space="preserve">Sistemos vystymo, programavimo, konfigūravimo ir integravimo darbai turi būti atliekami laikantis gerųjų programinės įrangos kūrimo, </w:t>
      </w:r>
      <w:r w:rsidRPr="00773422">
        <w:rPr>
          <w:i/>
          <w:iCs/>
        </w:rPr>
        <w:t>WordPress</w:t>
      </w:r>
      <w:r w:rsidRPr="00E52C4D">
        <w:t xml:space="preserve"> vystymo ir informacijos saugumo praktikų. </w:t>
      </w:r>
      <w:r w:rsidR="00D96C63">
        <w:t>Paslaugų tei</w:t>
      </w:r>
      <w:r w:rsidRPr="00E52C4D">
        <w:t>kėjas turi užtikrinti, kad atliekami pakeitimai nesumažintų esamo Sistemos saugumo, stabilumo, našumo ir suderinamumo su esama technologine aplinka.</w:t>
      </w:r>
    </w:p>
    <w:p w14:paraId="36C5CFBD" w14:textId="0187F7BA" w:rsidR="00870758" w:rsidRPr="00646F6D" w:rsidRDefault="00646F6D" w:rsidP="00FE3553">
      <w:pPr>
        <w:pStyle w:val="pdq2pgselectionanchorcontainer"/>
        <w:numPr>
          <w:ilvl w:val="0"/>
          <w:numId w:val="12"/>
        </w:numPr>
        <w:spacing w:before="0" w:beforeAutospacing="0" w:after="0" w:afterAutospacing="0"/>
        <w:ind w:left="426"/>
        <w:jc w:val="both"/>
      </w:pPr>
      <w:r w:rsidRPr="00646F6D">
        <w:t xml:space="preserve">Jeigu </w:t>
      </w:r>
      <w:r w:rsidR="00AA6635">
        <w:t>Intraneto</w:t>
      </w:r>
      <w:r w:rsidR="00147C44">
        <w:t xml:space="preserve"> </w:t>
      </w:r>
      <w:r w:rsidRPr="00646F6D">
        <w:t>veikimui, priežiūrai ar plėtrai naudojami mokami įskiepiai ar kitos licencijuojamos programinės priemonės, jų licencijos turi būti įsig</w:t>
      </w:r>
      <w:r w:rsidR="00737D3A">
        <w:t>y</w:t>
      </w:r>
      <w:r w:rsidRPr="00646F6D">
        <w:t xml:space="preserve">jamos ir registruojamos </w:t>
      </w:r>
      <w:r w:rsidR="00A85EAB">
        <w:t>PO</w:t>
      </w:r>
      <w:r w:rsidRPr="00646F6D">
        <w:t xml:space="preserve"> vardu. Perkančiajai organizacijai turi būti perduotos visos licencijų administravimo, naudojimo, atnaujinimo ir pratęsimo teisės bei tam reikalinga informacija.</w:t>
      </w:r>
      <w:r w:rsidR="00870758" w:rsidRPr="00646F6D">
        <w:t xml:space="preserve"> </w:t>
      </w:r>
      <w:r w:rsidR="006118F1">
        <w:t>Paslaugos teikėjas</w:t>
      </w:r>
      <w:r w:rsidR="00287C64">
        <w:t>,</w:t>
      </w:r>
      <w:r w:rsidR="006118F1">
        <w:t xml:space="preserve"> teikdamas pasiūlymą</w:t>
      </w:r>
      <w:r w:rsidR="00287C64">
        <w:t>,</w:t>
      </w:r>
      <w:r w:rsidR="006118F1">
        <w:t xml:space="preserve"> turi įsivertinti ir įtraukti tokių įskiepių ir </w:t>
      </w:r>
      <w:r w:rsidR="00084E1A">
        <w:t xml:space="preserve">licencijų kainas </w:t>
      </w:r>
      <w:r w:rsidR="00CC0E8A">
        <w:t>į bendrą pasiūlymo kainą.</w:t>
      </w:r>
    </w:p>
    <w:p w14:paraId="27916794" w14:textId="4DD97404" w:rsidR="00A44587" w:rsidRPr="00830ECB" w:rsidRDefault="00941CB2" w:rsidP="00FE3553">
      <w:pPr>
        <w:pStyle w:val="pdq2pgselectionanchorcontainer"/>
        <w:numPr>
          <w:ilvl w:val="0"/>
          <w:numId w:val="12"/>
        </w:numPr>
        <w:spacing w:before="0" w:beforeAutospacing="0" w:after="0" w:afterAutospacing="0"/>
        <w:ind w:left="426"/>
        <w:jc w:val="both"/>
      </w:pPr>
      <w:r w:rsidRPr="00216AC2">
        <w:t>Paslaugų teikėjas</w:t>
      </w:r>
      <w:r w:rsidR="00783B8C" w:rsidRPr="00646F6D">
        <w:t xml:space="preserve"> privalo užtikrinti, kad užsakyti plėtros, konfigūravimo, testavimo ir diegimo darbai būtų</w:t>
      </w:r>
      <w:r w:rsidR="00783B8C" w:rsidRPr="00830ECB">
        <w:t xml:space="preserve"> atliekami sutartyje arba atskirame užsakyme nustatytais terminais. </w:t>
      </w:r>
    </w:p>
    <w:p w14:paraId="69969E76" w14:textId="27DC8259" w:rsidR="00870758" w:rsidRDefault="00941CB2" w:rsidP="00FE3553">
      <w:pPr>
        <w:pStyle w:val="pdq2pgselectionanchorcontainer"/>
        <w:numPr>
          <w:ilvl w:val="0"/>
          <w:numId w:val="12"/>
        </w:numPr>
        <w:spacing w:before="0" w:beforeAutospacing="0" w:after="0" w:afterAutospacing="0"/>
        <w:ind w:left="426"/>
        <w:jc w:val="both"/>
      </w:pPr>
      <w:r w:rsidRPr="00216AC2">
        <w:t>Paslaugų teikėjas</w:t>
      </w:r>
      <w:r w:rsidRPr="00830ECB">
        <w:t xml:space="preserve"> </w:t>
      </w:r>
      <w:r w:rsidR="00783B8C" w:rsidRPr="00830ECB">
        <w:t>į pasiūlymo kainą turi įtraukti visas išlaidas, susijusias su priežiūra, incidentų šalinimu, konsultacijomis, plėtra, diegimu, testavimu, konfigūravimu ir integracijomis.</w:t>
      </w:r>
    </w:p>
    <w:p w14:paraId="1EF94BAC" w14:textId="7A9BD463" w:rsidR="00870758" w:rsidRPr="00460998" w:rsidRDefault="00870758" w:rsidP="00FE3553">
      <w:pPr>
        <w:pStyle w:val="pdq2pgselectionanchorcontainer"/>
        <w:numPr>
          <w:ilvl w:val="0"/>
          <w:numId w:val="12"/>
        </w:numPr>
        <w:spacing w:before="0" w:beforeAutospacing="0" w:after="0" w:afterAutospacing="0"/>
        <w:ind w:left="426"/>
        <w:jc w:val="both"/>
      </w:pPr>
      <w:r w:rsidRPr="00460998">
        <w:t xml:space="preserve">Vykdant Sutartį individualiai sukurti programiniai sprendimai, programinis kodas, konfigūracijos, integracijos, jų aprašai, techninė dokumentacija ir kiti specialiai </w:t>
      </w:r>
      <w:r w:rsidR="00481B37">
        <w:t>PO</w:t>
      </w:r>
      <w:r w:rsidRPr="00460998">
        <w:t xml:space="preserve"> sukurti rezultatai, įskaitant jų kopijas, turi būti perduoti P</w:t>
      </w:r>
      <w:r w:rsidR="00481B37">
        <w:t>O</w:t>
      </w:r>
      <w:r w:rsidRPr="00460998">
        <w:t xml:space="preserve">. Visos turtinės intelektinės nuosavybės teisės į šiuos Sutarties vykdymo metu individualiai sukurtus rezultatus, kiek tai leidžia taikytini teisės aktai, nuo jų perdavimo ir priėmimo momento priklauso </w:t>
      </w:r>
      <w:r w:rsidR="000B3ACA">
        <w:t>PO</w:t>
      </w:r>
      <w:r w:rsidRPr="00460998">
        <w:t>, suteikiant jai teisę juos neribotai naudoti, keisti, modifikuoti, adaptuoti, kopijuoti, integruoti ir perduoti tretiesiems asmenims.</w:t>
      </w:r>
    </w:p>
    <w:p w14:paraId="7A43DA44" w14:textId="2EAAC599" w:rsidR="00A44587" w:rsidRPr="00C41C57" w:rsidRDefault="00941CB2" w:rsidP="00FE3553">
      <w:pPr>
        <w:pStyle w:val="pdq2pgselectionanchorcontainer"/>
        <w:numPr>
          <w:ilvl w:val="0"/>
          <w:numId w:val="12"/>
        </w:numPr>
        <w:spacing w:before="0" w:beforeAutospacing="0" w:after="0" w:afterAutospacing="0"/>
        <w:ind w:left="426"/>
        <w:jc w:val="both"/>
      </w:pPr>
      <w:r w:rsidRPr="00C41C57">
        <w:t>Paslaugų teikėjas</w:t>
      </w:r>
      <w:r w:rsidR="00783B8C" w:rsidRPr="00C41C57">
        <w:t xml:space="preserve"> turi užtikrinti</w:t>
      </w:r>
      <w:r w:rsidR="00171C25" w:rsidRPr="00C41C57">
        <w:t>, kad pakeitimai</w:t>
      </w:r>
      <w:r w:rsidR="00783B8C" w:rsidRPr="00C41C57">
        <w:t xml:space="preserve"> </w:t>
      </w:r>
      <w:r w:rsidR="00171C25" w:rsidRPr="00C41C57">
        <w:t>būtų</w:t>
      </w:r>
      <w:r w:rsidR="00783B8C" w:rsidRPr="00C41C57">
        <w:t xml:space="preserve"> atlik</w:t>
      </w:r>
      <w:r w:rsidR="00171C25" w:rsidRPr="00C41C57">
        <w:t>ti</w:t>
      </w:r>
      <w:r w:rsidR="00783B8C" w:rsidRPr="00C41C57">
        <w:t xml:space="preserve"> testavimo aplinkoje prieš diegiant </w:t>
      </w:r>
      <w:r w:rsidR="00171C25" w:rsidRPr="00C41C57">
        <w:t>juos</w:t>
      </w:r>
      <w:r w:rsidR="00783B8C" w:rsidRPr="00C41C57">
        <w:t xml:space="preserve"> į produkcinę aplinką. </w:t>
      </w:r>
      <w:r w:rsidR="00AE2795" w:rsidRPr="00AE2795">
        <w:t>Prieš reikšmingus produkcinės aplinkos pakeitimus turi būti užtikrinta galimybė atkurti ankstesnę veikiančią Sistemos būseną</w:t>
      </w:r>
      <w:r w:rsidR="00B543FE">
        <w:t xml:space="preserve">. </w:t>
      </w:r>
      <w:r w:rsidR="00783B8C" w:rsidRPr="00C41C57">
        <w:t xml:space="preserve">Produkciniai pakeitimai atliekami tik suderinus su </w:t>
      </w:r>
      <w:r w:rsidR="000B3ACA" w:rsidRPr="00C41C57">
        <w:t>PO</w:t>
      </w:r>
      <w:r w:rsidR="00783B8C" w:rsidRPr="00C41C57">
        <w:t>.</w:t>
      </w:r>
    </w:p>
    <w:p w14:paraId="03F158A3" w14:textId="66A10BE2" w:rsidR="00870758" w:rsidRPr="00C41C57" w:rsidRDefault="00870758" w:rsidP="00FE3553">
      <w:pPr>
        <w:pStyle w:val="pdq2pgselectionanchorcontainer"/>
        <w:numPr>
          <w:ilvl w:val="0"/>
          <w:numId w:val="12"/>
        </w:numPr>
        <w:spacing w:before="0" w:beforeAutospacing="0" w:after="0" w:afterAutospacing="0"/>
        <w:ind w:left="426"/>
        <w:jc w:val="both"/>
      </w:pPr>
      <w:r w:rsidRPr="00C41C57">
        <w:t xml:space="preserve">Atliktiems plėtros darbams ir naujam funkcionalumui turi būti suteikta ne trumpesnė kaip </w:t>
      </w:r>
      <w:r w:rsidR="000C4FA6">
        <w:t>24</w:t>
      </w:r>
      <w:r w:rsidRPr="00C41C57">
        <w:t xml:space="preserve"> mėnesių garantija nuo atitinkamų darbų priėmimo-perdavimo dienos.</w:t>
      </w:r>
    </w:p>
    <w:p w14:paraId="681193C1" w14:textId="2D12B914" w:rsidR="002846A4" w:rsidRPr="00830ECB" w:rsidRDefault="002846A4" w:rsidP="00FE3553">
      <w:pPr>
        <w:pStyle w:val="pdq2pgselectionanchorcontainer"/>
        <w:numPr>
          <w:ilvl w:val="0"/>
          <w:numId w:val="12"/>
        </w:numPr>
        <w:spacing w:before="0" w:beforeAutospacing="0" w:after="0" w:afterAutospacing="0"/>
        <w:ind w:left="426"/>
        <w:jc w:val="both"/>
      </w:pPr>
      <w:r w:rsidRPr="00C41C57">
        <w:rPr>
          <w:color w:val="000000" w:themeColor="text1"/>
        </w:rPr>
        <w:t xml:space="preserve">Pirkimo objektas ir </w:t>
      </w:r>
      <w:r w:rsidR="00941CB2" w:rsidRPr="00C41C57">
        <w:t xml:space="preserve">Paslaugų teikėjas </w:t>
      </w:r>
      <w:r w:rsidRPr="00C41C57">
        <w:rPr>
          <w:color w:val="000000" w:themeColor="text1"/>
        </w:rPr>
        <w:t xml:space="preserve">turi atitikti Lietuvos Respublikos viešųjų pirkimų įstatyme nustatytus nacionalinio saugumo reikalavimus. Pirkimo objektui, taikomi VPĮ 37 straipsnio 9 dalies reikalavimai. </w:t>
      </w:r>
      <w:r w:rsidR="00941CB2" w:rsidRPr="00C41C57">
        <w:t>Paslaugų teikėjui</w:t>
      </w:r>
      <w:r w:rsidRPr="00C41C57">
        <w:rPr>
          <w:color w:val="000000" w:themeColor="text1"/>
        </w:rPr>
        <w:t>,</w:t>
      </w:r>
      <w:r w:rsidRPr="005B3284">
        <w:rPr>
          <w:color w:val="000000" w:themeColor="text1"/>
        </w:rPr>
        <w:t xml:space="preserve"> jo subtiekėjams, ūkio subjektams, kurių pajėgumais remiamasi, ir </w:t>
      </w:r>
      <w:r w:rsidRPr="005B3284">
        <w:rPr>
          <w:color w:val="000000" w:themeColor="text1"/>
        </w:rPr>
        <w:lastRenderedPageBreak/>
        <w:t>juos kontroliuojantiems asmenims, taikomi VPĮ 47 straipsnio 9 dalies reikalavimai</w:t>
      </w:r>
      <w:r w:rsidR="00961148">
        <w:rPr>
          <w:color w:val="000000" w:themeColor="text1"/>
        </w:rPr>
        <w:t xml:space="preserve"> (</w:t>
      </w:r>
      <w:r w:rsidR="00120CE2" w:rsidRPr="00120CE2">
        <w:rPr>
          <w:color w:val="000000" w:themeColor="text1"/>
        </w:rPr>
        <w:t>atitikimas šio punkto reikalavim</w:t>
      </w:r>
      <w:r w:rsidR="00120CE2">
        <w:rPr>
          <w:color w:val="000000" w:themeColor="text1"/>
        </w:rPr>
        <w:t>ams</w:t>
      </w:r>
      <w:r w:rsidR="00120CE2" w:rsidRPr="00120CE2">
        <w:rPr>
          <w:color w:val="000000" w:themeColor="text1"/>
        </w:rPr>
        <w:t xml:space="preserve"> tikrinamas pagal VPĮ 39 straipsnio 3 dalį</w:t>
      </w:r>
      <w:r w:rsidR="00120CE2">
        <w:rPr>
          <w:color w:val="000000" w:themeColor="text1"/>
        </w:rPr>
        <w:t xml:space="preserve"> ir 51 straipsnio 12 dalį </w:t>
      </w:r>
      <w:r w:rsidR="00120CE2" w:rsidRPr="00120CE2">
        <w:rPr>
          <w:color w:val="000000" w:themeColor="text1"/>
        </w:rPr>
        <w:t xml:space="preserve">(SPS 11 punkto 1 </w:t>
      </w:r>
      <w:r w:rsidR="00961148">
        <w:rPr>
          <w:color w:val="000000" w:themeColor="text1"/>
        </w:rPr>
        <w:t>lentelė</w:t>
      </w:r>
      <w:r w:rsidR="00120CE2">
        <w:rPr>
          <w:color w:val="000000" w:themeColor="text1"/>
        </w:rPr>
        <w:t>)</w:t>
      </w:r>
      <w:r w:rsidR="00961148">
        <w:rPr>
          <w:color w:val="000000" w:themeColor="text1"/>
        </w:rPr>
        <w:t>)</w:t>
      </w:r>
      <w:r w:rsidRPr="005B3284">
        <w:rPr>
          <w:color w:val="000000" w:themeColor="text1"/>
        </w:rPr>
        <w:t>.</w:t>
      </w:r>
    </w:p>
    <w:p w14:paraId="76D2FD8B" w14:textId="1E7EAA4A" w:rsidR="00A44587" w:rsidRPr="00830ECB" w:rsidRDefault="00210713" w:rsidP="00AA4B14">
      <w:pPr>
        <w:pStyle w:val="Heading1"/>
        <w:jc w:val="center"/>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 xml:space="preserve">Esama </w:t>
      </w:r>
      <w:r w:rsidR="0025221A" w:rsidRPr="00830ECB">
        <w:rPr>
          <w:rFonts w:ascii="Times New Roman" w:hAnsi="Times New Roman" w:cs="Times New Roman"/>
          <w:color w:val="000000" w:themeColor="text1"/>
          <w:sz w:val="24"/>
          <w:szCs w:val="24"/>
          <w:lang w:val="lt-LT"/>
        </w:rPr>
        <w:t>s</w:t>
      </w:r>
      <w:r w:rsidRPr="00830ECB">
        <w:rPr>
          <w:rFonts w:ascii="Times New Roman" w:hAnsi="Times New Roman" w:cs="Times New Roman"/>
          <w:color w:val="000000" w:themeColor="text1"/>
          <w:sz w:val="24"/>
          <w:szCs w:val="24"/>
          <w:lang w:val="lt-LT"/>
        </w:rPr>
        <w:t>istema ir techninė aplinka</w:t>
      </w:r>
    </w:p>
    <w:p w14:paraId="578D7FED" w14:textId="67B5A5D7" w:rsidR="00821DCB" w:rsidRPr="00636148" w:rsidRDefault="005B1EC1" w:rsidP="00821DCB">
      <w:pPr>
        <w:spacing w:before="120" w:after="0" w:line="240" w:lineRule="auto"/>
        <w:jc w:val="both"/>
        <w:rPr>
          <w:rFonts w:ascii="Times New Roman" w:hAnsi="Times New Roman" w:cs="Times New Roman"/>
          <w:color w:val="000000" w:themeColor="text1"/>
          <w:sz w:val="24"/>
          <w:szCs w:val="24"/>
          <w:lang w:val="lt-LT"/>
        </w:rPr>
      </w:pPr>
      <w:r w:rsidRPr="00941CB2">
        <w:rPr>
          <w:rFonts w:ascii="Times New Roman" w:hAnsi="Times New Roman" w:cs="Times New Roman"/>
          <w:color w:val="000000" w:themeColor="text1"/>
          <w:sz w:val="24"/>
          <w:szCs w:val="24"/>
          <w:lang w:val="lt-LT"/>
        </w:rPr>
        <w:t>PO</w:t>
      </w:r>
      <w:r w:rsidR="00E355B7" w:rsidRPr="00941CB2">
        <w:rPr>
          <w:rFonts w:ascii="Times New Roman" w:hAnsi="Times New Roman" w:cs="Times New Roman"/>
          <w:color w:val="000000" w:themeColor="text1"/>
          <w:sz w:val="24"/>
          <w:szCs w:val="24"/>
          <w:lang w:val="lt-LT"/>
        </w:rPr>
        <w:t xml:space="preserve"> naudoja </w:t>
      </w:r>
      <w:r w:rsidR="00527046" w:rsidRPr="00801BB2">
        <w:rPr>
          <w:rFonts w:ascii="Times New Roman" w:hAnsi="Times New Roman" w:cs="Times New Roman"/>
          <w:i/>
          <w:iCs/>
          <w:color w:val="000000" w:themeColor="text1"/>
          <w:sz w:val="24"/>
          <w:szCs w:val="24"/>
          <w:lang w:val="lt-LT"/>
        </w:rPr>
        <w:t>WordPress</w:t>
      </w:r>
      <w:r w:rsidR="00E355B7" w:rsidRPr="00941CB2">
        <w:rPr>
          <w:rFonts w:ascii="Times New Roman" w:hAnsi="Times New Roman" w:cs="Times New Roman"/>
          <w:color w:val="000000" w:themeColor="text1"/>
          <w:sz w:val="24"/>
          <w:szCs w:val="24"/>
          <w:lang w:val="lt-LT"/>
        </w:rPr>
        <w:t xml:space="preserve"> 6.9 pagrindu veikiančią Intraneto sistemą</w:t>
      </w:r>
      <w:r w:rsidR="00E207BC">
        <w:rPr>
          <w:rFonts w:ascii="Times New Roman" w:hAnsi="Times New Roman" w:cs="Times New Roman"/>
          <w:color w:val="000000" w:themeColor="text1"/>
          <w:sz w:val="24"/>
          <w:szCs w:val="24"/>
          <w:lang w:val="lt-LT"/>
        </w:rPr>
        <w:t xml:space="preserve"> </w:t>
      </w:r>
      <w:r w:rsidR="00E207BC" w:rsidRPr="00636148">
        <w:rPr>
          <w:rFonts w:ascii="Times New Roman" w:hAnsi="Times New Roman" w:cs="Times New Roman"/>
          <w:color w:val="000000" w:themeColor="text1"/>
          <w:sz w:val="24"/>
          <w:szCs w:val="24"/>
          <w:lang w:val="lt-LT"/>
        </w:rPr>
        <w:t xml:space="preserve">(toliau </w:t>
      </w:r>
      <w:r w:rsidR="00B77F49">
        <w:rPr>
          <w:rFonts w:ascii="Times New Roman" w:hAnsi="Times New Roman" w:cs="Times New Roman"/>
          <w:color w:val="000000" w:themeColor="text1"/>
          <w:sz w:val="24"/>
          <w:szCs w:val="24"/>
          <w:lang w:val="lt-LT"/>
        </w:rPr>
        <w:t>-</w:t>
      </w:r>
      <w:r w:rsidR="00E207BC" w:rsidRPr="00636148">
        <w:rPr>
          <w:rFonts w:ascii="Times New Roman" w:hAnsi="Times New Roman" w:cs="Times New Roman"/>
          <w:color w:val="000000" w:themeColor="text1"/>
          <w:sz w:val="24"/>
          <w:szCs w:val="24"/>
          <w:lang w:val="lt-LT"/>
        </w:rPr>
        <w:t xml:space="preserve"> Sistema)</w:t>
      </w:r>
      <w:r w:rsidR="00E355B7" w:rsidRPr="00941CB2">
        <w:rPr>
          <w:rFonts w:ascii="Times New Roman" w:hAnsi="Times New Roman" w:cs="Times New Roman"/>
          <w:color w:val="000000" w:themeColor="text1"/>
          <w:sz w:val="24"/>
          <w:szCs w:val="24"/>
          <w:lang w:val="lt-LT"/>
        </w:rPr>
        <w:t xml:space="preserve">, kuri yra įdiegta ir eksploatuojama </w:t>
      </w:r>
      <w:r w:rsidR="005970C2" w:rsidRPr="00941CB2">
        <w:rPr>
          <w:rFonts w:ascii="Times New Roman" w:hAnsi="Times New Roman" w:cs="Times New Roman"/>
          <w:color w:val="000000" w:themeColor="text1"/>
          <w:sz w:val="24"/>
          <w:szCs w:val="24"/>
          <w:lang w:val="lt-LT"/>
        </w:rPr>
        <w:t>PO</w:t>
      </w:r>
      <w:r w:rsidR="00E355B7" w:rsidRPr="00941CB2">
        <w:rPr>
          <w:rFonts w:ascii="Times New Roman" w:hAnsi="Times New Roman" w:cs="Times New Roman"/>
          <w:color w:val="000000" w:themeColor="text1"/>
          <w:sz w:val="24"/>
          <w:szCs w:val="24"/>
          <w:lang w:val="lt-LT"/>
        </w:rPr>
        <w:t xml:space="preserve"> valdomoje serverinėje infrastruktūroje. Sistemos aplikaciniai komponentai, duomenų bazė, failai ir kiti su Intraneto veikimu susiję duomenys yra saugomi </w:t>
      </w:r>
      <w:r w:rsidR="005970C2" w:rsidRPr="00941CB2">
        <w:rPr>
          <w:rFonts w:ascii="Times New Roman" w:hAnsi="Times New Roman" w:cs="Times New Roman"/>
          <w:color w:val="000000" w:themeColor="text1"/>
          <w:sz w:val="24"/>
          <w:szCs w:val="24"/>
          <w:lang w:val="lt-LT"/>
        </w:rPr>
        <w:t>PO</w:t>
      </w:r>
      <w:r w:rsidR="00E355B7" w:rsidRPr="00941CB2">
        <w:rPr>
          <w:rFonts w:ascii="Times New Roman" w:hAnsi="Times New Roman" w:cs="Times New Roman"/>
          <w:color w:val="000000" w:themeColor="text1"/>
          <w:sz w:val="24"/>
          <w:szCs w:val="24"/>
          <w:lang w:val="lt-LT"/>
        </w:rPr>
        <w:t xml:space="preserve"> serveriuose.</w:t>
      </w:r>
      <w:r w:rsidR="00821DCB" w:rsidRPr="00941CB2">
        <w:rPr>
          <w:rFonts w:ascii="Times New Roman" w:hAnsi="Times New Roman" w:cs="Times New Roman"/>
          <w:color w:val="000000" w:themeColor="text1"/>
          <w:sz w:val="24"/>
          <w:szCs w:val="24"/>
          <w:lang w:val="lt-LT"/>
        </w:rPr>
        <w:t xml:space="preserve"> PO užtikrina Sistemai veikti reikalingą serverių infrastruktūrą ir, esant pagrįstam poreikiui bei suderinus su </w:t>
      </w:r>
      <w:r w:rsidR="00941CB2" w:rsidRPr="00636148">
        <w:rPr>
          <w:rFonts w:ascii="Times New Roman" w:hAnsi="Times New Roman" w:cs="Times New Roman"/>
          <w:sz w:val="24"/>
          <w:szCs w:val="24"/>
          <w:lang w:val="lt-LT"/>
        </w:rPr>
        <w:t>Paslaugų teikėju</w:t>
      </w:r>
      <w:r w:rsidR="00821DCB" w:rsidRPr="00636148">
        <w:rPr>
          <w:rFonts w:ascii="Times New Roman" w:hAnsi="Times New Roman" w:cs="Times New Roman"/>
          <w:color w:val="000000" w:themeColor="text1"/>
          <w:sz w:val="24"/>
          <w:szCs w:val="24"/>
          <w:lang w:val="lt-LT"/>
        </w:rPr>
        <w:t xml:space="preserve">, gali didinti Sistemai skirtus techninius resursus, įskaitant </w:t>
      </w:r>
      <w:r w:rsidR="00E207BC" w:rsidRPr="00636148">
        <w:rPr>
          <w:rFonts w:ascii="Times New Roman" w:hAnsi="Times New Roman" w:cs="Times New Roman"/>
          <w:color w:val="000000" w:themeColor="text1"/>
          <w:sz w:val="24"/>
          <w:szCs w:val="24"/>
          <w:lang w:val="lt-LT"/>
        </w:rPr>
        <w:t>centrinį procesorių (</w:t>
      </w:r>
      <w:r w:rsidR="00821DCB" w:rsidRPr="00636148">
        <w:rPr>
          <w:rFonts w:ascii="Times New Roman" w:hAnsi="Times New Roman" w:cs="Times New Roman"/>
          <w:color w:val="000000" w:themeColor="text1"/>
          <w:sz w:val="24"/>
          <w:szCs w:val="24"/>
          <w:lang w:val="lt-LT"/>
        </w:rPr>
        <w:t>CPU</w:t>
      </w:r>
      <w:r w:rsidR="00E207BC" w:rsidRPr="00636148">
        <w:rPr>
          <w:rFonts w:ascii="Times New Roman" w:hAnsi="Times New Roman" w:cs="Times New Roman"/>
          <w:color w:val="000000" w:themeColor="text1"/>
          <w:sz w:val="24"/>
          <w:szCs w:val="24"/>
          <w:lang w:val="lt-LT"/>
        </w:rPr>
        <w:t>)</w:t>
      </w:r>
      <w:r w:rsidR="00821DCB" w:rsidRPr="00636148">
        <w:rPr>
          <w:rFonts w:ascii="Times New Roman" w:hAnsi="Times New Roman" w:cs="Times New Roman"/>
          <w:color w:val="000000" w:themeColor="text1"/>
          <w:sz w:val="24"/>
          <w:szCs w:val="24"/>
          <w:lang w:val="lt-LT"/>
        </w:rPr>
        <w:t>, operatyviąją atmintį (RAM), duomenų saugyklos talpą ir kitus infrastruktūros resursus.</w:t>
      </w:r>
      <w:r w:rsidR="00402627" w:rsidRPr="00636148">
        <w:rPr>
          <w:rFonts w:ascii="Times New Roman" w:hAnsi="Times New Roman" w:cs="Times New Roman"/>
          <w:color w:val="000000" w:themeColor="text1"/>
          <w:sz w:val="24"/>
          <w:szCs w:val="24"/>
          <w:lang w:val="lt-LT"/>
        </w:rPr>
        <w:t xml:space="preserve"> </w:t>
      </w:r>
      <w:r w:rsidR="00E207BC" w:rsidRPr="00636148">
        <w:rPr>
          <w:rFonts w:ascii="Times New Roman" w:hAnsi="Times New Roman" w:cs="Times New Roman"/>
          <w:color w:val="000000" w:themeColor="text1"/>
          <w:sz w:val="24"/>
          <w:szCs w:val="24"/>
          <w:lang w:val="lt-LT"/>
        </w:rPr>
        <w:t>Paslaugų tei</w:t>
      </w:r>
      <w:r w:rsidR="00821DCB" w:rsidRPr="00636148">
        <w:rPr>
          <w:rFonts w:ascii="Times New Roman" w:hAnsi="Times New Roman" w:cs="Times New Roman"/>
          <w:color w:val="000000" w:themeColor="text1"/>
          <w:sz w:val="24"/>
          <w:szCs w:val="24"/>
          <w:lang w:val="lt-LT"/>
        </w:rPr>
        <w:t xml:space="preserve">kėjas, nustatęs poreikį didinti ar keisti Sistemai skirtus techninius resursus, turi pateikti </w:t>
      </w:r>
      <w:r w:rsidR="00402627" w:rsidRPr="00636148">
        <w:rPr>
          <w:rFonts w:ascii="Times New Roman" w:hAnsi="Times New Roman" w:cs="Times New Roman"/>
          <w:color w:val="000000" w:themeColor="text1"/>
          <w:sz w:val="24"/>
          <w:szCs w:val="24"/>
          <w:lang w:val="lt-LT"/>
        </w:rPr>
        <w:t>PO</w:t>
      </w:r>
      <w:r w:rsidR="00821DCB" w:rsidRPr="00636148">
        <w:rPr>
          <w:rFonts w:ascii="Times New Roman" w:hAnsi="Times New Roman" w:cs="Times New Roman"/>
          <w:color w:val="000000" w:themeColor="text1"/>
          <w:sz w:val="24"/>
          <w:szCs w:val="24"/>
          <w:lang w:val="lt-LT"/>
        </w:rPr>
        <w:t xml:space="preserve"> pagrįstas rekomendacijas, nurodydamas siūlomus techninius parametrus ir jų keitimo priežastis.</w:t>
      </w:r>
    </w:p>
    <w:p w14:paraId="6224E816" w14:textId="3F49DA4D" w:rsidR="00E355B7" w:rsidRPr="00636148" w:rsidRDefault="00941CB2" w:rsidP="00821DCB">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Paslaugų teikėjo</w:t>
      </w:r>
      <w:r w:rsidR="00821DCB" w:rsidRPr="00636148">
        <w:rPr>
          <w:rFonts w:ascii="Times New Roman" w:hAnsi="Times New Roman" w:cs="Times New Roman"/>
          <w:color w:val="000000" w:themeColor="text1"/>
          <w:sz w:val="24"/>
          <w:szCs w:val="24"/>
          <w:lang w:val="lt-LT"/>
        </w:rPr>
        <w:t xml:space="preserve"> atliekami Sistemos </w:t>
      </w:r>
      <w:r w:rsidR="00172E7D">
        <w:rPr>
          <w:rFonts w:ascii="Times New Roman" w:hAnsi="Times New Roman" w:cs="Times New Roman"/>
          <w:color w:val="000000" w:themeColor="text1"/>
          <w:sz w:val="24"/>
          <w:szCs w:val="24"/>
          <w:lang w:val="lt-LT"/>
        </w:rPr>
        <w:t>palaikymo</w:t>
      </w:r>
      <w:r w:rsidR="00821DCB" w:rsidRPr="00636148">
        <w:rPr>
          <w:rFonts w:ascii="Times New Roman" w:hAnsi="Times New Roman" w:cs="Times New Roman"/>
          <w:color w:val="000000" w:themeColor="text1"/>
          <w:sz w:val="24"/>
          <w:szCs w:val="24"/>
          <w:lang w:val="lt-LT"/>
        </w:rPr>
        <w:t xml:space="preserve">, atnaujinimo ir plėtros darbai turi būti suderinami su </w:t>
      </w:r>
      <w:r w:rsidR="00524DE1">
        <w:rPr>
          <w:rFonts w:ascii="Times New Roman" w:hAnsi="Times New Roman" w:cs="Times New Roman"/>
          <w:color w:val="000000" w:themeColor="text1"/>
          <w:sz w:val="24"/>
          <w:szCs w:val="24"/>
          <w:lang w:val="lt-LT"/>
        </w:rPr>
        <w:t>PO</w:t>
      </w:r>
      <w:r w:rsidR="00821DCB" w:rsidRPr="00636148">
        <w:rPr>
          <w:rFonts w:ascii="Times New Roman" w:hAnsi="Times New Roman" w:cs="Times New Roman"/>
          <w:color w:val="000000" w:themeColor="text1"/>
          <w:sz w:val="24"/>
          <w:szCs w:val="24"/>
          <w:lang w:val="lt-LT"/>
        </w:rPr>
        <w:t xml:space="preserve"> naudojama </w:t>
      </w:r>
      <w:r w:rsidR="00AE4BD0">
        <w:rPr>
          <w:rFonts w:ascii="Times New Roman" w:hAnsi="Times New Roman" w:cs="Times New Roman"/>
          <w:color w:val="000000" w:themeColor="text1"/>
          <w:sz w:val="24"/>
          <w:szCs w:val="24"/>
          <w:lang w:val="lt-LT"/>
        </w:rPr>
        <w:t>serverių</w:t>
      </w:r>
      <w:r w:rsidR="00821DCB" w:rsidRPr="00636148">
        <w:rPr>
          <w:rFonts w:ascii="Times New Roman" w:hAnsi="Times New Roman" w:cs="Times New Roman"/>
          <w:color w:val="000000" w:themeColor="text1"/>
          <w:sz w:val="24"/>
          <w:szCs w:val="24"/>
          <w:lang w:val="lt-LT"/>
        </w:rPr>
        <w:t xml:space="preserve"> </w:t>
      </w:r>
      <w:r w:rsidR="00C23B53">
        <w:rPr>
          <w:rFonts w:ascii="Times New Roman" w:hAnsi="Times New Roman" w:cs="Times New Roman"/>
          <w:color w:val="000000" w:themeColor="text1"/>
          <w:sz w:val="24"/>
          <w:szCs w:val="24"/>
          <w:lang w:val="lt-LT"/>
        </w:rPr>
        <w:t xml:space="preserve">operacine sistema </w:t>
      </w:r>
      <w:r w:rsidR="00821DCB" w:rsidRPr="00636148">
        <w:rPr>
          <w:rFonts w:ascii="Times New Roman" w:hAnsi="Times New Roman" w:cs="Times New Roman"/>
          <w:color w:val="000000" w:themeColor="text1"/>
          <w:sz w:val="24"/>
          <w:szCs w:val="24"/>
          <w:lang w:val="lt-LT"/>
        </w:rPr>
        <w:t xml:space="preserve">ir esama serverių infrastruktūra. </w:t>
      </w:r>
      <w:r w:rsidRPr="00636148">
        <w:rPr>
          <w:rFonts w:ascii="Times New Roman" w:hAnsi="Times New Roman" w:cs="Times New Roman"/>
          <w:color w:val="000000" w:themeColor="text1"/>
          <w:sz w:val="24"/>
          <w:szCs w:val="24"/>
          <w:lang w:val="lt-LT"/>
        </w:rPr>
        <w:t>Paslaugų teikėjas</w:t>
      </w:r>
      <w:r w:rsidR="00821DCB" w:rsidRPr="00636148">
        <w:rPr>
          <w:rFonts w:ascii="Times New Roman" w:hAnsi="Times New Roman" w:cs="Times New Roman"/>
          <w:color w:val="000000" w:themeColor="text1"/>
          <w:sz w:val="24"/>
          <w:szCs w:val="24"/>
          <w:lang w:val="lt-LT"/>
        </w:rPr>
        <w:t xml:space="preserve"> negali savarankiškai keisti operacinės sistemos, serverių infrastruktūros ar jos konfigūracijos be išankstinio suderinimo su Perkančiąja organizacija.</w:t>
      </w:r>
    </w:p>
    <w:p w14:paraId="38C5623D" w14:textId="79D2EF6C" w:rsidR="006A2EAC" w:rsidRPr="00636148" w:rsidRDefault="00A85EAB" w:rsidP="006A2EAC">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PO</w:t>
      </w:r>
      <w:r w:rsidR="006A2EAC" w:rsidRPr="00636148">
        <w:rPr>
          <w:rFonts w:ascii="Times New Roman" w:hAnsi="Times New Roman" w:cs="Times New Roman"/>
          <w:color w:val="000000" w:themeColor="text1"/>
          <w:sz w:val="24"/>
          <w:szCs w:val="24"/>
          <w:lang w:val="lt-LT"/>
        </w:rPr>
        <w:t xml:space="preserve"> </w:t>
      </w:r>
      <w:r w:rsidR="00941CB2" w:rsidRPr="00636148">
        <w:rPr>
          <w:rFonts w:ascii="Times New Roman" w:hAnsi="Times New Roman" w:cs="Times New Roman"/>
          <w:color w:val="000000" w:themeColor="text1"/>
          <w:sz w:val="24"/>
          <w:szCs w:val="24"/>
          <w:lang w:val="lt-LT"/>
        </w:rPr>
        <w:t>Paslaugų t</w:t>
      </w:r>
      <w:r w:rsidR="006A2EAC" w:rsidRPr="00636148">
        <w:rPr>
          <w:rFonts w:ascii="Times New Roman" w:hAnsi="Times New Roman" w:cs="Times New Roman"/>
          <w:color w:val="000000" w:themeColor="text1"/>
          <w:sz w:val="24"/>
          <w:szCs w:val="24"/>
          <w:lang w:val="lt-LT"/>
        </w:rPr>
        <w:t>e</w:t>
      </w:r>
      <w:r w:rsidR="000061CA">
        <w:rPr>
          <w:rFonts w:ascii="Times New Roman" w:hAnsi="Times New Roman" w:cs="Times New Roman"/>
          <w:color w:val="000000" w:themeColor="text1"/>
          <w:sz w:val="24"/>
          <w:szCs w:val="24"/>
          <w:lang w:val="lt-LT"/>
        </w:rPr>
        <w:t>i</w:t>
      </w:r>
      <w:r w:rsidR="006A2EAC" w:rsidRPr="00636148">
        <w:rPr>
          <w:rFonts w:ascii="Times New Roman" w:hAnsi="Times New Roman" w:cs="Times New Roman"/>
          <w:color w:val="000000" w:themeColor="text1"/>
          <w:sz w:val="24"/>
          <w:szCs w:val="24"/>
          <w:lang w:val="lt-LT"/>
        </w:rPr>
        <w:t xml:space="preserve">kėjui suteikia visą paslaugų teikimui ir darbų vykdymui būtiną jos turimą informaciją, techninę dokumentaciją, prieigas, prisijungimo duomenis bei kitą informaciją, susijusią su esama </w:t>
      </w:r>
      <w:r w:rsidR="006A2EAC" w:rsidRPr="00636148">
        <w:rPr>
          <w:rFonts w:ascii="Times New Roman" w:hAnsi="Times New Roman" w:cs="Times New Roman"/>
          <w:i/>
          <w:iCs/>
          <w:color w:val="000000" w:themeColor="text1"/>
          <w:sz w:val="24"/>
          <w:szCs w:val="24"/>
          <w:lang w:val="lt-LT"/>
        </w:rPr>
        <w:t>WordPress</w:t>
      </w:r>
      <w:r w:rsidR="006A2EAC" w:rsidRPr="00636148">
        <w:rPr>
          <w:rFonts w:ascii="Times New Roman" w:hAnsi="Times New Roman" w:cs="Times New Roman"/>
          <w:color w:val="000000" w:themeColor="text1"/>
          <w:sz w:val="24"/>
          <w:szCs w:val="24"/>
          <w:lang w:val="lt-LT"/>
        </w:rPr>
        <w:t xml:space="preserve"> sistema, duomenų baze, tema, įskiepiais, serverine aplinka ir </w:t>
      </w:r>
      <w:r w:rsidRPr="00636148">
        <w:rPr>
          <w:rFonts w:ascii="Times New Roman" w:hAnsi="Times New Roman" w:cs="Times New Roman"/>
          <w:color w:val="000000" w:themeColor="text1"/>
          <w:sz w:val="24"/>
          <w:szCs w:val="24"/>
          <w:lang w:val="lt-LT"/>
        </w:rPr>
        <w:t>PO</w:t>
      </w:r>
      <w:r w:rsidR="006A2EAC" w:rsidRPr="00636148">
        <w:rPr>
          <w:rFonts w:ascii="Times New Roman" w:hAnsi="Times New Roman" w:cs="Times New Roman"/>
          <w:color w:val="000000" w:themeColor="text1"/>
          <w:sz w:val="24"/>
          <w:szCs w:val="24"/>
          <w:lang w:val="lt-LT"/>
        </w:rPr>
        <w:t xml:space="preserve"> IT infrastruktūra.</w:t>
      </w:r>
    </w:p>
    <w:p w14:paraId="07569A7A" w14:textId="472D25E7" w:rsidR="006A2EAC" w:rsidRPr="00636148" w:rsidRDefault="00941CB2" w:rsidP="006A2EAC">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Paslaugų teikėjas</w:t>
      </w:r>
      <w:r w:rsidR="006A2EAC" w:rsidRPr="00636148">
        <w:rPr>
          <w:rFonts w:ascii="Times New Roman" w:hAnsi="Times New Roman" w:cs="Times New Roman"/>
          <w:color w:val="000000" w:themeColor="text1"/>
          <w:sz w:val="24"/>
          <w:szCs w:val="24"/>
          <w:lang w:val="lt-LT"/>
        </w:rPr>
        <w:t xml:space="preserve">, planuodamas ir vykdydamas plėtros, atnaujinimo bei kitus darbus, vadovaujasi </w:t>
      </w:r>
      <w:r w:rsidR="00A85EAB" w:rsidRPr="00636148">
        <w:rPr>
          <w:rFonts w:ascii="Times New Roman" w:hAnsi="Times New Roman" w:cs="Times New Roman"/>
          <w:color w:val="000000" w:themeColor="text1"/>
          <w:sz w:val="24"/>
          <w:szCs w:val="24"/>
          <w:lang w:val="lt-LT"/>
        </w:rPr>
        <w:t>PO</w:t>
      </w:r>
      <w:r w:rsidR="006A2EAC" w:rsidRPr="00636148">
        <w:rPr>
          <w:rFonts w:ascii="Times New Roman" w:hAnsi="Times New Roman" w:cs="Times New Roman"/>
          <w:color w:val="000000" w:themeColor="text1"/>
          <w:sz w:val="24"/>
          <w:szCs w:val="24"/>
          <w:lang w:val="lt-LT"/>
        </w:rPr>
        <w:t xml:space="preserve"> pateikta informacija ir suteiktomis prieigomis.</w:t>
      </w:r>
    </w:p>
    <w:p w14:paraId="6A491163" w14:textId="5109B29E" w:rsidR="006A2EAC" w:rsidRPr="00636148" w:rsidRDefault="00A85EAB" w:rsidP="006A2EAC">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PO</w:t>
      </w:r>
      <w:r w:rsidR="006A2EAC" w:rsidRPr="00636148">
        <w:rPr>
          <w:rFonts w:ascii="Times New Roman" w:hAnsi="Times New Roman" w:cs="Times New Roman"/>
          <w:color w:val="000000" w:themeColor="text1"/>
          <w:sz w:val="24"/>
          <w:szCs w:val="24"/>
          <w:lang w:val="lt-LT"/>
        </w:rPr>
        <w:t xml:space="preserve"> turi dvi atskiras </w:t>
      </w:r>
      <w:r w:rsidR="00E207BC" w:rsidRPr="00636148">
        <w:rPr>
          <w:rFonts w:ascii="Times New Roman" w:hAnsi="Times New Roman" w:cs="Times New Roman"/>
          <w:color w:val="000000" w:themeColor="text1"/>
          <w:sz w:val="24"/>
          <w:szCs w:val="24"/>
          <w:lang w:val="lt-LT"/>
        </w:rPr>
        <w:t>S</w:t>
      </w:r>
      <w:r w:rsidR="006A2EAC" w:rsidRPr="00636148">
        <w:rPr>
          <w:rFonts w:ascii="Times New Roman" w:hAnsi="Times New Roman" w:cs="Times New Roman"/>
          <w:color w:val="000000" w:themeColor="text1"/>
          <w:sz w:val="24"/>
          <w:szCs w:val="24"/>
          <w:lang w:val="lt-LT"/>
        </w:rPr>
        <w:t xml:space="preserve">istemos aplinkas </w:t>
      </w:r>
      <w:r w:rsidR="00B77F49">
        <w:rPr>
          <w:rFonts w:ascii="Times New Roman" w:hAnsi="Times New Roman" w:cs="Times New Roman"/>
          <w:color w:val="000000" w:themeColor="text1"/>
          <w:sz w:val="24"/>
          <w:szCs w:val="24"/>
          <w:lang w:val="lt-LT"/>
        </w:rPr>
        <w:t>-</w:t>
      </w:r>
      <w:r w:rsidR="006A2EAC" w:rsidRPr="00636148">
        <w:rPr>
          <w:rFonts w:ascii="Times New Roman" w:hAnsi="Times New Roman" w:cs="Times New Roman"/>
          <w:color w:val="000000" w:themeColor="text1"/>
          <w:sz w:val="24"/>
          <w:szCs w:val="24"/>
          <w:lang w:val="lt-LT"/>
        </w:rPr>
        <w:t xml:space="preserve"> testavimo (TEST) ir produkcinę (PROD). Aplinkos yra atskirtos ir naudojamos pagal jų paskirtį.</w:t>
      </w:r>
    </w:p>
    <w:p w14:paraId="102CFDDA" w14:textId="271704F8" w:rsidR="006A2EAC" w:rsidRPr="00636148" w:rsidRDefault="006A2EAC" w:rsidP="006A2EAC">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 xml:space="preserve">Visi sistemos pakeitimai, atnaujinimai, naujas funkcionalumas ir integracijos pirmiausia turi būti diegiami ir tikrinami TEST aplinkoje. Į PROD aplinką pakeitimai gali būti perkeliami tik sėkmingai atlikus testavimą ir gavus </w:t>
      </w:r>
      <w:r w:rsidR="00A85EAB" w:rsidRPr="00636148">
        <w:rPr>
          <w:rFonts w:ascii="Times New Roman" w:hAnsi="Times New Roman" w:cs="Times New Roman"/>
          <w:color w:val="000000" w:themeColor="text1"/>
          <w:sz w:val="24"/>
          <w:szCs w:val="24"/>
          <w:lang w:val="lt-LT"/>
        </w:rPr>
        <w:t>PO</w:t>
      </w:r>
      <w:r w:rsidRPr="00636148">
        <w:rPr>
          <w:rFonts w:ascii="Times New Roman" w:hAnsi="Times New Roman" w:cs="Times New Roman"/>
          <w:color w:val="000000" w:themeColor="text1"/>
          <w:sz w:val="24"/>
          <w:szCs w:val="24"/>
          <w:lang w:val="lt-LT"/>
        </w:rPr>
        <w:t xml:space="preserve"> suderinimą.</w:t>
      </w:r>
    </w:p>
    <w:p w14:paraId="2913437A" w14:textId="7C0D1112" w:rsidR="006A2EAC" w:rsidRPr="006A2EAC" w:rsidRDefault="00A85EAB" w:rsidP="006A2EAC">
      <w:pPr>
        <w:spacing w:before="120" w:after="0" w:line="240" w:lineRule="auto"/>
        <w:jc w:val="both"/>
        <w:rPr>
          <w:rFonts w:ascii="Times New Roman" w:hAnsi="Times New Roman" w:cs="Times New Roman"/>
          <w:color w:val="000000" w:themeColor="text1"/>
          <w:sz w:val="24"/>
          <w:szCs w:val="24"/>
          <w:lang w:val="lt-LT"/>
        </w:rPr>
      </w:pPr>
      <w:r w:rsidRPr="00636148">
        <w:rPr>
          <w:rFonts w:ascii="Times New Roman" w:hAnsi="Times New Roman" w:cs="Times New Roman"/>
          <w:color w:val="000000" w:themeColor="text1"/>
          <w:sz w:val="24"/>
          <w:szCs w:val="24"/>
          <w:lang w:val="lt-LT"/>
        </w:rPr>
        <w:t>PO</w:t>
      </w:r>
      <w:r w:rsidR="006A2EAC" w:rsidRPr="00636148">
        <w:rPr>
          <w:rFonts w:ascii="Times New Roman" w:hAnsi="Times New Roman" w:cs="Times New Roman"/>
          <w:color w:val="000000" w:themeColor="text1"/>
          <w:sz w:val="24"/>
          <w:szCs w:val="24"/>
          <w:lang w:val="lt-LT"/>
        </w:rPr>
        <w:t xml:space="preserve"> </w:t>
      </w:r>
      <w:r w:rsidR="00941CB2" w:rsidRPr="00636148">
        <w:rPr>
          <w:rFonts w:ascii="Times New Roman" w:hAnsi="Times New Roman" w:cs="Times New Roman"/>
          <w:color w:val="000000" w:themeColor="text1"/>
          <w:sz w:val="24"/>
          <w:szCs w:val="24"/>
          <w:lang w:val="lt-LT"/>
        </w:rPr>
        <w:t>Paslaugų te</w:t>
      </w:r>
      <w:r w:rsidR="000061CA">
        <w:rPr>
          <w:rFonts w:ascii="Times New Roman" w:hAnsi="Times New Roman" w:cs="Times New Roman"/>
          <w:color w:val="000000" w:themeColor="text1"/>
          <w:sz w:val="24"/>
          <w:szCs w:val="24"/>
          <w:lang w:val="lt-LT"/>
        </w:rPr>
        <w:t>i</w:t>
      </w:r>
      <w:r w:rsidR="00941CB2" w:rsidRPr="00636148">
        <w:rPr>
          <w:rFonts w:ascii="Times New Roman" w:hAnsi="Times New Roman" w:cs="Times New Roman"/>
          <w:color w:val="000000" w:themeColor="text1"/>
          <w:sz w:val="24"/>
          <w:szCs w:val="24"/>
          <w:lang w:val="lt-LT"/>
        </w:rPr>
        <w:t xml:space="preserve">kėjui </w:t>
      </w:r>
      <w:r w:rsidR="006A2EAC" w:rsidRPr="00636148">
        <w:rPr>
          <w:rFonts w:ascii="Times New Roman" w:hAnsi="Times New Roman" w:cs="Times New Roman"/>
          <w:color w:val="000000" w:themeColor="text1"/>
          <w:sz w:val="24"/>
          <w:szCs w:val="24"/>
          <w:lang w:val="lt-LT"/>
        </w:rPr>
        <w:t>suteiks</w:t>
      </w:r>
      <w:r w:rsidR="006A2EAC" w:rsidRPr="006A2EAC">
        <w:rPr>
          <w:rFonts w:ascii="Times New Roman" w:hAnsi="Times New Roman" w:cs="Times New Roman"/>
          <w:color w:val="000000" w:themeColor="text1"/>
          <w:sz w:val="24"/>
          <w:szCs w:val="24"/>
          <w:lang w:val="lt-LT"/>
        </w:rPr>
        <w:t xml:space="preserve"> darbams atlikti būtinas prieigas prie TEST ir PROD aplinkų.</w:t>
      </w:r>
    </w:p>
    <w:p w14:paraId="4CB3E6FE" w14:textId="187B05A5" w:rsidR="00610FF2" w:rsidRPr="00830ECB" w:rsidRDefault="00A91E7A" w:rsidP="006353CC">
      <w:pPr>
        <w:spacing w:before="120" w:after="0" w:line="240" w:lineRule="auto"/>
        <w:jc w:val="both"/>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Esami</w:t>
      </w:r>
      <w:r w:rsidR="00610FF2" w:rsidRPr="00830ECB">
        <w:rPr>
          <w:rFonts w:ascii="Times New Roman" w:hAnsi="Times New Roman" w:cs="Times New Roman"/>
          <w:color w:val="000000" w:themeColor="text1"/>
          <w:sz w:val="24"/>
          <w:szCs w:val="24"/>
          <w:lang w:val="lt-LT"/>
        </w:rPr>
        <w:t xml:space="preserve"> Intraneto sistemos techniniai ir funkciniai komponentai, sudarantys visą sprendimo veikimo aplinką:</w:t>
      </w:r>
    </w:p>
    <w:p w14:paraId="4F894BB4" w14:textId="6E745C17" w:rsidR="00A44587" w:rsidRPr="00931AD2" w:rsidRDefault="00527046" w:rsidP="00931AD2">
      <w:pPr>
        <w:numPr>
          <w:ilvl w:val="0"/>
          <w:numId w:val="1"/>
        </w:numPr>
        <w:tabs>
          <w:tab w:val="clear" w:pos="360"/>
          <w:tab w:val="num" w:pos="720"/>
        </w:tabs>
        <w:spacing w:after="0" w:line="240" w:lineRule="auto"/>
        <w:ind w:left="720"/>
        <w:rPr>
          <w:rFonts w:ascii="Times New Roman" w:eastAsiaTheme="minorHAnsi" w:hAnsi="Times New Roman"/>
          <w:kern w:val="2"/>
          <w:sz w:val="24"/>
          <w:lang w:val="lt-LT"/>
          <w14:ligatures w14:val="standardContextual"/>
        </w:rPr>
      </w:pPr>
      <w:r w:rsidRPr="00527046">
        <w:rPr>
          <w:rFonts w:ascii="Times New Roman" w:eastAsiaTheme="minorHAnsi" w:hAnsi="Times New Roman"/>
          <w:i/>
          <w:iCs/>
          <w:kern w:val="2"/>
          <w:sz w:val="24"/>
          <w:lang w:val="lt-LT"/>
          <w14:ligatures w14:val="standardContextual"/>
        </w:rPr>
        <w:t>WordPress</w:t>
      </w:r>
      <w:r w:rsidR="00783B8C" w:rsidRPr="00931AD2">
        <w:rPr>
          <w:rFonts w:ascii="Times New Roman" w:eastAsiaTheme="minorHAnsi" w:hAnsi="Times New Roman"/>
          <w:kern w:val="2"/>
          <w:sz w:val="24"/>
          <w:lang w:val="lt-LT"/>
          <w14:ligatures w14:val="standardContextual"/>
        </w:rPr>
        <w:t xml:space="preserve"> turinio valdymo sistema;</w:t>
      </w:r>
    </w:p>
    <w:p w14:paraId="612A2389" w14:textId="23866964" w:rsidR="00A44587" w:rsidRPr="00931AD2" w:rsidRDefault="00D949FB" w:rsidP="00931AD2">
      <w:pPr>
        <w:numPr>
          <w:ilvl w:val="0"/>
          <w:numId w:val="1"/>
        </w:numPr>
        <w:tabs>
          <w:tab w:val="clear" w:pos="360"/>
          <w:tab w:val="num" w:pos="720"/>
        </w:tabs>
        <w:spacing w:after="0" w:line="240" w:lineRule="auto"/>
        <w:ind w:left="720"/>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T</w:t>
      </w:r>
      <w:r w:rsidR="00783B8C" w:rsidRPr="00931AD2">
        <w:rPr>
          <w:rFonts w:ascii="Times New Roman" w:eastAsiaTheme="minorHAnsi" w:hAnsi="Times New Roman"/>
          <w:kern w:val="2"/>
          <w:sz w:val="24"/>
          <w:lang w:val="lt-LT"/>
          <w14:ligatures w14:val="standardContextual"/>
        </w:rPr>
        <w:t>estavimo ir produkcinė aplinkos;</w:t>
      </w:r>
    </w:p>
    <w:p w14:paraId="28A2353C" w14:textId="155780B6" w:rsidR="00A44587" w:rsidRPr="00931AD2" w:rsidRDefault="00AE287D"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AE287D">
        <w:rPr>
          <w:rFonts w:ascii="Times New Roman" w:eastAsiaTheme="minorHAnsi" w:hAnsi="Times New Roman"/>
          <w:kern w:val="2"/>
          <w:sz w:val="24"/>
          <w:lang w:val="lt-LT"/>
          <w14:ligatures w14:val="standardContextual"/>
        </w:rPr>
        <w:t>Naudotojų autentifikavimo ir prieigos teisių valdymo komponentai</w:t>
      </w:r>
      <w:r w:rsidR="003B1B80">
        <w:rPr>
          <w:rFonts w:ascii="Times New Roman" w:eastAsiaTheme="minorHAnsi" w:hAnsi="Times New Roman"/>
          <w:kern w:val="2"/>
          <w:sz w:val="24"/>
          <w:lang w:val="lt-LT"/>
          <w14:ligatures w14:val="standardContextual"/>
        </w:rPr>
        <w:t>.</w:t>
      </w:r>
      <w:r w:rsidRPr="00AE287D">
        <w:rPr>
          <w:rFonts w:ascii="Times New Roman" w:eastAsiaTheme="minorHAnsi" w:hAnsi="Times New Roman"/>
          <w:kern w:val="2"/>
          <w:sz w:val="24"/>
          <w:lang w:val="lt-LT"/>
          <w14:ligatures w14:val="standardContextual"/>
        </w:rPr>
        <w:t xml:space="preserve"> </w:t>
      </w:r>
      <w:r w:rsidR="003C3A8C" w:rsidRPr="003C3A8C">
        <w:rPr>
          <w:rFonts w:ascii="Times New Roman" w:eastAsiaTheme="minorHAnsi" w:hAnsi="Times New Roman"/>
          <w:kern w:val="2"/>
          <w:sz w:val="24"/>
          <w:lang w:val="lt-LT"/>
          <w14:ligatures w14:val="standardContextual"/>
        </w:rPr>
        <w:t>Esamas SSO autentifikavimo funkcionalumas turi būti išsaugotas ir, kai reikalinga, išplėstas</w:t>
      </w:r>
      <w:r w:rsidR="00CF7132">
        <w:rPr>
          <w:rFonts w:ascii="Times New Roman" w:eastAsiaTheme="minorHAnsi" w:hAnsi="Times New Roman"/>
          <w:kern w:val="2"/>
          <w:sz w:val="24"/>
          <w:lang w:val="lt-LT"/>
          <w14:ligatures w14:val="standardContextual"/>
        </w:rPr>
        <w:t>. J</w:t>
      </w:r>
      <w:r w:rsidR="003C3A8C" w:rsidRPr="003C3A8C">
        <w:rPr>
          <w:rFonts w:ascii="Times New Roman" w:eastAsiaTheme="minorHAnsi" w:hAnsi="Times New Roman"/>
          <w:kern w:val="2"/>
          <w:sz w:val="24"/>
          <w:lang w:val="lt-LT"/>
          <w14:ligatures w14:val="standardContextual"/>
        </w:rPr>
        <w:t>o keitimas kitu autentifikavimo sprendimu galimas tik iš anksto raštu suderinus su PO</w:t>
      </w:r>
      <w:r w:rsidRPr="00AE287D">
        <w:rPr>
          <w:rFonts w:ascii="Times New Roman" w:eastAsiaTheme="minorHAnsi" w:hAnsi="Times New Roman"/>
          <w:kern w:val="2"/>
          <w:sz w:val="24"/>
          <w:lang w:val="lt-LT"/>
          <w14:ligatures w14:val="standardContextual"/>
        </w:rPr>
        <w:t>.</w:t>
      </w:r>
      <w:r w:rsidR="006A2EAC">
        <w:rPr>
          <w:rFonts w:ascii="Times New Roman" w:eastAsiaTheme="minorHAnsi" w:hAnsi="Times New Roman"/>
          <w:kern w:val="2"/>
          <w:sz w:val="24"/>
          <w:lang w:val="lt-LT"/>
          <w14:ligatures w14:val="standardContextual"/>
        </w:rPr>
        <w:t xml:space="preserve"> </w:t>
      </w:r>
    </w:p>
    <w:p w14:paraId="4905442E" w14:textId="03474F02" w:rsidR="00A44587" w:rsidRDefault="00A44587" w:rsidP="00AA4B14">
      <w:pPr>
        <w:tabs>
          <w:tab w:val="num" w:pos="720"/>
        </w:tabs>
        <w:spacing w:after="0" w:line="240" w:lineRule="auto"/>
        <w:ind w:left="720"/>
        <w:rPr>
          <w:rFonts w:ascii="Times New Roman" w:eastAsiaTheme="minorHAnsi" w:hAnsi="Times New Roman"/>
          <w:kern w:val="2"/>
          <w:sz w:val="24"/>
          <w:lang w:val="lt-LT"/>
          <w14:ligatures w14:val="standardContextual"/>
        </w:rPr>
      </w:pPr>
    </w:p>
    <w:p w14:paraId="4A42C544" w14:textId="7B8356F2" w:rsidR="00AA4B14" w:rsidRDefault="00A85EAB" w:rsidP="00941CB2">
      <w:pPr>
        <w:tabs>
          <w:tab w:val="num" w:pos="720"/>
        </w:tabs>
        <w:spacing w:after="0" w:line="240" w:lineRule="auto"/>
        <w:jc w:val="both"/>
        <w:rPr>
          <w:rFonts w:ascii="Times New Roman" w:eastAsiaTheme="minorHAnsi" w:hAnsi="Times New Roman"/>
          <w:kern w:val="2"/>
          <w:sz w:val="24"/>
          <w:lang w:val="lt-LT"/>
          <w14:ligatures w14:val="standardContextual"/>
        </w:rPr>
      </w:pPr>
      <w:r w:rsidRPr="00E81386">
        <w:rPr>
          <w:rFonts w:ascii="Times New Roman" w:eastAsiaTheme="minorHAnsi" w:hAnsi="Times New Roman"/>
          <w:kern w:val="2"/>
          <w:sz w:val="24"/>
          <w:lang w:val="lt-LT"/>
          <w14:ligatures w14:val="standardContextual"/>
        </w:rPr>
        <w:t>PO</w:t>
      </w:r>
      <w:r w:rsidR="004B2C4B" w:rsidRPr="00E81386">
        <w:rPr>
          <w:rFonts w:ascii="Times New Roman" w:eastAsiaTheme="minorHAnsi" w:hAnsi="Times New Roman"/>
          <w:kern w:val="2"/>
          <w:sz w:val="24"/>
          <w:lang w:val="lt-LT"/>
          <w14:ligatures w14:val="standardContextual"/>
        </w:rPr>
        <w:t xml:space="preserve"> </w:t>
      </w:r>
      <w:r w:rsidR="00941CB2" w:rsidRPr="00E81386">
        <w:rPr>
          <w:rFonts w:ascii="Times New Roman" w:hAnsi="Times New Roman" w:cs="Times New Roman"/>
          <w:color w:val="000000" w:themeColor="text1"/>
          <w:sz w:val="24"/>
          <w:szCs w:val="24"/>
          <w:lang w:val="lt-LT"/>
        </w:rPr>
        <w:t>Paslaugų te</w:t>
      </w:r>
      <w:r w:rsidR="000061CA">
        <w:rPr>
          <w:rFonts w:ascii="Times New Roman" w:hAnsi="Times New Roman" w:cs="Times New Roman"/>
          <w:color w:val="000000" w:themeColor="text1"/>
          <w:sz w:val="24"/>
          <w:szCs w:val="24"/>
          <w:lang w:val="lt-LT"/>
        </w:rPr>
        <w:t>i</w:t>
      </w:r>
      <w:r w:rsidR="00941CB2" w:rsidRPr="00E81386">
        <w:rPr>
          <w:rFonts w:ascii="Times New Roman" w:hAnsi="Times New Roman" w:cs="Times New Roman"/>
          <w:color w:val="000000" w:themeColor="text1"/>
          <w:sz w:val="24"/>
          <w:szCs w:val="24"/>
          <w:lang w:val="lt-LT"/>
        </w:rPr>
        <w:t xml:space="preserve">kėjui </w:t>
      </w:r>
      <w:r w:rsidR="004B2C4B" w:rsidRPr="00E81386">
        <w:rPr>
          <w:rFonts w:ascii="Times New Roman" w:eastAsiaTheme="minorHAnsi" w:hAnsi="Times New Roman"/>
          <w:kern w:val="2"/>
          <w:sz w:val="24"/>
          <w:lang w:val="lt-LT"/>
          <w14:ligatures w14:val="standardContextual"/>
        </w:rPr>
        <w:t xml:space="preserve">suteiks prieigą prie Intraneto sistemos ir jos administravimo aplinkos per </w:t>
      </w:r>
      <w:r w:rsidRPr="00E81386">
        <w:rPr>
          <w:rFonts w:ascii="Times New Roman" w:eastAsiaTheme="minorHAnsi" w:hAnsi="Times New Roman"/>
          <w:kern w:val="2"/>
          <w:sz w:val="24"/>
          <w:lang w:val="lt-LT"/>
          <w14:ligatures w14:val="standardContextual"/>
        </w:rPr>
        <w:t>PO</w:t>
      </w:r>
      <w:r w:rsidR="004B2C4B" w:rsidRPr="00E81386">
        <w:rPr>
          <w:rFonts w:ascii="Times New Roman" w:eastAsiaTheme="minorHAnsi" w:hAnsi="Times New Roman"/>
          <w:kern w:val="2"/>
          <w:sz w:val="24"/>
          <w:lang w:val="lt-LT"/>
          <w14:ligatures w14:val="standardContextual"/>
        </w:rPr>
        <w:t xml:space="preserve"> valdomą ir kontroliuojamą prieigos aplinką. Prieiga bus suteikiama tik įgaliotiems </w:t>
      </w:r>
      <w:r w:rsidR="00941CB2" w:rsidRPr="00E81386">
        <w:rPr>
          <w:rFonts w:ascii="Times New Roman" w:eastAsiaTheme="minorHAnsi" w:hAnsi="Times New Roman"/>
          <w:kern w:val="2"/>
          <w:sz w:val="24"/>
          <w:lang w:val="lt-LT"/>
          <w14:ligatures w14:val="standardContextual"/>
        </w:rPr>
        <w:t>Paslaugų teik</w:t>
      </w:r>
      <w:r w:rsidR="004B2C4B" w:rsidRPr="00E81386">
        <w:rPr>
          <w:rFonts w:ascii="Times New Roman" w:eastAsiaTheme="minorHAnsi" w:hAnsi="Times New Roman"/>
          <w:kern w:val="2"/>
          <w:sz w:val="24"/>
          <w:lang w:val="lt-LT"/>
          <w14:ligatures w14:val="standardContextual"/>
        </w:rPr>
        <w:t>ėjo</w:t>
      </w:r>
      <w:r w:rsidR="004B2C4B" w:rsidRPr="004B2C4B">
        <w:rPr>
          <w:rFonts w:ascii="Times New Roman" w:eastAsiaTheme="minorHAnsi" w:hAnsi="Times New Roman"/>
          <w:kern w:val="2"/>
          <w:sz w:val="24"/>
          <w:lang w:val="lt-LT"/>
          <w14:ligatures w14:val="standardContextual"/>
        </w:rPr>
        <w:t xml:space="preserve"> specialistams, laikantis </w:t>
      </w:r>
      <w:r>
        <w:rPr>
          <w:rFonts w:ascii="Times New Roman" w:eastAsiaTheme="minorHAnsi" w:hAnsi="Times New Roman"/>
          <w:kern w:val="2"/>
          <w:sz w:val="24"/>
          <w:lang w:val="lt-LT"/>
          <w14:ligatures w14:val="standardContextual"/>
        </w:rPr>
        <w:t>PO</w:t>
      </w:r>
      <w:r w:rsidR="004B2C4B" w:rsidRPr="004B2C4B">
        <w:rPr>
          <w:rFonts w:ascii="Times New Roman" w:eastAsiaTheme="minorHAnsi" w:hAnsi="Times New Roman"/>
          <w:kern w:val="2"/>
          <w:sz w:val="24"/>
          <w:lang w:val="lt-LT"/>
          <w14:ligatures w14:val="standardContextual"/>
        </w:rPr>
        <w:t xml:space="preserve"> nustatytų informacijos saugumo ir prieigos kontrolės reikalavimų.</w:t>
      </w:r>
    </w:p>
    <w:p w14:paraId="42685FD6" w14:textId="77777777" w:rsidR="00AA4B14" w:rsidRDefault="00AA4B14" w:rsidP="00AA4B14">
      <w:pPr>
        <w:tabs>
          <w:tab w:val="num" w:pos="720"/>
        </w:tabs>
        <w:spacing w:after="0" w:line="240" w:lineRule="auto"/>
        <w:ind w:left="720"/>
        <w:rPr>
          <w:rFonts w:ascii="Times New Roman" w:eastAsiaTheme="minorHAnsi" w:hAnsi="Times New Roman"/>
          <w:kern w:val="2"/>
          <w:sz w:val="24"/>
          <w:lang w:val="lt-LT"/>
          <w14:ligatures w14:val="standardContextual"/>
        </w:rPr>
      </w:pPr>
    </w:p>
    <w:p w14:paraId="22987ABD" w14:textId="77777777" w:rsidR="00E14C51" w:rsidRDefault="00E14C51" w:rsidP="006A2EAC">
      <w:pPr>
        <w:pStyle w:val="Heading1"/>
        <w:jc w:val="center"/>
        <w:rPr>
          <w:rFonts w:ascii="Times New Roman" w:hAnsi="Times New Roman" w:cs="Times New Roman"/>
          <w:color w:val="000000" w:themeColor="text1"/>
          <w:sz w:val="24"/>
          <w:szCs w:val="24"/>
          <w:lang w:val="lt-LT"/>
        </w:rPr>
      </w:pPr>
    </w:p>
    <w:p w14:paraId="3505B545" w14:textId="4C336260" w:rsidR="009F3DC0" w:rsidRDefault="009F3DC0">
      <w:pPr>
        <w:rPr>
          <w:rFonts w:ascii="Times New Roman" w:eastAsiaTheme="majorEastAsia" w:hAnsi="Times New Roman" w:cs="Times New Roman"/>
          <w:b/>
          <w:bCs/>
          <w:color w:val="000000" w:themeColor="text1"/>
          <w:sz w:val="24"/>
          <w:szCs w:val="24"/>
          <w:lang w:val="lt-LT"/>
        </w:rPr>
      </w:pPr>
    </w:p>
    <w:p w14:paraId="6A1568E2" w14:textId="29451384" w:rsidR="00A44587" w:rsidRPr="00830ECB" w:rsidRDefault="00C13465" w:rsidP="006A2EAC">
      <w:pPr>
        <w:pStyle w:val="Heading1"/>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lastRenderedPageBreak/>
        <w:t xml:space="preserve">Perkamos </w:t>
      </w:r>
      <w:r w:rsidR="008F31A1" w:rsidRPr="00830ECB">
        <w:rPr>
          <w:rFonts w:ascii="Times New Roman" w:hAnsi="Times New Roman" w:cs="Times New Roman"/>
          <w:color w:val="000000" w:themeColor="text1"/>
          <w:sz w:val="24"/>
          <w:szCs w:val="24"/>
          <w:lang w:val="lt-LT"/>
        </w:rPr>
        <w:t>Intraneto</w:t>
      </w:r>
      <w:r w:rsidR="00E207BC">
        <w:rPr>
          <w:rFonts w:ascii="Times New Roman" w:hAnsi="Times New Roman" w:cs="Times New Roman"/>
          <w:color w:val="000000" w:themeColor="text1"/>
          <w:sz w:val="24"/>
          <w:szCs w:val="24"/>
          <w:lang w:val="lt-LT"/>
        </w:rPr>
        <w:t xml:space="preserve"> </w:t>
      </w:r>
      <w:r w:rsidR="00E207BC" w:rsidRPr="00E81386">
        <w:rPr>
          <w:rFonts w:ascii="Times New Roman" w:hAnsi="Times New Roman" w:cs="Times New Roman"/>
          <w:color w:val="000000" w:themeColor="text1"/>
          <w:sz w:val="24"/>
          <w:szCs w:val="24"/>
          <w:lang w:val="lt-LT"/>
        </w:rPr>
        <w:t>puslapio</w:t>
      </w:r>
      <w:r w:rsidR="008F31A1" w:rsidRPr="00830ECB">
        <w:rPr>
          <w:rFonts w:ascii="Times New Roman" w:hAnsi="Times New Roman" w:cs="Times New Roman"/>
          <w:color w:val="000000" w:themeColor="text1"/>
          <w:sz w:val="24"/>
          <w:szCs w:val="24"/>
          <w:lang w:val="lt-LT"/>
        </w:rPr>
        <w:t xml:space="preserve"> </w:t>
      </w:r>
      <w:r w:rsidR="004C6272">
        <w:rPr>
          <w:rFonts w:ascii="Times New Roman" w:hAnsi="Times New Roman" w:cs="Times New Roman"/>
          <w:color w:val="000000" w:themeColor="text1"/>
          <w:sz w:val="24"/>
          <w:szCs w:val="24"/>
          <w:lang w:val="lt-LT"/>
        </w:rPr>
        <w:t>palaikymo</w:t>
      </w:r>
      <w:r w:rsidR="008F31A1" w:rsidRPr="00830ECB">
        <w:rPr>
          <w:rFonts w:ascii="Times New Roman" w:hAnsi="Times New Roman" w:cs="Times New Roman"/>
          <w:color w:val="000000" w:themeColor="text1"/>
          <w:sz w:val="24"/>
          <w:szCs w:val="24"/>
          <w:lang w:val="lt-LT"/>
        </w:rPr>
        <w:t xml:space="preserve"> ir plėtros paslaugos</w:t>
      </w:r>
      <w:r w:rsidR="00AA4B14">
        <w:rPr>
          <w:rFonts w:ascii="Times New Roman" w:hAnsi="Times New Roman" w:cs="Times New Roman"/>
          <w:color w:val="000000" w:themeColor="text1"/>
          <w:sz w:val="24"/>
          <w:szCs w:val="24"/>
          <w:lang w:val="lt-LT"/>
        </w:rPr>
        <w:t xml:space="preserve"> </w:t>
      </w:r>
    </w:p>
    <w:p w14:paraId="091E79E9" w14:textId="77777777" w:rsidR="00C66A2A" w:rsidRDefault="00C66A2A" w:rsidP="00E207BC">
      <w:pPr>
        <w:tabs>
          <w:tab w:val="num" w:pos="720"/>
        </w:tabs>
        <w:spacing w:after="0" w:line="240" w:lineRule="auto"/>
        <w:ind w:left="720"/>
        <w:jc w:val="both"/>
        <w:rPr>
          <w:rFonts w:ascii="Times New Roman" w:eastAsiaTheme="minorHAnsi" w:hAnsi="Times New Roman"/>
          <w:kern w:val="2"/>
          <w:sz w:val="24"/>
          <w:lang w:val="lt-LT"/>
          <w14:ligatures w14:val="standardContextual"/>
        </w:rPr>
      </w:pPr>
    </w:p>
    <w:p w14:paraId="545508BC" w14:textId="6E728D10" w:rsidR="008B5D78" w:rsidRPr="00A90CF1" w:rsidRDefault="008B5D78" w:rsidP="0079007F">
      <w:pPr>
        <w:pStyle w:val="ListParagraph"/>
        <w:numPr>
          <w:ilvl w:val="0"/>
          <w:numId w:val="24"/>
        </w:numPr>
        <w:spacing w:after="0" w:line="240" w:lineRule="auto"/>
        <w:ind w:left="426"/>
        <w:rPr>
          <w:rFonts w:ascii="Times New Roman" w:eastAsiaTheme="minorHAnsi" w:hAnsi="Times New Roman"/>
          <w:b/>
          <w:bCs/>
          <w:kern w:val="2"/>
          <w:sz w:val="24"/>
          <w:lang w:val="lt-LT"/>
          <w14:ligatures w14:val="standardContextual"/>
        </w:rPr>
      </w:pPr>
      <w:r w:rsidRPr="00A90CF1">
        <w:rPr>
          <w:rFonts w:ascii="Times New Roman" w:eastAsiaTheme="minorHAnsi" w:hAnsi="Times New Roman"/>
          <w:b/>
          <w:bCs/>
          <w:kern w:val="2"/>
          <w:sz w:val="24"/>
          <w:lang w:val="lt-LT"/>
          <w14:ligatures w14:val="standardContextual"/>
        </w:rPr>
        <w:t>Palaikymo paslaugos:</w:t>
      </w:r>
    </w:p>
    <w:p w14:paraId="1CF53AB0" w14:textId="17348167" w:rsidR="00A44587" w:rsidRPr="00931AD2" w:rsidRDefault="00527046"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527046">
        <w:rPr>
          <w:rFonts w:ascii="Times New Roman" w:eastAsiaTheme="minorHAnsi" w:hAnsi="Times New Roman"/>
          <w:i/>
          <w:iCs/>
          <w:kern w:val="2"/>
          <w:sz w:val="24"/>
          <w:lang w:val="lt-LT"/>
          <w14:ligatures w14:val="standardContextual"/>
        </w:rPr>
        <w:t>WordPress</w:t>
      </w:r>
      <w:r w:rsidR="00783B8C" w:rsidRPr="00931AD2">
        <w:rPr>
          <w:rFonts w:ascii="Times New Roman" w:eastAsiaTheme="minorHAnsi" w:hAnsi="Times New Roman"/>
          <w:kern w:val="2"/>
          <w:sz w:val="24"/>
          <w:lang w:val="lt-LT"/>
          <w14:ligatures w14:val="standardContextual"/>
        </w:rPr>
        <w:t xml:space="preserve">, temos ir </w:t>
      </w:r>
      <w:r w:rsidR="001547C4" w:rsidRPr="00931AD2">
        <w:rPr>
          <w:rFonts w:ascii="Times New Roman" w:eastAsiaTheme="minorHAnsi" w:hAnsi="Times New Roman"/>
          <w:kern w:val="2"/>
          <w:sz w:val="24"/>
          <w:lang w:val="lt-LT"/>
          <w14:ligatures w14:val="standardContextual"/>
        </w:rPr>
        <w:t>įskiep</w:t>
      </w:r>
      <w:r w:rsidR="00783B8C" w:rsidRPr="00931AD2">
        <w:rPr>
          <w:rFonts w:ascii="Times New Roman" w:eastAsiaTheme="minorHAnsi" w:hAnsi="Times New Roman"/>
          <w:kern w:val="2"/>
          <w:sz w:val="24"/>
          <w:lang w:val="lt-LT"/>
          <w14:ligatures w14:val="standardContextual"/>
        </w:rPr>
        <w:t>ių atnaujinimų diegimas, prieš tai patikrinus suderinamumą testavimo aplinkoje;</w:t>
      </w:r>
    </w:p>
    <w:p w14:paraId="4B002391" w14:textId="77777777" w:rsidR="00D00420" w:rsidRPr="00931AD2" w:rsidRDefault="00D00420"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931AD2">
        <w:rPr>
          <w:rFonts w:ascii="Times New Roman" w:eastAsiaTheme="minorHAnsi" w:hAnsi="Times New Roman"/>
          <w:kern w:val="2"/>
          <w:sz w:val="24"/>
          <w:lang w:val="lt-LT"/>
          <w14:ligatures w14:val="standardContextual"/>
        </w:rPr>
        <w:t>naudotojų ir administratorių konsultavimas;</w:t>
      </w:r>
    </w:p>
    <w:p w14:paraId="1E8ABEE4" w14:textId="10CDE694" w:rsidR="00AA4B14" w:rsidRPr="00853F3F" w:rsidRDefault="00EE2BD0"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931AD2">
        <w:rPr>
          <w:rFonts w:ascii="Times New Roman" w:eastAsiaTheme="minorHAnsi" w:hAnsi="Times New Roman"/>
          <w:kern w:val="2"/>
          <w:sz w:val="24"/>
          <w:lang w:val="lt-LT"/>
          <w14:ligatures w14:val="standardContextual"/>
        </w:rPr>
        <w:t>sistemos veikimo optimizavimas;</w:t>
      </w:r>
    </w:p>
    <w:p w14:paraId="5D6406A5" w14:textId="77777777" w:rsidR="00A44587" w:rsidRPr="00931AD2" w:rsidRDefault="00783B8C"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931AD2">
        <w:rPr>
          <w:rFonts w:ascii="Times New Roman" w:eastAsiaTheme="minorHAnsi" w:hAnsi="Times New Roman"/>
          <w:kern w:val="2"/>
          <w:sz w:val="24"/>
          <w:lang w:val="lt-LT"/>
          <w14:ligatures w14:val="standardContextual"/>
        </w:rPr>
        <w:t>saugumo spragų šalinimas ir saugumo atnaujinimų diegimas;</w:t>
      </w:r>
    </w:p>
    <w:p w14:paraId="7033045B" w14:textId="1993BE6D" w:rsidR="00D22C47" w:rsidRDefault="00496A49"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496A49">
        <w:rPr>
          <w:rFonts w:ascii="Times New Roman" w:eastAsiaTheme="minorHAnsi" w:hAnsi="Times New Roman"/>
          <w:kern w:val="2"/>
          <w:sz w:val="24"/>
          <w:lang w:val="lt-LT"/>
          <w14:ligatures w14:val="standardContextual"/>
        </w:rPr>
        <w:t>naudotojų rolių, teisių ir prieigos prie konkrečių Intraneto resursų valdym</w:t>
      </w:r>
      <w:r w:rsidR="00D22C47">
        <w:rPr>
          <w:rFonts w:ascii="Times New Roman" w:eastAsiaTheme="minorHAnsi" w:hAnsi="Times New Roman"/>
          <w:kern w:val="2"/>
          <w:sz w:val="24"/>
          <w:lang w:val="lt-LT"/>
          <w14:ligatures w14:val="standardContextual"/>
        </w:rPr>
        <w:t>o automatizavimas</w:t>
      </w:r>
      <w:r w:rsidR="00ED56FF">
        <w:rPr>
          <w:rFonts w:ascii="Times New Roman" w:eastAsiaTheme="minorHAnsi" w:hAnsi="Times New Roman"/>
          <w:kern w:val="2"/>
          <w:sz w:val="24"/>
          <w:lang w:val="lt-LT"/>
          <w14:ligatures w14:val="standardContextual"/>
        </w:rPr>
        <w:t>;</w:t>
      </w:r>
    </w:p>
    <w:p w14:paraId="31188D26" w14:textId="67137316" w:rsidR="00A44587" w:rsidRDefault="00783B8C" w:rsidP="00E207BC">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sidRPr="00931AD2">
        <w:rPr>
          <w:rFonts w:ascii="Times New Roman" w:eastAsiaTheme="minorHAnsi" w:hAnsi="Times New Roman"/>
          <w:kern w:val="2"/>
          <w:sz w:val="24"/>
          <w:lang w:val="lt-LT"/>
          <w14:ligatures w14:val="standardContextual"/>
        </w:rPr>
        <w:t>kitų darbų, būtinų nepertraukiamam sistemos veikimui ir plėtrai</w:t>
      </w:r>
      <w:r w:rsidR="00D33604">
        <w:rPr>
          <w:rFonts w:ascii="Times New Roman" w:eastAsiaTheme="minorHAnsi" w:hAnsi="Times New Roman"/>
          <w:kern w:val="2"/>
          <w:sz w:val="24"/>
          <w:lang w:val="lt-LT"/>
          <w14:ligatures w14:val="standardContextual"/>
        </w:rPr>
        <w:t xml:space="preserve"> užtikrinti</w:t>
      </w:r>
      <w:r w:rsidRPr="00931AD2">
        <w:rPr>
          <w:rFonts w:ascii="Times New Roman" w:eastAsiaTheme="minorHAnsi" w:hAnsi="Times New Roman"/>
          <w:kern w:val="2"/>
          <w:sz w:val="24"/>
          <w:lang w:val="lt-LT"/>
          <w14:ligatures w14:val="standardContextual"/>
        </w:rPr>
        <w:t>, atlikimas.</w:t>
      </w:r>
    </w:p>
    <w:p w14:paraId="2DA16306" w14:textId="6FDB362B" w:rsidR="00A44587" w:rsidRPr="0075369E" w:rsidRDefault="00B2554B" w:rsidP="006706ED">
      <w:pPr>
        <w:pStyle w:val="Heading1"/>
        <w:ind w:firstLine="720"/>
        <w:jc w:val="both"/>
        <w:rPr>
          <w:rFonts w:ascii="Times New Roman" w:hAnsi="Times New Roman" w:cs="Times New Roman"/>
          <w:color w:val="000000" w:themeColor="text1"/>
          <w:sz w:val="24"/>
          <w:szCs w:val="24"/>
          <w:lang w:val="lt-LT"/>
        </w:rPr>
      </w:pPr>
      <w:r w:rsidRPr="0075369E">
        <w:rPr>
          <w:rFonts w:ascii="Times New Roman" w:hAnsi="Times New Roman" w:cs="Times New Roman"/>
          <w:color w:val="000000" w:themeColor="text1"/>
          <w:sz w:val="24"/>
          <w:szCs w:val="24"/>
          <w:lang w:val="lt-LT"/>
        </w:rPr>
        <w:t>Pagalbos tarnybos techniniai reikalavimai</w:t>
      </w:r>
    </w:p>
    <w:tbl>
      <w:tblPr>
        <w:tblStyle w:val="TableGrid"/>
        <w:tblW w:w="0" w:type="auto"/>
        <w:jc w:val="center"/>
        <w:tblLook w:val="04A0" w:firstRow="1" w:lastRow="0" w:firstColumn="1" w:lastColumn="0" w:noHBand="0" w:noVBand="1"/>
      </w:tblPr>
      <w:tblGrid>
        <w:gridCol w:w="704"/>
        <w:gridCol w:w="4820"/>
        <w:gridCol w:w="4438"/>
      </w:tblGrid>
      <w:tr w:rsidR="00A44587" w:rsidRPr="00E8408B" w14:paraId="54CB5984" w14:textId="77777777" w:rsidTr="00E14C51">
        <w:trPr>
          <w:tblHeader/>
          <w:jc w:val="center"/>
        </w:trPr>
        <w:tc>
          <w:tcPr>
            <w:tcW w:w="704" w:type="dxa"/>
            <w:vAlign w:val="center"/>
          </w:tcPr>
          <w:p w14:paraId="2360B227" w14:textId="77777777" w:rsidR="00A44587" w:rsidRPr="00E8408B" w:rsidRDefault="00783B8C" w:rsidP="007A4595">
            <w:pPr>
              <w:jc w:val="center"/>
              <w:rPr>
                <w:rFonts w:ascii="Times New Roman" w:hAnsi="Times New Roman" w:cs="Times New Roman"/>
                <w:b/>
                <w:color w:val="000000" w:themeColor="text1"/>
                <w:sz w:val="24"/>
                <w:szCs w:val="24"/>
                <w:lang w:val="lt-LT"/>
              </w:rPr>
            </w:pPr>
            <w:r w:rsidRPr="00E8408B">
              <w:rPr>
                <w:rFonts w:ascii="Times New Roman" w:hAnsi="Times New Roman" w:cs="Times New Roman"/>
                <w:b/>
                <w:color w:val="000000" w:themeColor="text1"/>
                <w:sz w:val="24"/>
                <w:szCs w:val="24"/>
                <w:lang w:val="lt-LT"/>
              </w:rPr>
              <w:t>Eil. Nr.</w:t>
            </w:r>
          </w:p>
        </w:tc>
        <w:tc>
          <w:tcPr>
            <w:tcW w:w="4820" w:type="dxa"/>
            <w:vAlign w:val="center"/>
          </w:tcPr>
          <w:p w14:paraId="4F9F34E5" w14:textId="6BAF2501" w:rsidR="00A44587" w:rsidRPr="00E8408B" w:rsidRDefault="00A85EAB" w:rsidP="007A4595">
            <w:pPr>
              <w:jc w:val="center"/>
              <w:rPr>
                <w:rFonts w:ascii="Times New Roman" w:hAnsi="Times New Roman" w:cs="Times New Roman"/>
                <w:b/>
                <w:color w:val="000000" w:themeColor="text1"/>
                <w:sz w:val="24"/>
                <w:szCs w:val="24"/>
                <w:lang w:val="lt-LT"/>
              </w:rPr>
            </w:pPr>
            <w:r w:rsidRPr="00E8408B">
              <w:rPr>
                <w:rFonts w:ascii="Times New Roman" w:hAnsi="Times New Roman" w:cs="Times New Roman"/>
                <w:b/>
                <w:color w:val="000000" w:themeColor="text1"/>
                <w:sz w:val="24"/>
                <w:szCs w:val="24"/>
                <w:lang w:val="lt-LT"/>
              </w:rPr>
              <w:t>PO</w:t>
            </w:r>
            <w:r w:rsidR="00783B8C" w:rsidRPr="00E8408B">
              <w:rPr>
                <w:rFonts w:ascii="Times New Roman" w:hAnsi="Times New Roman" w:cs="Times New Roman"/>
                <w:b/>
                <w:color w:val="000000" w:themeColor="text1"/>
                <w:sz w:val="24"/>
                <w:szCs w:val="24"/>
                <w:lang w:val="lt-LT"/>
              </w:rPr>
              <w:t xml:space="preserve"> reikalavimas</w:t>
            </w:r>
          </w:p>
        </w:tc>
        <w:tc>
          <w:tcPr>
            <w:tcW w:w="4438" w:type="dxa"/>
            <w:vAlign w:val="center"/>
          </w:tcPr>
          <w:p w14:paraId="29BD0DE8" w14:textId="7C074B35" w:rsidR="00A44587" w:rsidRPr="00E8408B" w:rsidRDefault="004127AC" w:rsidP="007A4595">
            <w:pPr>
              <w:jc w:val="center"/>
              <w:rPr>
                <w:rFonts w:ascii="Times New Roman" w:hAnsi="Times New Roman" w:cs="Times New Roman"/>
                <w:b/>
                <w:color w:val="000000" w:themeColor="text1"/>
                <w:sz w:val="24"/>
                <w:szCs w:val="24"/>
                <w:lang w:val="lt-LT"/>
              </w:rPr>
            </w:pPr>
            <w:r>
              <w:rPr>
                <w:rFonts w:ascii="Times New Roman" w:hAnsi="Times New Roman" w:cs="Times New Roman"/>
                <w:b/>
                <w:color w:val="000000" w:themeColor="text1"/>
                <w:sz w:val="24"/>
                <w:szCs w:val="24"/>
                <w:lang w:val="lt-LT"/>
              </w:rPr>
              <w:t>Tiekėjo</w:t>
            </w:r>
            <w:r w:rsidR="00783B8C" w:rsidRPr="00E8408B">
              <w:rPr>
                <w:rFonts w:ascii="Times New Roman" w:hAnsi="Times New Roman" w:cs="Times New Roman"/>
                <w:b/>
                <w:color w:val="000000" w:themeColor="text1"/>
                <w:sz w:val="24"/>
                <w:szCs w:val="24"/>
                <w:lang w:val="lt-LT"/>
              </w:rPr>
              <w:t xml:space="preserve"> siūloma</w:t>
            </w:r>
          </w:p>
        </w:tc>
      </w:tr>
      <w:tr w:rsidR="00A44587" w:rsidRPr="009A1991" w14:paraId="59DED3D0" w14:textId="77777777" w:rsidTr="00E14C51">
        <w:trPr>
          <w:jc w:val="center"/>
        </w:trPr>
        <w:tc>
          <w:tcPr>
            <w:tcW w:w="704" w:type="dxa"/>
          </w:tcPr>
          <w:p w14:paraId="18360DCC" w14:textId="3F2B436A" w:rsidR="00A44587" w:rsidRPr="00E8408B" w:rsidRDefault="00783B8C" w:rsidP="00FE3DE3">
            <w:pPr>
              <w:jc w:val="both"/>
              <w:rPr>
                <w:rFonts w:ascii="Times New Roman" w:hAnsi="Times New Roman" w:cs="Times New Roman"/>
                <w:bCs/>
                <w:color w:val="000000" w:themeColor="text1"/>
                <w:sz w:val="24"/>
                <w:szCs w:val="24"/>
                <w:lang w:val="lt-LT"/>
              </w:rPr>
            </w:pPr>
            <w:r w:rsidRPr="00E8408B">
              <w:rPr>
                <w:rFonts w:ascii="Times New Roman" w:hAnsi="Times New Roman" w:cs="Times New Roman"/>
                <w:bCs/>
                <w:color w:val="000000" w:themeColor="text1"/>
                <w:sz w:val="24"/>
                <w:szCs w:val="24"/>
                <w:lang w:val="lt-LT"/>
              </w:rPr>
              <w:t>1</w:t>
            </w:r>
            <w:r w:rsidR="003945A0" w:rsidRPr="00E8408B">
              <w:rPr>
                <w:rFonts w:ascii="Times New Roman" w:hAnsi="Times New Roman" w:cs="Times New Roman"/>
                <w:bCs/>
                <w:color w:val="000000" w:themeColor="text1"/>
                <w:sz w:val="24"/>
                <w:szCs w:val="24"/>
                <w:lang w:val="lt-LT"/>
              </w:rPr>
              <w:t>.</w:t>
            </w:r>
          </w:p>
        </w:tc>
        <w:tc>
          <w:tcPr>
            <w:tcW w:w="4820" w:type="dxa"/>
          </w:tcPr>
          <w:p w14:paraId="6CBC13B6" w14:textId="77777777" w:rsidR="00A44587" w:rsidRPr="00E8408B" w:rsidRDefault="00783B8C" w:rsidP="00FE3DE3">
            <w:pPr>
              <w:jc w:val="both"/>
              <w:rPr>
                <w:rFonts w:ascii="Times New Roman" w:hAnsi="Times New Roman" w:cs="Times New Roman"/>
                <w:bCs/>
                <w:color w:val="000000" w:themeColor="text1"/>
                <w:sz w:val="24"/>
                <w:szCs w:val="24"/>
                <w:lang w:val="lt-LT"/>
              </w:rPr>
            </w:pPr>
            <w:r w:rsidRPr="00E8408B">
              <w:rPr>
                <w:rFonts w:ascii="Times New Roman" w:hAnsi="Times New Roman" w:cs="Times New Roman"/>
                <w:bCs/>
                <w:color w:val="000000" w:themeColor="text1"/>
                <w:sz w:val="24"/>
                <w:szCs w:val="24"/>
                <w:lang w:val="lt-LT"/>
              </w:rPr>
              <w:t>Pagalbos tarnyba turi veikti darbo dienomis, darbo valandomis (8×5), registruoti Intraneto gedimus, incidentus ir naudotojų užklausas bei teikti konsultacijas telefonu ir (ar) elektroniniu paštu.</w:t>
            </w:r>
          </w:p>
        </w:tc>
        <w:tc>
          <w:tcPr>
            <w:tcW w:w="4438" w:type="dxa"/>
          </w:tcPr>
          <w:p w14:paraId="064D2DB3" w14:textId="3D14F0B7" w:rsidR="00A44587" w:rsidRPr="00A97B93" w:rsidRDefault="004127AC" w:rsidP="00FE3DE3">
            <w:pPr>
              <w:jc w:val="both"/>
              <w:rPr>
                <w:rFonts w:ascii="Times New Roman" w:hAnsi="Times New Roman" w:cs="Times New Roman"/>
                <w:bCs/>
                <w:i/>
                <w:iCs/>
                <w:color w:val="EE0000"/>
                <w:sz w:val="24"/>
                <w:szCs w:val="24"/>
                <w:lang w:val="lt-LT"/>
              </w:rPr>
            </w:pPr>
            <w:r w:rsidRPr="00A97B93">
              <w:rPr>
                <w:rFonts w:ascii="Times New Roman" w:hAnsi="Times New Roman" w:cs="Times New Roman"/>
                <w:bCs/>
                <w:i/>
                <w:iCs/>
                <w:color w:val="EE0000"/>
                <w:sz w:val="24"/>
                <w:szCs w:val="24"/>
                <w:lang w:val="lt-LT"/>
              </w:rPr>
              <w:t xml:space="preserve">Nurodoma SPS 4 priede „Pasiūlymo forma“ </w:t>
            </w:r>
          </w:p>
        </w:tc>
      </w:tr>
      <w:tr w:rsidR="00A44587" w:rsidRPr="009A1991" w14:paraId="69D27073" w14:textId="77777777" w:rsidTr="00E14C51">
        <w:trPr>
          <w:jc w:val="center"/>
        </w:trPr>
        <w:tc>
          <w:tcPr>
            <w:tcW w:w="704" w:type="dxa"/>
          </w:tcPr>
          <w:p w14:paraId="5470BDB6" w14:textId="79C5FD8A" w:rsidR="00A44587" w:rsidRPr="00E8408B" w:rsidRDefault="00783B8C" w:rsidP="00FE3DE3">
            <w:pPr>
              <w:jc w:val="both"/>
              <w:rPr>
                <w:rFonts w:ascii="Times New Roman" w:hAnsi="Times New Roman" w:cs="Times New Roman"/>
                <w:bCs/>
                <w:color w:val="000000" w:themeColor="text1"/>
                <w:sz w:val="24"/>
                <w:szCs w:val="24"/>
                <w:lang w:val="lt-LT"/>
              </w:rPr>
            </w:pPr>
            <w:r w:rsidRPr="00E8408B">
              <w:rPr>
                <w:rFonts w:ascii="Times New Roman" w:hAnsi="Times New Roman" w:cs="Times New Roman"/>
                <w:bCs/>
                <w:color w:val="000000" w:themeColor="text1"/>
                <w:sz w:val="24"/>
                <w:szCs w:val="24"/>
                <w:lang w:val="lt-LT"/>
              </w:rPr>
              <w:t>2</w:t>
            </w:r>
            <w:r w:rsidR="003945A0" w:rsidRPr="00E8408B">
              <w:rPr>
                <w:rFonts w:ascii="Times New Roman" w:hAnsi="Times New Roman" w:cs="Times New Roman"/>
                <w:bCs/>
                <w:color w:val="000000" w:themeColor="text1"/>
                <w:sz w:val="24"/>
                <w:szCs w:val="24"/>
                <w:lang w:val="lt-LT"/>
              </w:rPr>
              <w:t>.</w:t>
            </w:r>
          </w:p>
        </w:tc>
        <w:tc>
          <w:tcPr>
            <w:tcW w:w="4820" w:type="dxa"/>
          </w:tcPr>
          <w:p w14:paraId="042ABF38" w14:textId="7CE47F9D" w:rsidR="00A44587" w:rsidRPr="00E8408B" w:rsidRDefault="00A40683" w:rsidP="00FE3DE3">
            <w:pPr>
              <w:jc w:val="both"/>
              <w:rPr>
                <w:rFonts w:ascii="Times New Roman" w:hAnsi="Times New Roman" w:cs="Times New Roman"/>
                <w:bCs/>
                <w:color w:val="000000" w:themeColor="text1"/>
                <w:sz w:val="24"/>
                <w:szCs w:val="24"/>
                <w:lang w:val="lt-LT"/>
              </w:rPr>
            </w:pPr>
            <w:r w:rsidRPr="00E8408B">
              <w:rPr>
                <w:rFonts w:ascii="Times New Roman" w:hAnsi="Times New Roman" w:cs="Times New Roman"/>
                <w:bCs/>
                <w:color w:val="000000" w:themeColor="text1"/>
                <w:sz w:val="24"/>
                <w:szCs w:val="24"/>
                <w:lang w:val="lt-LT"/>
              </w:rPr>
              <w:t>Paslaugų teikėjas</w:t>
            </w:r>
            <w:r w:rsidR="00783B8C" w:rsidRPr="00E8408B">
              <w:rPr>
                <w:rFonts w:ascii="Times New Roman" w:hAnsi="Times New Roman" w:cs="Times New Roman"/>
                <w:bCs/>
                <w:color w:val="000000" w:themeColor="text1"/>
                <w:sz w:val="24"/>
                <w:szCs w:val="24"/>
                <w:lang w:val="lt-LT"/>
              </w:rPr>
              <w:t xml:space="preserve"> pasiūlyme turi nurodyti pagalbos tarnybos telefono numerį ir (ar) elektroninio pašto adresą.</w:t>
            </w:r>
          </w:p>
        </w:tc>
        <w:tc>
          <w:tcPr>
            <w:tcW w:w="4438" w:type="dxa"/>
          </w:tcPr>
          <w:p w14:paraId="76F6817C" w14:textId="11974640" w:rsidR="00A44587" w:rsidRPr="00A97B93" w:rsidRDefault="004127AC" w:rsidP="00FE3DE3">
            <w:pPr>
              <w:jc w:val="both"/>
              <w:rPr>
                <w:rFonts w:ascii="Times New Roman" w:hAnsi="Times New Roman" w:cs="Times New Roman"/>
                <w:b/>
                <w:color w:val="EE0000"/>
                <w:sz w:val="24"/>
                <w:szCs w:val="24"/>
                <w:lang w:val="lt-LT"/>
              </w:rPr>
            </w:pPr>
            <w:r w:rsidRPr="00A97B93">
              <w:rPr>
                <w:rFonts w:ascii="Times New Roman" w:hAnsi="Times New Roman" w:cs="Times New Roman"/>
                <w:bCs/>
                <w:i/>
                <w:iCs/>
                <w:color w:val="EE0000"/>
                <w:sz w:val="24"/>
                <w:szCs w:val="24"/>
                <w:lang w:val="lt-LT"/>
              </w:rPr>
              <w:t>Nurodoma SPS 4 priede „Pasiūlymo forma“</w:t>
            </w:r>
          </w:p>
        </w:tc>
      </w:tr>
    </w:tbl>
    <w:p w14:paraId="2E7584EA" w14:textId="77777777" w:rsidR="006706ED" w:rsidRDefault="006706ED" w:rsidP="006B341B">
      <w:pPr>
        <w:tabs>
          <w:tab w:val="num" w:pos="720"/>
        </w:tabs>
        <w:spacing w:after="0" w:line="240" w:lineRule="auto"/>
        <w:jc w:val="both"/>
        <w:rPr>
          <w:rFonts w:ascii="Times New Roman" w:eastAsiaTheme="minorHAnsi" w:hAnsi="Times New Roman"/>
          <w:b/>
          <w:bCs/>
          <w:kern w:val="2"/>
          <w:sz w:val="24"/>
          <w:lang w:val="lt-LT"/>
          <w14:ligatures w14:val="standardContextual"/>
        </w:rPr>
      </w:pPr>
    </w:p>
    <w:p w14:paraId="0B425A98" w14:textId="77777777" w:rsidR="00A5630C" w:rsidRDefault="00A5630C" w:rsidP="00C66A2A">
      <w:pPr>
        <w:tabs>
          <w:tab w:val="num" w:pos="720"/>
        </w:tabs>
        <w:spacing w:after="0" w:line="240" w:lineRule="auto"/>
        <w:ind w:left="720"/>
        <w:jc w:val="both"/>
        <w:rPr>
          <w:rFonts w:ascii="Times New Roman" w:eastAsiaTheme="minorHAnsi" w:hAnsi="Times New Roman"/>
          <w:b/>
          <w:bCs/>
          <w:kern w:val="2"/>
          <w:sz w:val="24"/>
          <w:lang w:val="lt-LT"/>
          <w14:ligatures w14:val="standardContextual"/>
        </w:rPr>
      </w:pPr>
    </w:p>
    <w:p w14:paraId="5D33131A" w14:textId="2073CD40" w:rsidR="00C66A2A" w:rsidRPr="0079007F" w:rsidRDefault="00C66A2A" w:rsidP="0079007F">
      <w:pPr>
        <w:pStyle w:val="ListParagraph"/>
        <w:numPr>
          <w:ilvl w:val="0"/>
          <w:numId w:val="24"/>
        </w:numPr>
        <w:spacing w:after="0" w:line="240" w:lineRule="auto"/>
        <w:ind w:left="426"/>
        <w:rPr>
          <w:rFonts w:ascii="Times New Roman" w:eastAsiaTheme="minorHAnsi" w:hAnsi="Times New Roman"/>
          <w:b/>
          <w:bCs/>
          <w:kern w:val="2"/>
          <w:sz w:val="24"/>
          <w:lang w:val="lt-LT"/>
          <w14:ligatures w14:val="standardContextual"/>
        </w:rPr>
      </w:pPr>
      <w:r w:rsidRPr="0079007F">
        <w:rPr>
          <w:rFonts w:ascii="Times New Roman" w:eastAsiaTheme="minorHAnsi" w:hAnsi="Times New Roman"/>
          <w:b/>
          <w:bCs/>
          <w:kern w:val="2"/>
          <w:sz w:val="24"/>
          <w:lang w:val="lt-LT"/>
          <w14:ligatures w14:val="standardContextual"/>
        </w:rPr>
        <w:t>Plėtros paslaugos:</w:t>
      </w:r>
    </w:p>
    <w:p w14:paraId="0070991A" w14:textId="4C982DAE" w:rsidR="00C66A2A" w:rsidRPr="002602E7" w:rsidRDefault="00A6317A" w:rsidP="00C66A2A">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N</w:t>
      </w:r>
      <w:r w:rsidR="00C66A2A" w:rsidRPr="002602E7">
        <w:rPr>
          <w:rFonts w:ascii="Times New Roman" w:eastAsiaTheme="minorHAnsi" w:hAnsi="Times New Roman"/>
          <w:kern w:val="2"/>
          <w:sz w:val="24"/>
          <w:lang w:val="lt-LT"/>
          <w14:ligatures w14:val="standardContextual"/>
        </w:rPr>
        <w:t>auj</w:t>
      </w:r>
      <w:r w:rsidR="002D718B" w:rsidRPr="002602E7">
        <w:rPr>
          <w:rFonts w:ascii="Times New Roman" w:eastAsiaTheme="minorHAnsi" w:hAnsi="Times New Roman"/>
          <w:kern w:val="2"/>
          <w:sz w:val="24"/>
          <w:lang w:val="lt-LT"/>
          <w14:ligatures w14:val="standardContextual"/>
        </w:rPr>
        <w:t>ų</w:t>
      </w:r>
      <w:r w:rsidR="00C66A2A" w:rsidRPr="002602E7">
        <w:rPr>
          <w:rFonts w:ascii="Times New Roman" w:eastAsiaTheme="minorHAnsi" w:hAnsi="Times New Roman"/>
          <w:kern w:val="2"/>
          <w:sz w:val="24"/>
          <w:lang w:val="lt-LT"/>
          <w14:ligatures w14:val="standardContextual"/>
        </w:rPr>
        <w:t xml:space="preserve"> funkcionalum</w:t>
      </w:r>
      <w:r w:rsidR="002D718B" w:rsidRPr="002602E7">
        <w:rPr>
          <w:rFonts w:ascii="Times New Roman" w:eastAsiaTheme="minorHAnsi" w:hAnsi="Times New Roman"/>
          <w:kern w:val="2"/>
          <w:sz w:val="24"/>
          <w:lang w:val="lt-LT"/>
          <w14:ligatures w14:val="standardContextual"/>
        </w:rPr>
        <w:t>ų</w:t>
      </w:r>
      <w:r w:rsidR="00C66A2A" w:rsidRPr="002602E7">
        <w:rPr>
          <w:rFonts w:ascii="Times New Roman" w:eastAsiaTheme="minorHAnsi" w:hAnsi="Times New Roman"/>
          <w:kern w:val="2"/>
          <w:sz w:val="24"/>
          <w:lang w:val="lt-LT"/>
          <w14:ligatures w14:val="standardContextual"/>
        </w:rPr>
        <w:t xml:space="preserve"> projektavimas, kūrimas, testavimas ir diegimas pagal PO poreikius</w:t>
      </w:r>
      <w:r>
        <w:rPr>
          <w:rFonts w:ascii="Times New Roman" w:eastAsiaTheme="minorHAnsi" w:hAnsi="Times New Roman"/>
          <w:kern w:val="2"/>
          <w:sz w:val="24"/>
          <w:lang w:val="lt-LT"/>
          <w14:ligatures w14:val="standardContextual"/>
        </w:rPr>
        <w:t>.</w:t>
      </w:r>
    </w:p>
    <w:p w14:paraId="7AAE369C" w14:textId="3E722BF0" w:rsidR="00C66A2A" w:rsidRPr="002602E7" w:rsidRDefault="00A6317A" w:rsidP="00C66A2A">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E</w:t>
      </w:r>
      <w:r w:rsidR="00C66A2A" w:rsidRPr="002602E7">
        <w:rPr>
          <w:rFonts w:ascii="Times New Roman" w:eastAsiaTheme="minorHAnsi" w:hAnsi="Times New Roman"/>
          <w:kern w:val="2"/>
          <w:sz w:val="24"/>
          <w:lang w:val="lt-LT"/>
          <w14:ligatures w14:val="standardContextual"/>
        </w:rPr>
        <w:t>sam</w:t>
      </w:r>
      <w:r w:rsidR="002602E7" w:rsidRPr="002602E7">
        <w:rPr>
          <w:rFonts w:ascii="Times New Roman" w:eastAsiaTheme="minorHAnsi" w:hAnsi="Times New Roman"/>
          <w:kern w:val="2"/>
          <w:sz w:val="24"/>
          <w:lang w:val="lt-LT"/>
          <w14:ligatures w14:val="standardContextual"/>
        </w:rPr>
        <w:t>ų</w:t>
      </w:r>
      <w:r w:rsidR="00C66A2A" w:rsidRPr="002602E7">
        <w:rPr>
          <w:rFonts w:ascii="Times New Roman" w:eastAsiaTheme="minorHAnsi" w:hAnsi="Times New Roman"/>
          <w:kern w:val="2"/>
          <w:sz w:val="24"/>
          <w:lang w:val="lt-LT"/>
          <w14:ligatures w14:val="standardContextual"/>
        </w:rPr>
        <w:t xml:space="preserve"> funkcionalum</w:t>
      </w:r>
      <w:r w:rsidR="002602E7" w:rsidRPr="002602E7">
        <w:rPr>
          <w:rFonts w:ascii="Times New Roman" w:eastAsiaTheme="minorHAnsi" w:hAnsi="Times New Roman"/>
          <w:kern w:val="2"/>
          <w:sz w:val="24"/>
          <w:lang w:val="lt-LT"/>
          <w14:ligatures w14:val="standardContextual"/>
        </w:rPr>
        <w:t>ų</w:t>
      </w:r>
      <w:r w:rsidR="00C66A2A" w:rsidRPr="002602E7">
        <w:rPr>
          <w:rFonts w:ascii="Times New Roman" w:eastAsiaTheme="minorHAnsi" w:hAnsi="Times New Roman"/>
          <w:kern w:val="2"/>
          <w:sz w:val="24"/>
          <w:lang w:val="lt-LT"/>
          <w14:ligatures w14:val="standardContextual"/>
        </w:rPr>
        <w:t xml:space="preserve"> keitimas ir tobulinimas pagal PO poreikius</w:t>
      </w:r>
      <w:r>
        <w:rPr>
          <w:rFonts w:ascii="Times New Roman" w:eastAsiaTheme="minorHAnsi" w:hAnsi="Times New Roman"/>
          <w:kern w:val="2"/>
          <w:sz w:val="24"/>
          <w:lang w:val="lt-LT"/>
          <w14:ligatures w14:val="standardContextual"/>
        </w:rPr>
        <w:t>.</w:t>
      </w:r>
    </w:p>
    <w:p w14:paraId="6FB5EF6F" w14:textId="4CC27B54" w:rsidR="0094618F" w:rsidRDefault="00A6317A" w:rsidP="0094618F">
      <w:pPr>
        <w:numPr>
          <w:ilvl w:val="0"/>
          <w:numId w:val="1"/>
        </w:numPr>
        <w:tabs>
          <w:tab w:val="clear" w:pos="360"/>
          <w:tab w:val="num" w:pos="720"/>
        </w:tabs>
        <w:spacing w:after="0" w:line="240" w:lineRule="auto"/>
        <w:ind w:left="720"/>
        <w:jc w:val="both"/>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I</w:t>
      </w:r>
      <w:r w:rsidR="0094618F" w:rsidRPr="002602E7">
        <w:rPr>
          <w:rFonts w:ascii="Times New Roman" w:eastAsiaTheme="minorHAnsi" w:hAnsi="Times New Roman"/>
          <w:kern w:val="2"/>
          <w:sz w:val="24"/>
          <w:lang w:val="lt-LT"/>
          <w14:ligatures w14:val="standardContextual"/>
        </w:rPr>
        <w:t>ntegracijų su kitomis informacinėmis sistemomis kūrimas, palaikymas ir tobulinimas pagal PO poreikius</w:t>
      </w:r>
      <w:r w:rsidR="005D712C">
        <w:rPr>
          <w:rFonts w:ascii="Times New Roman" w:eastAsiaTheme="minorHAnsi" w:hAnsi="Times New Roman"/>
          <w:kern w:val="2"/>
          <w:sz w:val="24"/>
          <w:lang w:val="lt-LT"/>
          <w14:ligatures w14:val="standardContextual"/>
        </w:rPr>
        <w:t>.</w:t>
      </w:r>
      <w:r w:rsidR="0094618F" w:rsidRPr="002602E7">
        <w:rPr>
          <w:rFonts w:ascii="Times New Roman" w:eastAsiaTheme="minorHAnsi" w:hAnsi="Times New Roman"/>
          <w:kern w:val="2"/>
          <w:sz w:val="24"/>
          <w:lang w:val="lt-LT"/>
          <w14:ligatures w14:val="standardContextual"/>
        </w:rPr>
        <w:t xml:space="preserve"> </w:t>
      </w:r>
    </w:p>
    <w:p w14:paraId="7A94384D" w14:textId="1DB1AE47" w:rsidR="00B876AA" w:rsidRPr="00F53A9F" w:rsidRDefault="00A52F07" w:rsidP="00E077DE">
      <w:pPr>
        <w:pStyle w:val="ListParagraph"/>
        <w:tabs>
          <w:tab w:val="num" w:pos="1080"/>
        </w:tabs>
        <w:spacing w:after="0" w:line="240" w:lineRule="auto"/>
        <w:ind w:left="1080"/>
        <w:jc w:val="both"/>
        <w:rPr>
          <w:rFonts w:ascii="Times New Roman" w:eastAsiaTheme="minorHAnsi" w:hAnsi="Times New Roman"/>
          <w:kern w:val="2"/>
          <w:sz w:val="24"/>
          <w:lang w:val="lt-LT"/>
          <w14:ligatures w14:val="standardContextual"/>
        </w:rPr>
      </w:pPr>
      <w:r w:rsidRPr="006D49D8">
        <w:rPr>
          <w:rFonts w:ascii="Times New Roman" w:eastAsiaTheme="minorHAnsi" w:hAnsi="Times New Roman"/>
          <w:i/>
          <w:iCs/>
          <w:color w:val="000000" w:themeColor="text1"/>
          <w:kern w:val="2"/>
          <w:sz w:val="24"/>
          <w:lang w:val="lt-LT"/>
          <w14:ligatures w14:val="standardContextual"/>
        </w:rPr>
        <w:t>Numatoma</w:t>
      </w:r>
      <w:r w:rsidRPr="006D49D8">
        <w:rPr>
          <w:rFonts w:ascii="Times New Roman" w:eastAsiaTheme="minorHAnsi" w:hAnsi="Times New Roman"/>
          <w:i/>
          <w:iCs/>
          <w:kern w:val="2"/>
          <w:sz w:val="24"/>
          <w:lang w:val="lt-LT"/>
          <w14:ligatures w14:val="standardContextual"/>
        </w:rPr>
        <w:t xml:space="preserve"> i</w:t>
      </w:r>
      <w:r w:rsidR="00B876AA" w:rsidRPr="006D49D8">
        <w:rPr>
          <w:rFonts w:ascii="Times New Roman" w:eastAsiaTheme="minorHAnsi" w:hAnsi="Times New Roman"/>
          <w:i/>
          <w:iCs/>
          <w:kern w:val="2"/>
          <w:sz w:val="24"/>
          <w:lang w:val="lt-LT"/>
          <w14:ligatures w14:val="standardContextual"/>
        </w:rPr>
        <w:t>ntegracija su ELI sistema</w:t>
      </w:r>
      <w:r w:rsidR="005D712C" w:rsidRPr="00F53A9F">
        <w:rPr>
          <w:rFonts w:ascii="Times New Roman" w:eastAsiaTheme="minorHAnsi" w:hAnsi="Times New Roman"/>
          <w:kern w:val="2"/>
          <w:sz w:val="24"/>
          <w:lang w:val="lt-LT"/>
          <w14:ligatures w14:val="standardContextual"/>
        </w:rPr>
        <w:t>:</w:t>
      </w:r>
    </w:p>
    <w:p w14:paraId="2340DE95" w14:textId="60610B6A" w:rsidR="00B876AA" w:rsidRPr="00E600A3" w:rsidRDefault="003F7ABA" w:rsidP="00E600A3">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E600A3">
        <w:rPr>
          <w:rFonts w:ascii="Times New Roman" w:eastAsiaTheme="minorHAnsi" w:hAnsi="Times New Roman"/>
          <w:kern w:val="2"/>
          <w:sz w:val="24"/>
          <w:lang w:val="lt-LT"/>
          <w14:ligatures w14:val="standardContextual"/>
        </w:rPr>
        <w:t>Intraneto s</w:t>
      </w:r>
      <w:r w:rsidR="00B876AA" w:rsidRPr="00E600A3">
        <w:rPr>
          <w:rFonts w:ascii="Times New Roman" w:eastAsiaTheme="minorHAnsi" w:hAnsi="Times New Roman"/>
          <w:kern w:val="2"/>
          <w:sz w:val="24"/>
          <w:lang w:val="lt-LT"/>
          <w14:ligatures w14:val="standardContextual"/>
        </w:rPr>
        <w:t xml:space="preserve">istema turi būti parengta integracijai su </w:t>
      </w:r>
      <w:r w:rsidR="00524DE1" w:rsidRPr="00E600A3">
        <w:rPr>
          <w:rFonts w:ascii="Times New Roman" w:eastAsiaTheme="minorHAnsi" w:hAnsi="Times New Roman"/>
          <w:kern w:val="2"/>
          <w:sz w:val="24"/>
          <w:lang w:val="lt-LT"/>
          <w14:ligatures w14:val="standardContextual"/>
        </w:rPr>
        <w:t>PO</w:t>
      </w:r>
      <w:r w:rsidR="00B876AA" w:rsidRPr="00E600A3">
        <w:rPr>
          <w:rFonts w:ascii="Times New Roman" w:eastAsiaTheme="minorHAnsi" w:hAnsi="Times New Roman"/>
          <w:kern w:val="2"/>
          <w:sz w:val="24"/>
          <w:lang w:val="lt-LT"/>
          <w14:ligatures w14:val="standardContextual"/>
        </w:rPr>
        <w:t xml:space="preserve"> naudojama sistema ELI, sudarant galimybę ELI pradiniame lange atvaizduoti pasirinktą Intraneto informaciją ir funkcinius blokus.</w:t>
      </w:r>
    </w:p>
    <w:p w14:paraId="0AA7B04E" w14:textId="77777777" w:rsidR="00B876AA" w:rsidRPr="00E600A3" w:rsidRDefault="00B876AA" w:rsidP="00E600A3">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E600A3">
        <w:rPr>
          <w:rFonts w:ascii="Times New Roman" w:eastAsiaTheme="minorHAnsi" w:hAnsi="Times New Roman"/>
          <w:kern w:val="2"/>
          <w:sz w:val="24"/>
          <w:lang w:val="lt-LT"/>
          <w14:ligatures w14:val="standardContextual"/>
        </w:rPr>
        <w:t>Integracijos būdas ir techninė sąsaja turi būti suderinti su Perkančiąja organizacija ir ELI sistemos techninėmis galimybėmis. Integracija gali būti realizuojama naudojant API, saugias žiniatinklio sąsajas ar kitą su Perkančiąja organizacija suderintą būdą.</w:t>
      </w:r>
    </w:p>
    <w:p w14:paraId="5E236053" w14:textId="480CECB9" w:rsidR="00B876AA" w:rsidRPr="00E600A3" w:rsidRDefault="00B876AA" w:rsidP="00E600A3">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E600A3">
        <w:rPr>
          <w:rFonts w:ascii="Times New Roman" w:eastAsiaTheme="minorHAnsi" w:hAnsi="Times New Roman"/>
          <w:kern w:val="2"/>
          <w:sz w:val="24"/>
          <w:lang w:val="lt-LT"/>
          <w14:ligatures w14:val="standardContextual"/>
        </w:rPr>
        <w:t xml:space="preserve">ELI pradiniame lange turi būti numatyta galimybė atvaizduoti </w:t>
      </w:r>
      <w:r w:rsidR="00D10F4F" w:rsidRPr="00E600A3">
        <w:rPr>
          <w:rFonts w:ascii="Times New Roman" w:eastAsiaTheme="minorHAnsi" w:hAnsi="Times New Roman"/>
          <w:kern w:val="2"/>
          <w:sz w:val="24"/>
          <w:lang w:val="lt-LT"/>
          <w14:ligatures w14:val="standardContextual"/>
        </w:rPr>
        <w:t xml:space="preserve">PO </w:t>
      </w:r>
      <w:r w:rsidR="00C63B24" w:rsidRPr="00E600A3">
        <w:rPr>
          <w:rFonts w:ascii="Times New Roman" w:eastAsiaTheme="minorHAnsi" w:hAnsi="Times New Roman"/>
          <w:kern w:val="2"/>
          <w:sz w:val="24"/>
          <w:lang w:val="lt-LT"/>
          <w14:ligatures w14:val="standardContextual"/>
        </w:rPr>
        <w:t>nurodytus</w:t>
      </w:r>
      <w:r w:rsidRPr="00E600A3">
        <w:rPr>
          <w:rFonts w:ascii="Times New Roman" w:eastAsiaTheme="minorHAnsi" w:hAnsi="Times New Roman"/>
          <w:kern w:val="2"/>
          <w:sz w:val="24"/>
          <w:lang w:val="lt-LT"/>
          <w14:ligatures w14:val="standardContextual"/>
        </w:rPr>
        <w:t xml:space="preserve"> Intraneto informacinius blokus</w:t>
      </w:r>
      <w:r w:rsidR="000B0EAD" w:rsidRPr="00E600A3">
        <w:rPr>
          <w:rFonts w:ascii="Times New Roman" w:eastAsiaTheme="minorHAnsi" w:hAnsi="Times New Roman"/>
          <w:kern w:val="2"/>
          <w:sz w:val="24"/>
          <w:lang w:val="lt-LT"/>
          <w14:ligatures w14:val="standardContextual"/>
        </w:rPr>
        <w:t>, pvz</w:t>
      </w:r>
      <w:r w:rsidR="00511510" w:rsidRPr="00E600A3">
        <w:rPr>
          <w:rFonts w:ascii="Times New Roman" w:eastAsiaTheme="minorHAnsi" w:hAnsi="Times New Roman"/>
          <w:kern w:val="2"/>
          <w:sz w:val="24"/>
          <w:lang w:val="lt-LT"/>
          <w14:ligatures w14:val="standardContextual"/>
        </w:rPr>
        <w:t>.</w:t>
      </w:r>
      <w:r w:rsidRPr="00E600A3">
        <w:rPr>
          <w:rFonts w:ascii="Times New Roman" w:eastAsiaTheme="minorHAnsi" w:hAnsi="Times New Roman"/>
          <w:kern w:val="2"/>
          <w:sz w:val="24"/>
          <w:lang w:val="lt-LT"/>
          <w14:ligatures w14:val="standardContextual"/>
        </w:rPr>
        <w:t>:</w:t>
      </w:r>
    </w:p>
    <w:p w14:paraId="0E332EA4" w14:textId="77777777" w:rsidR="00B876AA" w:rsidRPr="00F53A9F" w:rsidRDefault="00B876AA" w:rsidP="002E48A6">
      <w:pPr>
        <w:numPr>
          <w:ilvl w:val="0"/>
          <w:numId w:val="20"/>
        </w:numPr>
        <w:tabs>
          <w:tab w:val="num" w:pos="1800"/>
        </w:tabs>
        <w:spacing w:after="0" w:line="240" w:lineRule="auto"/>
        <w:ind w:left="1800"/>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pagrindines ir (ar) naujausias Intraneto naujienas; </w:t>
      </w:r>
    </w:p>
    <w:p w14:paraId="5C90FEED" w14:textId="77777777" w:rsidR="00B876AA" w:rsidRPr="00F53A9F" w:rsidRDefault="00B876AA" w:rsidP="002E48A6">
      <w:pPr>
        <w:numPr>
          <w:ilvl w:val="0"/>
          <w:numId w:val="20"/>
        </w:numPr>
        <w:tabs>
          <w:tab w:val="num" w:pos="1800"/>
        </w:tabs>
        <w:spacing w:after="0" w:line="240" w:lineRule="auto"/>
        <w:ind w:left="1800"/>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svarbius ir kritinius pranešimus; </w:t>
      </w:r>
    </w:p>
    <w:p w14:paraId="4190B086" w14:textId="77777777" w:rsidR="00B876AA" w:rsidRPr="00F53A9F" w:rsidRDefault="00B876AA" w:rsidP="002E48A6">
      <w:pPr>
        <w:numPr>
          <w:ilvl w:val="0"/>
          <w:numId w:val="20"/>
        </w:numPr>
        <w:tabs>
          <w:tab w:val="num" w:pos="1800"/>
        </w:tabs>
        <w:spacing w:after="0" w:line="240" w:lineRule="auto"/>
        <w:ind w:left="1800"/>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pasirinktą informaciją iš oficialių Santaros klinikų socialinių tinklų paskyrų; </w:t>
      </w:r>
    </w:p>
    <w:p w14:paraId="66D0EA21" w14:textId="77777777" w:rsidR="00B876AA" w:rsidRPr="00F53A9F" w:rsidRDefault="00B876AA" w:rsidP="002E48A6">
      <w:pPr>
        <w:numPr>
          <w:ilvl w:val="0"/>
          <w:numId w:val="20"/>
        </w:numPr>
        <w:tabs>
          <w:tab w:val="num" w:pos="1800"/>
        </w:tabs>
        <w:spacing w:after="0" w:line="240" w:lineRule="auto"/>
        <w:ind w:left="1800"/>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greitąsias nuorodas į pasirinktus Intraneto resursus; </w:t>
      </w:r>
    </w:p>
    <w:p w14:paraId="77B2F1F1" w14:textId="42245014" w:rsidR="00B876AA" w:rsidRPr="00F53A9F" w:rsidRDefault="00B876AA" w:rsidP="002E48A6">
      <w:pPr>
        <w:numPr>
          <w:ilvl w:val="0"/>
          <w:numId w:val="20"/>
        </w:numPr>
        <w:tabs>
          <w:tab w:val="num" w:pos="1800"/>
        </w:tabs>
        <w:spacing w:after="0" w:line="240" w:lineRule="auto"/>
        <w:ind w:left="1800"/>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kitus </w:t>
      </w:r>
      <w:r w:rsidR="00524DE1" w:rsidRPr="00F53A9F">
        <w:rPr>
          <w:rFonts w:ascii="Times New Roman" w:eastAsiaTheme="minorHAnsi" w:hAnsi="Times New Roman"/>
          <w:kern w:val="2"/>
          <w:sz w:val="24"/>
          <w:lang w:val="lt-LT"/>
          <w14:ligatures w14:val="standardContextual"/>
        </w:rPr>
        <w:t>PO</w:t>
      </w:r>
      <w:r w:rsidRPr="00F53A9F">
        <w:rPr>
          <w:rFonts w:ascii="Times New Roman" w:eastAsiaTheme="minorHAnsi" w:hAnsi="Times New Roman"/>
          <w:kern w:val="2"/>
          <w:sz w:val="24"/>
          <w:lang w:val="lt-LT"/>
          <w14:ligatures w14:val="standardContextual"/>
        </w:rPr>
        <w:t xml:space="preserve"> pasirinktus Intraneto informacinius blokus. </w:t>
      </w:r>
    </w:p>
    <w:p w14:paraId="28ED0BA1" w14:textId="5064D03C" w:rsidR="00B876AA" w:rsidRPr="00D43E22" w:rsidRDefault="00B876AA" w:rsidP="00D43E22">
      <w:pPr>
        <w:pStyle w:val="ListParagraph"/>
        <w:tabs>
          <w:tab w:val="num" w:pos="1080"/>
        </w:tabs>
        <w:spacing w:after="0" w:line="240" w:lineRule="auto"/>
        <w:ind w:left="1080"/>
        <w:jc w:val="both"/>
        <w:rPr>
          <w:rFonts w:ascii="Times New Roman" w:eastAsiaTheme="minorHAnsi" w:hAnsi="Times New Roman"/>
          <w:i/>
          <w:iCs/>
          <w:color w:val="000000" w:themeColor="text1"/>
          <w:kern w:val="2"/>
          <w:sz w:val="24"/>
          <w:lang w:val="lt-LT"/>
          <w14:ligatures w14:val="standardContextual"/>
        </w:rPr>
      </w:pPr>
      <w:r w:rsidRPr="00D43E22">
        <w:rPr>
          <w:rFonts w:ascii="Times New Roman" w:eastAsiaTheme="minorHAnsi" w:hAnsi="Times New Roman"/>
          <w:i/>
          <w:iCs/>
          <w:color w:val="000000" w:themeColor="text1"/>
          <w:kern w:val="2"/>
          <w:sz w:val="24"/>
          <w:lang w:val="lt-LT"/>
          <w14:ligatures w14:val="standardContextual"/>
        </w:rPr>
        <w:t>Funkciniai reikalavimai integracijai</w:t>
      </w:r>
      <w:r w:rsidR="00E11338" w:rsidRPr="00D43E22">
        <w:rPr>
          <w:rFonts w:ascii="Times New Roman" w:eastAsiaTheme="minorHAnsi" w:hAnsi="Times New Roman"/>
          <w:i/>
          <w:iCs/>
          <w:color w:val="000000" w:themeColor="text1"/>
          <w:kern w:val="2"/>
          <w:sz w:val="24"/>
          <w:lang w:val="lt-LT"/>
          <w14:ligatures w14:val="standardContextual"/>
        </w:rPr>
        <w:t xml:space="preserve"> su ELI</w:t>
      </w:r>
      <w:r w:rsidR="00614CF0">
        <w:rPr>
          <w:rFonts w:ascii="Times New Roman" w:eastAsiaTheme="minorHAnsi" w:hAnsi="Times New Roman"/>
          <w:i/>
          <w:iCs/>
          <w:color w:val="000000" w:themeColor="text1"/>
          <w:kern w:val="2"/>
          <w:sz w:val="24"/>
          <w:lang w:val="lt-LT"/>
          <w14:ligatures w14:val="standardContextual"/>
        </w:rPr>
        <w:t>:</w:t>
      </w:r>
      <w:r w:rsidRPr="00D43E22">
        <w:rPr>
          <w:rFonts w:ascii="Times New Roman" w:eastAsiaTheme="minorHAnsi" w:hAnsi="Times New Roman"/>
          <w:i/>
          <w:iCs/>
          <w:color w:val="000000" w:themeColor="text1"/>
          <w:kern w:val="2"/>
          <w:sz w:val="24"/>
          <w:lang w:val="lt-LT"/>
          <w14:ligatures w14:val="standardContextual"/>
        </w:rPr>
        <w:t xml:space="preserve"> </w:t>
      </w:r>
    </w:p>
    <w:p w14:paraId="28E3E27A"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Intraneto administravimo aplinkoje turi būti galima nustatyti, kuris Intraneto turinys ir kurie informaciniai blokai gali būti perduodami atvaizduoti ELI pradiniame lange.</w:t>
      </w:r>
    </w:p>
    <w:p w14:paraId="497424A2"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lastRenderedPageBreak/>
        <w:t>Intranete paskelbus ar atnaujinus ELI skirtą informaciją, ji ELI sistemoje turi būti atnaujinama automatiškai, be poreikio tą patį turinį pakartotinai administruoti ELI sistemoje.</w:t>
      </w:r>
    </w:p>
    <w:p w14:paraId="07AE2B2E"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Perduodant naujienas turi būti numatyta galimybė perduoti naujienos pavadinimą, paskelbimo datą, trumpą aprašymą, iliustraciją ir nuorodą į visą Intraneto naujieną.</w:t>
      </w:r>
    </w:p>
    <w:p w14:paraId="3FBB2C66"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Svarbiems ir kritiniams Intraneto pranešimams turi būti galima nustatyti jų rodymą ELI pradiniame lange, rodymo pradžios ir pabaigos laiką bei prioritetą.</w:t>
      </w:r>
    </w:p>
    <w:p w14:paraId="0AA310BC" w14:textId="54A99C0A"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Socialinių tinklų bloke turi būti galima atvaizduoti Intraneto gaunamą informaciją iš P</w:t>
      </w:r>
      <w:r w:rsidR="00854D70" w:rsidRPr="00F53A9F">
        <w:rPr>
          <w:rFonts w:ascii="Times New Roman" w:eastAsiaTheme="minorHAnsi" w:hAnsi="Times New Roman"/>
          <w:kern w:val="2"/>
          <w:sz w:val="24"/>
          <w:lang w:val="lt-LT"/>
          <w14:ligatures w14:val="standardContextual"/>
        </w:rPr>
        <w:t>O</w:t>
      </w:r>
      <w:r w:rsidRPr="00F53A9F">
        <w:rPr>
          <w:rFonts w:ascii="Times New Roman" w:eastAsiaTheme="minorHAnsi" w:hAnsi="Times New Roman"/>
          <w:kern w:val="2"/>
          <w:sz w:val="24"/>
          <w:lang w:val="lt-LT"/>
          <w14:ligatures w14:val="standardContextual"/>
        </w:rPr>
        <w:t xml:space="preserve"> pasirinktų oficialių </w:t>
      </w:r>
      <w:r w:rsidRPr="00614CF0">
        <w:rPr>
          <w:rFonts w:ascii="Times New Roman" w:eastAsiaTheme="minorHAnsi" w:hAnsi="Times New Roman"/>
          <w:kern w:val="2"/>
          <w:sz w:val="24"/>
          <w:lang w:val="lt-LT"/>
          <w14:ligatures w14:val="standardContextual"/>
        </w:rPr>
        <w:t xml:space="preserve">Facebook, LinkedIn </w:t>
      </w:r>
      <w:r w:rsidRPr="00F53A9F">
        <w:rPr>
          <w:rFonts w:ascii="Times New Roman" w:eastAsiaTheme="minorHAnsi" w:hAnsi="Times New Roman"/>
          <w:kern w:val="2"/>
          <w:sz w:val="24"/>
          <w:lang w:val="lt-LT"/>
          <w14:ligatures w14:val="standardContextual"/>
        </w:rPr>
        <w:t>ir</w:t>
      </w:r>
      <w:r w:rsidRPr="00614CF0">
        <w:rPr>
          <w:rFonts w:ascii="Times New Roman" w:eastAsiaTheme="minorHAnsi" w:hAnsi="Times New Roman"/>
          <w:kern w:val="2"/>
          <w:sz w:val="24"/>
          <w:lang w:val="lt-LT"/>
          <w14:ligatures w14:val="standardContextual"/>
        </w:rPr>
        <w:t xml:space="preserve"> Instagram</w:t>
      </w:r>
      <w:r w:rsidRPr="00F53A9F">
        <w:rPr>
          <w:rFonts w:ascii="Times New Roman" w:eastAsiaTheme="minorHAnsi" w:hAnsi="Times New Roman"/>
          <w:kern w:val="2"/>
          <w:sz w:val="24"/>
          <w:lang w:val="lt-LT"/>
          <w14:ligatures w14:val="standardContextual"/>
        </w:rPr>
        <w:t xml:space="preserve"> paskyrų, atsižvelgiant į šių platformų technines ir API galimybes.</w:t>
      </w:r>
    </w:p>
    <w:p w14:paraId="2CC5C14F"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Integracija turi atsižvelgti į Intranete nustatytas naudotojų prieigos teises. Ribotos prieigos turinys negali būti perduodamas ar atvaizduojamas naudotojams, neturintiems teisės jo matyti.</w:t>
      </w:r>
    </w:p>
    <w:p w14:paraId="3995B257" w14:textId="77777777"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Integracijos sutrikimas negali sutrikdyti Intraneto ar ELI sistemos pagrindinių funkcijų veikimo. Integracijos klaidos turi būti registruojamos.</w:t>
      </w:r>
    </w:p>
    <w:p w14:paraId="3EE787C0" w14:textId="359EB95F"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Integracinė sąsaja turi būti įgyvendinta laikantis </w:t>
      </w:r>
      <w:r w:rsidR="00524DE1" w:rsidRPr="00F53A9F">
        <w:rPr>
          <w:rFonts w:ascii="Times New Roman" w:eastAsiaTheme="minorHAnsi" w:hAnsi="Times New Roman"/>
          <w:kern w:val="2"/>
          <w:sz w:val="24"/>
          <w:lang w:val="lt-LT"/>
          <w14:ligatures w14:val="standardContextual"/>
        </w:rPr>
        <w:t>PO</w:t>
      </w:r>
      <w:r w:rsidRPr="00F53A9F">
        <w:rPr>
          <w:rFonts w:ascii="Times New Roman" w:eastAsiaTheme="minorHAnsi" w:hAnsi="Times New Roman"/>
          <w:kern w:val="2"/>
          <w:sz w:val="24"/>
          <w:lang w:val="lt-LT"/>
          <w14:ligatures w14:val="standardContextual"/>
        </w:rPr>
        <w:t xml:space="preserve"> informacijos saugumo reikalavimų, naudojant autentifikuotą ir šifruotą duomenų perdavimą.</w:t>
      </w:r>
    </w:p>
    <w:p w14:paraId="534FA9EA" w14:textId="1371B2B9" w:rsidR="00B876AA" w:rsidRPr="00F53A9F" w:rsidRDefault="00B876AA" w:rsidP="00614CF0">
      <w:pPr>
        <w:pStyle w:val="ListParagraph"/>
        <w:numPr>
          <w:ilvl w:val="0"/>
          <w:numId w:val="25"/>
        </w:numPr>
        <w:tabs>
          <w:tab w:val="num" w:pos="720"/>
        </w:tabs>
        <w:spacing w:after="0" w:line="240" w:lineRule="auto"/>
        <w:jc w:val="both"/>
        <w:rPr>
          <w:rFonts w:ascii="Times New Roman" w:eastAsiaTheme="minorHAnsi" w:hAnsi="Times New Roman"/>
          <w:kern w:val="2"/>
          <w:sz w:val="24"/>
          <w:lang w:val="lt-LT"/>
          <w14:ligatures w14:val="standardContextual"/>
        </w:rPr>
      </w:pPr>
      <w:r w:rsidRPr="00F53A9F">
        <w:rPr>
          <w:rFonts w:ascii="Times New Roman" w:eastAsiaTheme="minorHAnsi" w:hAnsi="Times New Roman"/>
          <w:kern w:val="2"/>
          <w:sz w:val="24"/>
          <w:lang w:val="lt-LT"/>
          <w14:ligatures w14:val="standardContextual"/>
        </w:rPr>
        <w:t xml:space="preserve">Konkretus ELI pradiniame lange rodomų Intraneto blokų sąrašas, jų išdėstymas, perduodamų duomenų apimtis ir techninis integracijos būdas </w:t>
      </w:r>
      <w:r w:rsidR="00E661C0" w:rsidRPr="00F53A9F">
        <w:rPr>
          <w:rFonts w:ascii="Times New Roman" w:eastAsiaTheme="minorHAnsi" w:hAnsi="Times New Roman"/>
          <w:kern w:val="2"/>
          <w:sz w:val="24"/>
          <w:lang w:val="lt-LT"/>
          <w14:ligatures w14:val="standardContextual"/>
        </w:rPr>
        <w:t xml:space="preserve">bus </w:t>
      </w:r>
      <w:r w:rsidR="00440B6E" w:rsidRPr="00F53A9F">
        <w:rPr>
          <w:rFonts w:ascii="Times New Roman" w:eastAsiaTheme="minorHAnsi" w:hAnsi="Times New Roman"/>
          <w:kern w:val="2"/>
          <w:sz w:val="24"/>
          <w:lang w:val="lt-LT"/>
          <w14:ligatures w14:val="standardContextual"/>
        </w:rPr>
        <w:t>pateikt</w:t>
      </w:r>
      <w:r w:rsidR="00CC12F4" w:rsidRPr="00F53A9F">
        <w:rPr>
          <w:rFonts w:ascii="Times New Roman" w:eastAsiaTheme="minorHAnsi" w:hAnsi="Times New Roman"/>
          <w:kern w:val="2"/>
          <w:sz w:val="24"/>
          <w:lang w:val="lt-LT"/>
          <w14:ligatures w14:val="standardContextual"/>
        </w:rPr>
        <w:t>as</w:t>
      </w:r>
      <w:r w:rsidR="00440B6E" w:rsidRPr="00F53A9F">
        <w:rPr>
          <w:rFonts w:ascii="Times New Roman" w:eastAsiaTheme="minorHAnsi" w:hAnsi="Times New Roman"/>
          <w:kern w:val="2"/>
          <w:sz w:val="24"/>
          <w:lang w:val="lt-LT"/>
          <w14:ligatures w14:val="standardContextual"/>
        </w:rPr>
        <w:t xml:space="preserve"> </w:t>
      </w:r>
      <w:r w:rsidR="00994098" w:rsidRPr="00F53A9F">
        <w:rPr>
          <w:rFonts w:ascii="Times New Roman" w:eastAsiaTheme="minorHAnsi" w:hAnsi="Times New Roman"/>
          <w:kern w:val="2"/>
          <w:sz w:val="24"/>
          <w:lang w:val="lt-LT"/>
          <w14:ligatures w14:val="standardContextual"/>
        </w:rPr>
        <w:t>Paslau</w:t>
      </w:r>
      <w:r w:rsidR="00F32035" w:rsidRPr="00F53A9F">
        <w:rPr>
          <w:rFonts w:ascii="Times New Roman" w:eastAsiaTheme="minorHAnsi" w:hAnsi="Times New Roman"/>
          <w:kern w:val="2"/>
          <w:sz w:val="24"/>
          <w:lang w:val="lt-LT"/>
          <w14:ligatures w14:val="standardContextual"/>
        </w:rPr>
        <w:t xml:space="preserve">gų teikėjui </w:t>
      </w:r>
      <w:r w:rsidRPr="00F53A9F">
        <w:rPr>
          <w:rFonts w:ascii="Times New Roman" w:eastAsiaTheme="minorHAnsi" w:hAnsi="Times New Roman"/>
          <w:kern w:val="2"/>
          <w:sz w:val="24"/>
          <w:lang w:val="lt-LT"/>
          <w14:ligatures w14:val="standardContextual"/>
        </w:rPr>
        <w:t>projektavimo metu.</w:t>
      </w:r>
    </w:p>
    <w:p w14:paraId="45DAC1CB" w14:textId="77777777" w:rsidR="001E3ABC" w:rsidRPr="00F53A9F" w:rsidRDefault="001E3ABC" w:rsidP="001E3ABC">
      <w:pPr>
        <w:spacing w:after="0" w:line="240" w:lineRule="auto"/>
        <w:ind w:left="1080"/>
        <w:rPr>
          <w:rFonts w:ascii="Times New Roman" w:eastAsiaTheme="minorHAnsi" w:hAnsi="Times New Roman"/>
          <w:kern w:val="2"/>
          <w:sz w:val="24"/>
          <w:lang w:val="lt-LT"/>
          <w14:ligatures w14:val="standardContextual"/>
        </w:rPr>
      </w:pPr>
    </w:p>
    <w:p w14:paraId="72D7363E" w14:textId="5237FE78" w:rsidR="00B33369" w:rsidRPr="00301C60" w:rsidRDefault="004E2C73" w:rsidP="00C14644">
      <w:pPr>
        <w:spacing w:after="0" w:line="240" w:lineRule="auto"/>
        <w:ind w:left="1080"/>
        <w:rPr>
          <w:rFonts w:ascii="Times New Roman" w:eastAsiaTheme="minorHAnsi" w:hAnsi="Times New Roman"/>
          <w:i/>
          <w:iCs/>
          <w:color w:val="000000" w:themeColor="text1"/>
          <w:kern w:val="2"/>
          <w:sz w:val="24"/>
          <w:lang w:val="lt-LT"/>
          <w14:ligatures w14:val="standardContextual"/>
        </w:rPr>
      </w:pPr>
      <w:r w:rsidRPr="00301C60">
        <w:rPr>
          <w:rFonts w:ascii="Times New Roman" w:eastAsiaTheme="minorHAnsi" w:hAnsi="Times New Roman"/>
          <w:i/>
          <w:iCs/>
          <w:color w:val="000000" w:themeColor="text1"/>
          <w:kern w:val="2"/>
          <w:sz w:val="24"/>
          <w:lang w:val="lt-LT"/>
          <w14:ligatures w14:val="standardContextual"/>
        </w:rPr>
        <w:t>Numatoma t</w:t>
      </w:r>
      <w:r w:rsidR="00B33369" w:rsidRPr="00301C60">
        <w:rPr>
          <w:rFonts w:ascii="Times New Roman" w:eastAsiaTheme="minorHAnsi" w:hAnsi="Times New Roman"/>
          <w:i/>
          <w:iCs/>
          <w:color w:val="000000" w:themeColor="text1"/>
          <w:kern w:val="2"/>
          <w:sz w:val="24"/>
          <w:lang w:val="lt-LT"/>
          <w14:ligatures w14:val="standardContextual"/>
        </w:rPr>
        <w:t>urinio valdymo plėtr</w:t>
      </w:r>
      <w:r w:rsidR="001657DB" w:rsidRPr="00301C60">
        <w:rPr>
          <w:rFonts w:ascii="Times New Roman" w:eastAsiaTheme="minorHAnsi" w:hAnsi="Times New Roman"/>
          <w:i/>
          <w:iCs/>
          <w:color w:val="000000" w:themeColor="text1"/>
          <w:kern w:val="2"/>
          <w:sz w:val="24"/>
          <w:lang w:val="lt-LT"/>
          <w14:ligatures w14:val="standardContextual"/>
        </w:rPr>
        <w:t>a</w:t>
      </w:r>
      <w:r w:rsidR="00B33369" w:rsidRPr="00301C60">
        <w:rPr>
          <w:rFonts w:ascii="Times New Roman" w:eastAsiaTheme="minorHAnsi" w:hAnsi="Times New Roman"/>
          <w:i/>
          <w:iCs/>
          <w:color w:val="000000" w:themeColor="text1"/>
          <w:kern w:val="2"/>
          <w:sz w:val="24"/>
          <w:lang w:val="lt-LT"/>
          <w14:ligatures w14:val="standardContextual"/>
        </w:rPr>
        <w:t>:</w:t>
      </w:r>
    </w:p>
    <w:p w14:paraId="74B2F03F" w14:textId="23839A05"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Meniu ir piktogramų valdymas.</w:t>
      </w:r>
      <w:r w:rsidRPr="00F53A9F">
        <w:rPr>
          <w:rFonts w:ascii="Times New Roman" w:eastAsiaTheme="minorHAnsi" w:hAnsi="Times New Roman"/>
          <w:color w:val="000000" w:themeColor="text1"/>
          <w:kern w:val="2"/>
          <w:sz w:val="24"/>
          <w:lang w:val="lt-LT"/>
          <w14:ligatures w14:val="standardContextual"/>
        </w:rPr>
        <w:t xml:space="preserve"> Turinio administratorius </w:t>
      </w:r>
      <w:r w:rsidRPr="00F53A9F">
        <w:rPr>
          <w:rFonts w:ascii="Times New Roman" w:eastAsiaTheme="minorHAnsi" w:hAnsi="Times New Roman"/>
          <w:i/>
          <w:iCs/>
          <w:color w:val="000000" w:themeColor="text1"/>
          <w:kern w:val="2"/>
          <w:sz w:val="24"/>
          <w:lang w:val="lt-LT"/>
          <w14:ligatures w14:val="standardContextual"/>
        </w:rPr>
        <w:t>WordPress</w:t>
      </w:r>
      <w:r w:rsidRPr="00F53A9F">
        <w:rPr>
          <w:rFonts w:ascii="Times New Roman" w:eastAsiaTheme="minorHAnsi" w:hAnsi="Times New Roman"/>
          <w:color w:val="000000" w:themeColor="text1"/>
          <w:kern w:val="2"/>
          <w:sz w:val="24"/>
          <w:lang w:val="lt-LT"/>
          <w14:ligatures w14:val="standardContextual"/>
        </w:rPr>
        <w:t xml:space="preserve"> administravimo aplinkoje turi galėti savarankiškai, be papildomų programavimo darbų, kurti ir redaguoti Intraneto meniu punktus, keisti jų eiliškumą, pavadinimus, nuorodas bei priskirti ir keisti individualias meniu punktų piktogramas. </w:t>
      </w:r>
    </w:p>
    <w:p w14:paraId="0FB79ED8" w14:textId="486C6D3D"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Socialinių tinklų integracija.</w:t>
      </w:r>
      <w:r w:rsidRPr="00F53A9F">
        <w:rPr>
          <w:rFonts w:ascii="Times New Roman" w:eastAsiaTheme="minorHAnsi" w:hAnsi="Times New Roman"/>
          <w:color w:val="000000" w:themeColor="text1"/>
          <w:kern w:val="2"/>
          <w:sz w:val="24"/>
          <w:lang w:val="lt-LT"/>
          <w14:ligatures w14:val="standardContextual"/>
        </w:rPr>
        <w:t xml:space="preserve"> Intranete turi būti realizuotas konfigūruojamas socialinių tinklų blokas, kuriame automatiškai būtų atvaizduojamas turinys iš </w:t>
      </w:r>
      <w:r w:rsidR="00524DE1" w:rsidRPr="00F53A9F">
        <w:rPr>
          <w:rFonts w:ascii="Times New Roman" w:eastAsiaTheme="minorHAnsi" w:hAnsi="Times New Roman"/>
          <w:color w:val="000000" w:themeColor="text1"/>
          <w:kern w:val="2"/>
          <w:sz w:val="24"/>
          <w:lang w:val="lt-LT"/>
          <w14:ligatures w14:val="standardContextual"/>
        </w:rPr>
        <w:t>PO</w:t>
      </w:r>
      <w:r w:rsidRPr="00F53A9F">
        <w:rPr>
          <w:rFonts w:ascii="Times New Roman" w:eastAsiaTheme="minorHAnsi" w:hAnsi="Times New Roman"/>
          <w:color w:val="000000" w:themeColor="text1"/>
          <w:kern w:val="2"/>
          <w:sz w:val="24"/>
          <w:lang w:val="lt-LT"/>
          <w14:ligatures w14:val="standardContextual"/>
        </w:rPr>
        <w:t xml:space="preserve"> pasirinktų oficialių </w:t>
      </w:r>
      <w:r w:rsidRPr="00F53A9F">
        <w:rPr>
          <w:rFonts w:ascii="Times New Roman" w:eastAsiaTheme="minorHAnsi" w:hAnsi="Times New Roman"/>
          <w:i/>
          <w:iCs/>
          <w:color w:val="000000" w:themeColor="text1"/>
          <w:kern w:val="2"/>
          <w:sz w:val="24"/>
          <w:lang w:val="lt-LT"/>
          <w14:ligatures w14:val="standardContextual"/>
        </w:rPr>
        <w:t>Facebook</w:t>
      </w:r>
      <w:r w:rsidRPr="00F53A9F">
        <w:rPr>
          <w:rFonts w:ascii="Times New Roman" w:eastAsiaTheme="minorHAnsi" w:hAnsi="Times New Roman"/>
          <w:color w:val="000000" w:themeColor="text1"/>
          <w:kern w:val="2"/>
          <w:sz w:val="24"/>
          <w:lang w:val="lt-LT"/>
          <w14:ligatures w14:val="standardContextual"/>
        </w:rPr>
        <w:t xml:space="preserve">, </w:t>
      </w:r>
      <w:r w:rsidRPr="00F53A9F">
        <w:rPr>
          <w:rFonts w:ascii="Times New Roman" w:eastAsiaTheme="minorHAnsi" w:hAnsi="Times New Roman"/>
          <w:i/>
          <w:iCs/>
          <w:color w:val="000000" w:themeColor="text1"/>
          <w:kern w:val="2"/>
          <w:sz w:val="24"/>
          <w:lang w:val="lt-LT"/>
          <w14:ligatures w14:val="standardContextual"/>
        </w:rPr>
        <w:t>LinkedIn</w:t>
      </w:r>
      <w:r w:rsidRPr="00F53A9F">
        <w:rPr>
          <w:rFonts w:ascii="Times New Roman" w:eastAsiaTheme="minorHAnsi" w:hAnsi="Times New Roman"/>
          <w:color w:val="000000" w:themeColor="text1"/>
          <w:kern w:val="2"/>
          <w:sz w:val="24"/>
          <w:lang w:val="lt-LT"/>
          <w14:ligatures w14:val="standardContextual"/>
        </w:rPr>
        <w:t xml:space="preserve"> ir </w:t>
      </w:r>
      <w:r w:rsidRPr="00F53A9F">
        <w:rPr>
          <w:rFonts w:ascii="Times New Roman" w:eastAsiaTheme="minorHAnsi" w:hAnsi="Times New Roman"/>
          <w:i/>
          <w:iCs/>
          <w:color w:val="000000" w:themeColor="text1"/>
          <w:kern w:val="2"/>
          <w:sz w:val="24"/>
          <w:lang w:val="lt-LT"/>
          <w14:ligatures w14:val="standardContextual"/>
        </w:rPr>
        <w:t>Instagram</w:t>
      </w:r>
      <w:r w:rsidRPr="00F53A9F">
        <w:rPr>
          <w:rFonts w:ascii="Times New Roman" w:eastAsiaTheme="minorHAnsi" w:hAnsi="Times New Roman"/>
          <w:color w:val="000000" w:themeColor="text1"/>
          <w:kern w:val="2"/>
          <w:sz w:val="24"/>
          <w:lang w:val="lt-LT"/>
          <w14:ligatures w14:val="standardContextual"/>
        </w:rPr>
        <w:t xml:space="preserve"> paskyrų. Administratorius turi galėti pasirinkti rodomas paskyras, socialinius tinklus, rodomų įrašų skaičių ir, jei techninės sąsajos tai leidžia, turinio atnaujinimo periodiškumą. Integracijai turi būti naudojamos oficialios socialinių tinklų API ar kitos jų leidžiamos techninės priemonės. </w:t>
      </w:r>
    </w:p>
    <w:p w14:paraId="125584FC" w14:textId="663D0C15"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Komandų puslapių plėtra.</w:t>
      </w:r>
      <w:r w:rsidRPr="00F53A9F">
        <w:rPr>
          <w:rFonts w:ascii="Times New Roman" w:eastAsiaTheme="minorHAnsi" w:hAnsi="Times New Roman"/>
          <w:color w:val="000000" w:themeColor="text1"/>
          <w:kern w:val="2"/>
          <w:sz w:val="24"/>
          <w:lang w:val="lt-LT"/>
          <w14:ligatures w14:val="standardContextual"/>
        </w:rPr>
        <w:t xml:space="preserve"> Turi būti išplėstas esamas Komandų puslapių funkcionalumas, sukuriant struktūrinių padalinių vidiniam bendravimui ir informacijos dalijimuisi skirtas erdves. Komandų puslapiai turi būti formuojami pagal </w:t>
      </w:r>
      <w:r w:rsidR="00524DE1" w:rsidRPr="00F53A9F">
        <w:rPr>
          <w:rFonts w:ascii="Times New Roman" w:eastAsiaTheme="minorHAnsi" w:hAnsi="Times New Roman"/>
          <w:color w:val="000000" w:themeColor="text1"/>
          <w:kern w:val="2"/>
          <w:sz w:val="24"/>
          <w:lang w:val="lt-LT"/>
          <w14:ligatures w14:val="standardContextual"/>
        </w:rPr>
        <w:t>PO</w:t>
      </w:r>
      <w:r w:rsidRPr="00F53A9F">
        <w:rPr>
          <w:rFonts w:ascii="Times New Roman" w:eastAsiaTheme="minorHAnsi" w:hAnsi="Times New Roman"/>
          <w:color w:val="000000" w:themeColor="text1"/>
          <w:kern w:val="2"/>
          <w:sz w:val="24"/>
          <w:lang w:val="lt-LT"/>
          <w14:ligatures w14:val="standardContextual"/>
        </w:rPr>
        <w:t xml:space="preserve"> klinikinių centrų ir kitų struktūrinių padalinių struktūrą. Naudotojų priskyrimas prie komandų turi būti, kiek tai techniškai įmanoma, automatizuotas naudojant AD / </w:t>
      </w:r>
      <w:r w:rsidRPr="00CF60A5">
        <w:rPr>
          <w:rFonts w:ascii="Times New Roman" w:eastAsiaTheme="minorHAnsi" w:hAnsi="Times New Roman"/>
          <w:i/>
          <w:iCs/>
          <w:color w:val="000000" w:themeColor="text1"/>
          <w:kern w:val="2"/>
          <w:sz w:val="24"/>
          <w:lang w:val="lt-LT"/>
          <w14:ligatures w14:val="standardContextual"/>
        </w:rPr>
        <w:t>Microsoft Entra</w:t>
      </w:r>
      <w:r w:rsidRPr="00F53A9F">
        <w:rPr>
          <w:rFonts w:ascii="Times New Roman" w:eastAsiaTheme="minorHAnsi" w:hAnsi="Times New Roman"/>
          <w:color w:val="000000" w:themeColor="text1"/>
          <w:kern w:val="2"/>
          <w:sz w:val="24"/>
          <w:lang w:val="lt-LT"/>
          <w14:ligatures w14:val="standardContextual"/>
        </w:rPr>
        <w:t xml:space="preserve"> </w:t>
      </w:r>
      <w:r w:rsidRPr="00345608">
        <w:rPr>
          <w:rFonts w:ascii="Times New Roman" w:eastAsiaTheme="minorHAnsi" w:hAnsi="Times New Roman"/>
          <w:i/>
          <w:iCs/>
          <w:color w:val="000000" w:themeColor="text1"/>
          <w:kern w:val="2"/>
          <w:sz w:val="24"/>
          <w:lang w:val="lt-LT"/>
          <w14:ligatures w14:val="standardContextual"/>
        </w:rPr>
        <w:t>ID</w:t>
      </w:r>
      <w:r w:rsidRPr="00F53A9F">
        <w:rPr>
          <w:rFonts w:ascii="Times New Roman" w:eastAsiaTheme="minorHAnsi" w:hAnsi="Times New Roman"/>
          <w:color w:val="000000" w:themeColor="text1"/>
          <w:kern w:val="2"/>
          <w:sz w:val="24"/>
          <w:lang w:val="lt-LT"/>
          <w14:ligatures w14:val="standardContextual"/>
        </w:rPr>
        <w:t xml:space="preserve"> grupes. </w:t>
      </w:r>
    </w:p>
    <w:p w14:paraId="75DB7A15" w14:textId="05932694"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Komandų puslapių turinio valdymas.</w:t>
      </w:r>
      <w:r w:rsidRPr="00F53A9F">
        <w:rPr>
          <w:rFonts w:ascii="Times New Roman" w:eastAsiaTheme="minorHAnsi" w:hAnsi="Times New Roman"/>
          <w:color w:val="000000" w:themeColor="text1"/>
          <w:kern w:val="2"/>
          <w:sz w:val="24"/>
          <w:lang w:val="lt-LT"/>
          <w14:ligatures w14:val="standardContextual"/>
        </w:rPr>
        <w:t xml:space="preserve"> Komandos erdvėje turi būti galima skelbti padalinio naujienas, pranešimus, dokumentus, nuorodas, kontaktinę informaciją, renginius ir kitą padaliniui skirtą informaciją. Turi būti galima paskirti vieną ar kelis konkrečios komandos turinio administratorius, nesuteikiant jiems visos Intraneto sistemos administratoriaus teisių. </w:t>
      </w:r>
    </w:p>
    <w:p w14:paraId="7FE75CDA" w14:textId="6ABA3207"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Prieigos prie Komandų puslapių valdymas.</w:t>
      </w:r>
      <w:r w:rsidRPr="00F53A9F">
        <w:rPr>
          <w:rFonts w:ascii="Times New Roman" w:eastAsiaTheme="minorHAnsi" w:hAnsi="Times New Roman"/>
          <w:color w:val="000000" w:themeColor="text1"/>
          <w:kern w:val="2"/>
          <w:sz w:val="24"/>
          <w:lang w:val="lt-LT"/>
          <w14:ligatures w14:val="standardContextual"/>
        </w:rPr>
        <w:t xml:space="preserve"> Turi būti galima nustatyti, ar Komandų puslapis ir atskiras jo turinys yra matomas visiems Intraneto naudotojams, tik konkrečios komandos nariams arba pasirinktoms AD / Microsoft Entra ID grupėms. </w:t>
      </w:r>
    </w:p>
    <w:p w14:paraId="69E226AE" w14:textId="2E7E516B"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Didelių vaizdo failų įkėlimas.</w:t>
      </w:r>
      <w:r w:rsidRPr="00F53A9F">
        <w:rPr>
          <w:rFonts w:ascii="Times New Roman" w:eastAsiaTheme="minorHAnsi" w:hAnsi="Times New Roman"/>
          <w:color w:val="000000" w:themeColor="text1"/>
          <w:kern w:val="2"/>
          <w:sz w:val="24"/>
          <w:lang w:val="lt-LT"/>
          <w14:ligatures w14:val="standardContextual"/>
        </w:rPr>
        <w:t xml:space="preserve"> Turi būti užtikrinta galimybė įgaliotiems naudotojams per interneto naršyklę įkelti didelės apimties vaizdo failus. Sprendimas turi būti pritaikytas didelių failų perdavimui taip, kad įkėlimo procesas nebūtų ribojamas vien standartiniais </w:t>
      </w:r>
      <w:r w:rsidRPr="00F53A9F">
        <w:rPr>
          <w:rFonts w:ascii="Times New Roman" w:eastAsiaTheme="minorHAnsi" w:hAnsi="Times New Roman"/>
          <w:i/>
          <w:iCs/>
          <w:color w:val="000000" w:themeColor="text1"/>
          <w:kern w:val="2"/>
          <w:sz w:val="24"/>
          <w:lang w:val="lt-LT"/>
          <w14:ligatures w14:val="standardContextual"/>
        </w:rPr>
        <w:t>WordPress</w:t>
      </w:r>
      <w:r w:rsidRPr="00F53A9F">
        <w:rPr>
          <w:rFonts w:ascii="Times New Roman" w:eastAsiaTheme="minorHAnsi" w:hAnsi="Times New Roman"/>
          <w:color w:val="000000" w:themeColor="text1"/>
          <w:kern w:val="2"/>
          <w:sz w:val="24"/>
          <w:lang w:val="lt-LT"/>
          <w14:ligatures w14:val="standardContextual"/>
        </w:rPr>
        <w:t xml:space="preserve"> ar </w:t>
      </w:r>
      <w:r w:rsidRPr="00F53A9F">
        <w:rPr>
          <w:rFonts w:ascii="Times New Roman" w:eastAsiaTheme="minorHAnsi" w:hAnsi="Times New Roman"/>
          <w:i/>
          <w:iCs/>
          <w:color w:val="000000" w:themeColor="text1"/>
          <w:kern w:val="2"/>
          <w:sz w:val="24"/>
          <w:lang w:val="lt-LT"/>
          <w14:ligatures w14:val="standardContextual"/>
        </w:rPr>
        <w:t>PHP</w:t>
      </w:r>
      <w:r w:rsidRPr="00F53A9F">
        <w:rPr>
          <w:rFonts w:ascii="Times New Roman" w:eastAsiaTheme="minorHAnsi" w:hAnsi="Times New Roman"/>
          <w:color w:val="000000" w:themeColor="text1"/>
          <w:kern w:val="2"/>
          <w:sz w:val="24"/>
          <w:lang w:val="lt-LT"/>
          <w14:ligatures w14:val="standardContextual"/>
        </w:rPr>
        <w:t xml:space="preserve"> failo dydžio nustatymais. Leistinas maksimalus failo dydis turi būti </w:t>
      </w:r>
      <w:r w:rsidRPr="00F53A9F">
        <w:rPr>
          <w:rFonts w:ascii="Times New Roman" w:eastAsiaTheme="minorHAnsi" w:hAnsi="Times New Roman"/>
          <w:color w:val="000000" w:themeColor="text1"/>
          <w:kern w:val="2"/>
          <w:sz w:val="24"/>
          <w:lang w:val="lt-LT"/>
          <w14:ligatures w14:val="standardContextual"/>
        </w:rPr>
        <w:lastRenderedPageBreak/>
        <w:t>administruojamas arba derinamas su P</w:t>
      </w:r>
      <w:r w:rsidR="0086496B">
        <w:rPr>
          <w:rFonts w:ascii="Times New Roman" w:eastAsiaTheme="minorHAnsi" w:hAnsi="Times New Roman"/>
          <w:color w:val="000000" w:themeColor="text1"/>
          <w:kern w:val="2"/>
          <w:sz w:val="24"/>
          <w:lang w:val="lt-LT"/>
          <w14:ligatures w14:val="standardContextual"/>
        </w:rPr>
        <w:t>O</w:t>
      </w:r>
      <w:r w:rsidRPr="00F53A9F">
        <w:rPr>
          <w:rFonts w:ascii="Times New Roman" w:eastAsiaTheme="minorHAnsi" w:hAnsi="Times New Roman"/>
          <w:color w:val="000000" w:themeColor="text1"/>
          <w:kern w:val="2"/>
          <w:sz w:val="24"/>
          <w:lang w:val="lt-LT"/>
          <w14:ligatures w14:val="standardContextual"/>
        </w:rPr>
        <w:t xml:space="preserve"> atsižvelgiant į turimus serverio ir duomenų saugyklos resursus. </w:t>
      </w:r>
    </w:p>
    <w:p w14:paraId="23F2DB6C" w14:textId="0B14BCD5"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Vaizdo turinio valdymas.</w:t>
      </w:r>
      <w:r w:rsidRPr="00F53A9F">
        <w:rPr>
          <w:rFonts w:ascii="Times New Roman" w:eastAsiaTheme="minorHAnsi" w:hAnsi="Times New Roman"/>
          <w:color w:val="000000" w:themeColor="text1"/>
          <w:kern w:val="2"/>
          <w:sz w:val="24"/>
          <w:lang w:val="lt-LT"/>
          <w14:ligatures w14:val="standardContextual"/>
        </w:rPr>
        <w:t xml:space="preserve"> Įkeltus vaizdo failus turi būti galima publikuoti naujienose, puslapiuose ir kitose numatytose Intraneto srityse. Turi būti numatyta galimybė vaizdo turinį peržiūrėti naršyklėje be poreikio naudotojui pirmiausia atsisiųsti visą failą, jei tai leidžia naudojamas failo formatas ir techninė aplinka. </w:t>
      </w:r>
    </w:p>
    <w:p w14:paraId="36D87B87" w14:textId="53CE75FA"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Svarbių pranešimų funkcionalumas.</w:t>
      </w:r>
      <w:r w:rsidRPr="00F53A9F">
        <w:rPr>
          <w:rFonts w:ascii="Times New Roman" w:eastAsiaTheme="minorHAnsi" w:hAnsi="Times New Roman"/>
          <w:color w:val="000000" w:themeColor="text1"/>
          <w:kern w:val="2"/>
          <w:sz w:val="24"/>
          <w:lang w:val="lt-LT"/>
          <w14:ligatures w14:val="standardContextual"/>
        </w:rPr>
        <w:t xml:space="preserve"> Administratorius turi galėti kurti iššokančius svarbius pranešimus, kurie naudotojui rodomi atidarius Intranetą. Pranešimui turi būti galima nustatyti rodymo laikotarpį, tikslinę naudotojų grupę, prioritetą ir reikalavimą naudotojui patvirtinti, kad su pranešimu susipažino. </w:t>
      </w:r>
    </w:p>
    <w:p w14:paraId="2A07B3D9" w14:textId="1CED0526"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Tikslinis turinio rodymas.</w:t>
      </w:r>
      <w:r w:rsidRPr="00F53A9F">
        <w:rPr>
          <w:rFonts w:ascii="Times New Roman" w:eastAsiaTheme="minorHAnsi" w:hAnsi="Times New Roman"/>
          <w:color w:val="000000" w:themeColor="text1"/>
          <w:kern w:val="2"/>
          <w:sz w:val="24"/>
          <w:lang w:val="lt-LT"/>
          <w14:ligatures w14:val="standardContextual"/>
        </w:rPr>
        <w:t xml:space="preserve"> Naujienoms, dokumentams, svarbiems pranešimams, Komandų puslapiams ir kitam numatytam turiniui turi būti galima nustatyti tikslinę auditoriją pagal AD / Microsoft Entra ID grupes. Naudotojui neturi būti pateikiamas turinys, prie kurio jis neturi prieigos, įskaitant paieškos rezultatus. </w:t>
      </w:r>
    </w:p>
    <w:p w14:paraId="048B6274" w14:textId="7512387D"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Naujienų administravimo plėtra.</w:t>
      </w:r>
      <w:r w:rsidRPr="00F53A9F">
        <w:rPr>
          <w:rFonts w:ascii="Times New Roman" w:eastAsiaTheme="minorHAnsi" w:hAnsi="Times New Roman"/>
          <w:color w:val="000000" w:themeColor="text1"/>
          <w:kern w:val="2"/>
          <w:sz w:val="24"/>
          <w:lang w:val="lt-LT"/>
          <w14:ligatures w14:val="standardContextual"/>
        </w:rPr>
        <w:t xml:space="preserve"> Turinio administratorius turi galėti savarankiškai kurti, redaguoti, planuoti ir archyvuoti naujienas, priskirti joms kategorijas, žymas, tikslines naudotojų grupes, iliustracijas ir kitą numatytą informaciją. Turi būti galima nustatyti automatinę publikavimo pradžios ir pabaigos datą. </w:t>
      </w:r>
    </w:p>
    <w:p w14:paraId="724CAEB7" w14:textId="190431B5"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Turinio blokų administravimas.</w:t>
      </w:r>
      <w:r w:rsidRPr="00F53A9F">
        <w:rPr>
          <w:rFonts w:ascii="Times New Roman" w:eastAsiaTheme="minorHAnsi" w:hAnsi="Times New Roman"/>
          <w:color w:val="000000" w:themeColor="text1"/>
          <w:kern w:val="2"/>
          <w:sz w:val="24"/>
          <w:lang w:val="lt-LT"/>
          <w14:ligatures w14:val="standardContextual"/>
        </w:rPr>
        <w:t xml:space="preserve"> Pagrindinio puslapio informaciniai blokai turi būti valdomi </w:t>
      </w:r>
      <w:r w:rsidRPr="00F53A9F">
        <w:rPr>
          <w:rFonts w:ascii="Times New Roman" w:eastAsiaTheme="minorHAnsi" w:hAnsi="Times New Roman"/>
          <w:i/>
          <w:iCs/>
          <w:color w:val="000000" w:themeColor="text1"/>
          <w:kern w:val="2"/>
          <w:sz w:val="24"/>
          <w:lang w:val="lt-LT"/>
          <w14:ligatures w14:val="standardContextual"/>
        </w:rPr>
        <w:t>WordPress</w:t>
      </w:r>
      <w:r w:rsidRPr="00F53A9F">
        <w:rPr>
          <w:rFonts w:ascii="Times New Roman" w:eastAsiaTheme="minorHAnsi" w:hAnsi="Times New Roman"/>
          <w:color w:val="000000" w:themeColor="text1"/>
          <w:kern w:val="2"/>
          <w:sz w:val="24"/>
          <w:lang w:val="lt-LT"/>
          <w14:ligatures w14:val="standardContextual"/>
        </w:rPr>
        <w:t xml:space="preserve"> administravimo aplinkoje be programavimo darbų. Administratorius turi galėti keisti jų turinį, pavadinimus, rodymo eiliškumą ir, kiek numatyta naudojamame puslapio išdėstyme, matomumą. </w:t>
      </w:r>
    </w:p>
    <w:p w14:paraId="23471F64" w14:textId="4C1D7B96"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Paieškos funkcionalumo plėtra.</w:t>
      </w:r>
      <w:r w:rsidRPr="00F53A9F">
        <w:rPr>
          <w:rFonts w:ascii="Times New Roman" w:eastAsiaTheme="minorHAnsi" w:hAnsi="Times New Roman"/>
          <w:color w:val="000000" w:themeColor="text1"/>
          <w:kern w:val="2"/>
          <w:sz w:val="24"/>
          <w:lang w:val="lt-LT"/>
          <w14:ligatures w14:val="standardContextual"/>
        </w:rPr>
        <w:t xml:space="preserve"> Paieška turi apimti aktualų Intraneto turinį, įskaitant naujienas, puslapius, dokumentus ir Komandų puslapius. Turi būti galima filtruoti paieškos rezultatus pagal turinio tipą, kategoriją ar kitus administratoriaus nustatytus požymius. Paieškos rezultatai turi atitikti naudotojui suteiktas prieigos teises. </w:t>
      </w:r>
    </w:p>
    <w:p w14:paraId="7A8C16FE" w14:textId="00AACD22" w:rsidR="00446F93" w:rsidRPr="00F53A9F"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Turinio publikavimo teisių valdymas.</w:t>
      </w:r>
      <w:r w:rsidRPr="00F53A9F">
        <w:rPr>
          <w:rFonts w:ascii="Times New Roman" w:eastAsiaTheme="minorHAnsi" w:hAnsi="Times New Roman"/>
          <w:color w:val="000000" w:themeColor="text1"/>
          <w:kern w:val="2"/>
          <w:sz w:val="24"/>
          <w:lang w:val="lt-LT"/>
          <w14:ligatures w14:val="standardContextual"/>
        </w:rPr>
        <w:t xml:space="preserve"> Turi būti galima suteikti skirtingas turinio administravimo teises atskiriems naudotojams ar jų grupėms, pvz., viso Intraneto administratoriaus, komunikacijos turinio administratoriaus, konkretaus padalinio ar Komandų puslapio turinio redaktoriaus teises. </w:t>
      </w:r>
    </w:p>
    <w:p w14:paraId="53C97620" w14:textId="5A41CA3A" w:rsidR="00446F93" w:rsidRDefault="00446F93"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831A55">
        <w:rPr>
          <w:rFonts w:ascii="Times New Roman" w:eastAsiaTheme="minorHAnsi" w:hAnsi="Times New Roman"/>
          <w:color w:val="000000" w:themeColor="text1"/>
          <w:kern w:val="2"/>
          <w:sz w:val="24"/>
          <w:u w:val="single"/>
          <w:lang w:val="lt-LT"/>
          <w14:ligatures w14:val="standardContextual"/>
        </w:rPr>
        <w:t xml:space="preserve">Turinio redagavimo </w:t>
      </w:r>
      <w:r w:rsidR="00121E25">
        <w:rPr>
          <w:rFonts w:ascii="Times New Roman" w:eastAsiaTheme="minorHAnsi" w:hAnsi="Times New Roman"/>
          <w:color w:val="000000" w:themeColor="text1"/>
          <w:kern w:val="2"/>
          <w:sz w:val="24"/>
          <w:u w:val="single"/>
          <w:lang w:val="lt-LT"/>
          <w14:ligatures w14:val="standardContextual"/>
        </w:rPr>
        <w:t>paprastumas</w:t>
      </w:r>
      <w:r w:rsidRPr="00831A55">
        <w:rPr>
          <w:rFonts w:ascii="Times New Roman" w:eastAsiaTheme="minorHAnsi" w:hAnsi="Times New Roman"/>
          <w:color w:val="000000" w:themeColor="text1"/>
          <w:kern w:val="2"/>
          <w:sz w:val="24"/>
          <w:u w:val="single"/>
          <w:lang w:val="lt-LT"/>
          <w14:ligatures w14:val="standardContextual"/>
        </w:rPr>
        <w:t>.</w:t>
      </w:r>
      <w:r w:rsidRPr="00F53A9F">
        <w:rPr>
          <w:rFonts w:ascii="Times New Roman" w:eastAsiaTheme="minorHAnsi" w:hAnsi="Times New Roman"/>
          <w:color w:val="000000" w:themeColor="text1"/>
          <w:kern w:val="2"/>
          <w:sz w:val="24"/>
          <w:lang w:val="lt-LT"/>
          <w14:ligatures w14:val="standardContextual"/>
        </w:rPr>
        <w:t xml:space="preserve"> Dažniausiai atliekami turinio administravimo veiksmai </w:t>
      </w:r>
      <w:r w:rsidR="00B77F49" w:rsidRPr="00F53A9F">
        <w:rPr>
          <w:rFonts w:ascii="Times New Roman" w:eastAsiaTheme="minorHAnsi" w:hAnsi="Times New Roman"/>
          <w:color w:val="000000" w:themeColor="text1"/>
          <w:kern w:val="2"/>
          <w:sz w:val="24"/>
          <w:lang w:val="lt-LT"/>
          <w14:ligatures w14:val="standardContextual"/>
        </w:rPr>
        <w:t>-</w:t>
      </w:r>
      <w:r w:rsidRPr="00F53A9F">
        <w:rPr>
          <w:rFonts w:ascii="Times New Roman" w:eastAsiaTheme="minorHAnsi" w:hAnsi="Times New Roman"/>
          <w:color w:val="000000" w:themeColor="text1"/>
          <w:kern w:val="2"/>
          <w:sz w:val="24"/>
          <w:lang w:val="lt-LT"/>
          <w14:ligatures w14:val="standardContextual"/>
        </w:rPr>
        <w:t xml:space="preserve"> naujienų, puslapių, meniu, nuorodų, dokumentų, piktogramų ir informacinių blokų keitimas </w:t>
      </w:r>
      <w:r w:rsidR="00B77F49" w:rsidRPr="00F53A9F">
        <w:rPr>
          <w:rFonts w:ascii="Times New Roman" w:eastAsiaTheme="minorHAnsi" w:hAnsi="Times New Roman"/>
          <w:color w:val="000000" w:themeColor="text1"/>
          <w:kern w:val="2"/>
          <w:sz w:val="24"/>
          <w:lang w:val="lt-LT"/>
          <w14:ligatures w14:val="standardContextual"/>
        </w:rPr>
        <w:t>-</w:t>
      </w:r>
      <w:r w:rsidRPr="00F53A9F">
        <w:rPr>
          <w:rFonts w:ascii="Times New Roman" w:eastAsiaTheme="minorHAnsi" w:hAnsi="Times New Roman"/>
          <w:color w:val="000000" w:themeColor="text1"/>
          <w:kern w:val="2"/>
          <w:sz w:val="24"/>
          <w:lang w:val="lt-LT"/>
          <w14:ligatures w14:val="standardContextual"/>
        </w:rPr>
        <w:t xml:space="preserve"> turi būti atliekami per </w:t>
      </w:r>
      <w:r w:rsidRPr="00F53A9F">
        <w:rPr>
          <w:rFonts w:ascii="Times New Roman" w:eastAsiaTheme="minorHAnsi" w:hAnsi="Times New Roman"/>
          <w:i/>
          <w:iCs/>
          <w:color w:val="000000" w:themeColor="text1"/>
          <w:kern w:val="2"/>
          <w:sz w:val="24"/>
          <w:lang w:val="lt-LT"/>
          <w14:ligatures w14:val="standardContextual"/>
        </w:rPr>
        <w:t>WordPress</w:t>
      </w:r>
      <w:r w:rsidRPr="00F53A9F">
        <w:rPr>
          <w:rFonts w:ascii="Times New Roman" w:eastAsiaTheme="minorHAnsi" w:hAnsi="Times New Roman"/>
          <w:color w:val="000000" w:themeColor="text1"/>
          <w:kern w:val="2"/>
          <w:sz w:val="24"/>
          <w:lang w:val="lt-LT"/>
          <w14:ligatures w14:val="standardContextual"/>
        </w:rPr>
        <w:t xml:space="preserve"> administravimo sąsają, be programavimo darbų ir programinio kodo keitimo.</w:t>
      </w:r>
    </w:p>
    <w:p w14:paraId="2FBA42EB" w14:textId="31E3C298" w:rsidR="00EC30F5" w:rsidRPr="00F53A9F" w:rsidRDefault="00EC30F5" w:rsidP="0089665F">
      <w:pPr>
        <w:pStyle w:val="ListParagraph"/>
        <w:numPr>
          <w:ilvl w:val="0"/>
          <w:numId w:val="23"/>
        </w:numPr>
        <w:tabs>
          <w:tab w:val="num" w:pos="1418"/>
        </w:tabs>
        <w:spacing w:after="0" w:line="240" w:lineRule="auto"/>
        <w:jc w:val="both"/>
        <w:rPr>
          <w:rFonts w:ascii="Times New Roman" w:eastAsiaTheme="minorHAnsi" w:hAnsi="Times New Roman"/>
          <w:color w:val="000000" w:themeColor="text1"/>
          <w:kern w:val="2"/>
          <w:sz w:val="24"/>
          <w:lang w:val="lt-LT"/>
          <w14:ligatures w14:val="standardContextual"/>
        </w:rPr>
      </w:pPr>
      <w:r w:rsidRPr="00EC30F5">
        <w:rPr>
          <w:rFonts w:ascii="Times New Roman" w:eastAsiaTheme="minorHAnsi" w:hAnsi="Times New Roman"/>
          <w:color w:val="000000" w:themeColor="text1"/>
          <w:kern w:val="2"/>
          <w:sz w:val="24"/>
          <w:u w:val="single"/>
          <w:lang w:val="lt-LT"/>
          <w14:ligatures w14:val="standardContextual"/>
        </w:rPr>
        <w:t>Elektroninės prekybos funkcionalumas.</w:t>
      </w:r>
      <w:r w:rsidRPr="00EC30F5">
        <w:rPr>
          <w:rFonts w:ascii="Times New Roman" w:eastAsiaTheme="minorHAnsi" w:hAnsi="Times New Roman"/>
          <w:color w:val="000000" w:themeColor="text1"/>
          <w:kern w:val="2"/>
          <w:sz w:val="24"/>
          <w:lang w:val="lt-LT"/>
          <w14:ligatures w14:val="standardContextual"/>
        </w:rPr>
        <w:t xml:space="preserve"> Sutarties vykdymo metu, PO patikslinus konkretų poreikį, Paslaugų teikėjas turi pasiūlyti elektroninės prekybos įskiepį ar kitą suderinamą elektroninės prekybos sprendimą. Sprendimas turi būti aktyviai palaikomas, suderinamas su naudojama </w:t>
      </w:r>
      <w:r w:rsidRPr="00EA1D6E">
        <w:rPr>
          <w:rFonts w:ascii="Times New Roman" w:eastAsiaTheme="minorHAnsi" w:hAnsi="Times New Roman"/>
          <w:i/>
          <w:iCs/>
          <w:color w:val="000000" w:themeColor="text1"/>
          <w:kern w:val="2"/>
          <w:sz w:val="24"/>
          <w:lang w:val="lt-LT"/>
          <w14:ligatures w14:val="standardContextual"/>
        </w:rPr>
        <w:t>WordPress</w:t>
      </w:r>
      <w:r w:rsidRPr="00EC30F5">
        <w:rPr>
          <w:rFonts w:ascii="Times New Roman" w:eastAsiaTheme="minorHAnsi" w:hAnsi="Times New Roman"/>
          <w:color w:val="000000" w:themeColor="text1"/>
          <w:kern w:val="2"/>
          <w:sz w:val="24"/>
          <w:lang w:val="lt-LT"/>
          <w14:ligatures w14:val="standardContextual"/>
        </w:rPr>
        <w:t xml:space="preserve"> aplinka, atitikti PO informacijos saugumo, prieigos kontrolės ir duomenų apsaugos reikalavimus bei nepažeisti esamų Intraneto funkcionalumų. Konkretus elektroninės prekybos funkcionalumas, integracijos apimtis, mokėjimo ar kitų išorinių paslaugų sąsajos, licencijavimo modelis ir kiti techniniai reikalavimai </w:t>
      </w:r>
      <w:r w:rsidR="00A5630C">
        <w:rPr>
          <w:rFonts w:ascii="Times New Roman" w:eastAsiaTheme="minorHAnsi" w:hAnsi="Times New Roman"/>
          <w:color w:val="000000" w:themeColor="text1"/>
          <w:kern w:val="2"/>
          <w:sz w:val="24"/>
          <w:lang w:val="lt-LT"/>
          <w14:ligatures w14:val="standardContextual"/>
        </w:rPr>
        <w:t xml:space="preserve">bus </w:t>
      </w:r>
      <w:r w:rsidRPr="00EC30F5">
        <w:rPr>
          <w:rFonts w:ascii="Times New Roman" w:eastAsiaTheme="minorHAnsi" w:hAnsi="Times New Roman"/>
          <w:color w:val="000000" w:themeColor="text1"/>
          <w:kern w:val="2"/>
          <w:sz w:val="24"/>
          <w:lang w:val="lt-LT"/>
          <w14:ligatures w14:val="standardContextual"/>
        </w:rPr>
        <w:t>nustatomi atskirame PO plėtros užsakyme. Mokamo įskiepio ar kitų licencijų įsigijimas galimas tik iš anksto suderinus su PO.</w:t>
      </w:r>
    </w:p>
    <w:p w14:paraId="6744746C" w14:textId="77777777" w:rsidR="00B77F49" w:rsidRPr="00F53A9F" w:rsidRDefault="00B77F49" w:rsidP="00B77F49">
      <w:pPr>
        <w:tabs>
          <w:tab w:val="num" w:pos="1418"/>
        </w:tabs>
        <w:spacing w:after="0" w:line="240" w:lineRule="auto"/>
        <w:jc w:val="both"/>
        <w:rPr>
          <w:rFonts w:ascii="Times New Roman" w:eastAsiaTheme="minorHAnsi" w:hAnsi="Times New Roman"/>
          <w:kern w:val="2"/>
          <w:sz w:val="24"/>
          <w:lang w:val="lt-LT"/>
          <w14:ligatures w14:val="standardContextual"/>
        </w:rPr>
      </w:pPr>
    </w:p>
    <w:p w14:paraId="0ED2E41D" w14:textId="0C8204E2" w:rsidR="00B77F49" w:rsidRPr="00F53A9F" w:rsidRDefault="00B77F49" w:rsidP="00B77F49">
      <w:pPr>
        <w:tabs>
          <w:tab w:val="num" w:pos="720"/>
        </w:tabs>
        <w:spacing w:after="0" w:line="240" w:lineRule="auto"/>
        <w:ind w:left="360"/>
        <w:jc w:val="both"/>
        <w:rPr>
          <w:rFonts w:ascii="Times New Roman" w:eastAsiaTheme="minorHAnsi" w:hAnsi="Times New Roman"/>
          <w:b/>
          <w:bCs/>
          <w:kern w:val="2"/>
          <w:sz w:val="24"/>
          <w:lang w:val="lt-LT"/>
          <w14:ligatures w14:val="standardContextual"/>
        </w:rPr>
      </w:pPr>
      <w:r w:rsidRPr="00F53A9F">
        <w:rPr>
          <w:rFonts w:ascii="Times New Roman" w:eastAsiaTheme="minorHAnsi" w:hAnsi="Times New Roman"/>
          <w:b/>
          <w:bCs/>
          <w:kern w:val="2"/>
          <w:sz w:val="24"/>
          <w:lang w:val="lt-LT"/>
          <w14:ligatures w14:val="standardContextual"/>
        </w:rPr>
        <w:t>Aukščiau nurodyti plėtros paslaugų poreikiai apibrėžia planuojamas prioritetines Sistemos plėtros kryptis. Konkretūs darbai, jų apimt</w:t>
      </w:r>
      <w:r w:rsidR="00A97885">
        <w:rPr>
          <w:rFonts w:ascii="Times New Roman" w:eastAsiaTheme="minorHAnsi" w:hAnsi="Times New Roman"/>
          <w:b/>
          <w:bCs/>
          <w:kern w:val="2"/>
          <w:sz w:val="24"/>
          <w:lang w:val="lt-LT"/>
          <w14:ligatures w14:val="standardContextual"/>
        </w:rPr>
        <w:t>y</w:t>
      </w:r>
      <w:r w:rsidRPr="00F53A9F">
        <w:rPr>
          <w:rFonts w:ascii="Times New Roman" w:eastAsiaTheme="minorHAnsi" w:hAnsi="Times New Roman"/>
          <w:b/>
          <w:bCs/>
          <w:kern w:val="2"/>
          <w:sz w:val="24"/>
          <w:lang w:val="lt-LT"/>
          <w14:ligatures w14:val="standardContextual"/>
        </w:rPr>
        <w:t xml:space="preserve">s ir įgyvendinimo eiliškumas Sutarties vykdymo metu </w:t>
      </w:r>
      <w:r w:rsidR="00081E60">
        <w:rPr>
          <w:rFonts w:ascii="Times New Roman" w:eastAsiaTheme="minorHAnsi" w:hAnsi="Times New Roman"/>
          <w:b/>
          <w:bCs/>
          <w:kern w:val="2"/>
          <w:sz w:val="24"/>
          <w:lang w:val="lt-LT"/>
          <w14:ligatures w14:val="standardContextual"/>
        </w:rPr>
        <w:t xml:space="preserve">bus </w:t>
      </w:r>
      <w:r w:rsidRPr="00F53A9F">
        <w:rPr>
          <w:rFonts w:ascii="Times New Roman" w:eastAsiaTheme="minorHAnsi" w:hAnsi="Times New Roman"/>
          <w:b/>
          <w:bCs/>
          <w:kern w:val="2"/>
          <w:sz w:val="24"/>
          <w:lang w:val="lt-LT"/>
          <w14:ligatures w14:val="standardContextual"/>
        </w:rPr>
        <w:t>nustatomi pagal PO pateikiamus užsakymus ir faktinį poreikį, neviršijant Sutartyje nustatytos maksimalios apimties.</w:t>
      </w:r>
    </w:p>
    <w:p w14:paraId="55B1533B" w14:textId="77777777" w:rsidR="00B77F49" w:rsidRPr="00B77F49" w:rsidRDefault="00B77F49" w:rsidP="00B77F49">
      <w:pPr>
        <w:tabs>
          <w:tab w:val="num" w:pos="1418"/>
        </w:tabs>
        <w:spacing w:after="0" w:line="240" w:lineRule="auto"/>
        <w:jc w:val="both"/>
        <w:rPr>
          <w:rFonts w:ascii="Times New Roman" w:eastAsiaTheme="minorHAnsi" w:hAnsi="Times New Roman"/>
          <w:kern w:val="2"/>
          <w:sz w:val="24"/>
          <w:highlight w:val="yellow"/>
          <w:lang w:val="lt-LT"/>
          <w14:ligatures w14:val="standardContextual"/>
        </w:rPr>
      </w:pPr>
    </w:p>
    <w:p w14:paraId="1AE51597" w14:textId="77777777" w:rsidR="00C71DD3" w:rsidRPr="002602E7" w:rsidRDefault="00C71DD3" w:rsidP="00C66A2A">
      <w:pPr>
        <w:tabs>
          <w:tab w:val="num" w:pos="720"/>
        </w:tabs>
        <w:spacing w:after="0" w:line="240" w:lineRule="auto"/>
        <w:ind w:left="720"/>
        <w:jc w:val="both"/>
        <w:rPr>
          <w:rFonts w:ascii="Times New Roman" w:eastAsiaTheme="minorHAnsi" w:hAnsi="Times New Roman"/>
          <w:kern w:val="2"/>
          <w:sz w:val="24"/>
          <w:lang w:val="lt-LT"/>
          <w14:ligatures w14:val="standardContextual"/>
        </w:rPr>
      </w:pPr>
    </w:p>
    <w:p w14:paraId="0871F969" w14:textId="6A05FB3A" w:rsidR="00C66A2A" w:rsidRPr="008D0985" w:rsidRDefault="00C66A2A" w:rsidP="00446F93">
      <w:pPr>
        <w:tabs>
          <w:tab w:val="num" w:pos="720"/>
        </w:tabs>
        <w:spacing w:after="0" w:line="240" w:lineRule="auto"/>
        <w:ind w:left="720"/>
        <w:jc w:val="center"/>
        <w:rPr>
          <w:rFonts w:ascii="Times New Roman" w:eastAsiaTheme="minorHAnsi" w:hAnsi="Times New Roman"/>
          <w:b/>
          <w:bCs/>
          <w:kern w:val="2"/>
          <w:sz w:val="24"/>
          <w:lang w:val="lt-LT"/>
          <w14:ligatures w14:val="standardContextual"/>
        </w:rPr>
      </w:pPr>
      <w:r w:rsidRPr="008D0985">
        <w:rPr>
          <w:rFonts w:ascii="Times New Roman" w:eastAsiaTheme="minorHAnsi" w:hAnsi="Times New Roman"/>
          <w:b/>
          <w:bCs/>
          <w:kern w:val="2"/>
          <w:sz w:val="24"/>
          <w:lang w:val="lt-LT"/>
          <w14:ligatures w14:val="standardContextual"/>
        </w:rPr>
        <w:t xml:space="preserve">Intraneto plėtros </w:t>
      </w:r>
      <w:r w:rsidR="002D718B" w:rsidRPr="008D0985">
        <w:rPr>
          <w:rFonts w:ascii="Times New Roman" w:eastAsiaTheme="minorHAnsi" w:hAnsi="Times New Roman"/>
          <w:b/>
          <w:bCs/>
          <w:kern w:val="2"/>
          <w:sz w:val="24"/>
          <w:lang w:val="lt-LT"/>
          <w14:ligatures w14:val="standardContextual"/>
        </w:rPr>
        <w:t>paslaugų teikimo</w:t>
      </w:r>
      <w:r w:rsidRPr="008D0985">
        <w:rPr>
          <w:rFonts w:ascii="Times New Roman" w:eastAsiaTheme="minorHAnsi" w:hAnsi="Times New Roman"/>
          <w:b/>
          <w:bCs/>
          <w:kern w:val="2"/>
          <w:sz w:val="24"/>
          <w:lang w:val="lt-LT"/>
          <w14:ligatures w14:val="standardContextual"/>
        </w:rPr>
        <w:t xml:space="preserve"> tvarka</w:t>
      </w:r>
      <w:r w:rsidR="002D718B" w:rsidRPr="008D0985">
        <w:rPr>
          <w:rFonts w:ascii="Times New Roman" w:eastAsiaTheme="minorHAnsi" w:hAnsi="Times New Roman"/>
          <w:b/>
          <w:bCs/>
          <w:kern w:val="2"/>
          <w:sz w:val="24"/>
          <w:lang w:val="lt-LT"/>
          <w14:ligatures w14:val="standardContextual"/>
        </w:rPr>
        <w:t xml:space="preserve"> ir terminai</w:t>
      </w:r>
      <w:r w:rsidRPr="008D0985">
        <w:rPr>
          <w:rFonts w:ascii="Times New Roman" w:eastAsiaTheme="minorHAnsi" w:hAnsi="Times New Roman"/>
          <w:b/>
          <w:bCs/>
          <w:kern w:val="2"/>
          <w:sz w:val="24"/>
          <w:lang w:val="lt-LT"/>
          <w14:ligatures w14:val="standardContextual"/>
        </w:rPr>
        <w:t>:</w:t>
      </w:r>
    </w:p>
    <w:p w14:paraId="1779DE08" w14:textId="297EB375" w:rsidR="00C66A2A" w:rsidRPr="002602E7" w:rsidRDefault="00A92917"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PO</w:t>
      </w:r>
      <w:r w:rsidR="00C66A2A" w:rsidRPr="002602E7">
        <w:rPr>
          <w:rFonts w:ascii="Times New Roman" w:eastAsiaTheme="minorHAnsi" w:hAnsi="Times New Roman"/>
          <w:kern w:val="2"/>
          <w:sz w:val="24"/>
          <w:lang w:val="lt-LT"/>
          <w14:ligatures w14:val="standardContextual"/>
        </w:rPr>
        <w:t xml:space="preserve"> kreipiasi į Paslaugų teikėją su </w:t>
      </w:r>
      <w:r w:rsidR="002D718B" w:rsidRPr="002602E7">
        <w:rPr>
          <w:rFonts w:ascii="Times New Roman" w:eastAsiaTheme="minorHAnsi" w:hAnsi="Times New Roman"/>
          <w:kern w:val="2"/>
          <w:sz w:val="24"/>
          <w:lang w:val="lt-LT"/>
          <w14:ligatures w14:val="standardContextual"/>
        </w:rPr>
        <w:t xml:space="preserve">konkrečiu </w:t>
      </w:r>
      <w:r w:rsidR="00C66A2A" w:rsidRPr="002602E7">
        <w:rPr>
          <w:rFonts w:ascii="Times New Roman" w:eastAsiaTheme="minorHAnsi" w:hAnsi="Times New Roman"/>
          <w:kern w:val="2"/>
          <w:sz w:val="24"/>
          <w:lang w:val="lt-LT"/>
          <w14:ligatures w14:val="standardContextual"/>
        </w:rPr>
        <w:t>pageidavim</w:t>
      </w:r>
      <w:r w:rsidR="002D718B" w:rsidRPr="002602E7">
        <w:rPr>
          <w:rFonts w:ascii="Times New Roman" w:eastAsiaTheme="minorHAnsi" w:hAnsi="Times New Roman"/>
          <w:kern w:val="2"/>
          <w:sz w:val="24"/>
          <w:lang w:val="lt-LT"/>
          <w14:ligatures w14:val="standardContextual"/>
        </w:rPr>
        <w:t>u plėtros paslaugai</w:t>
      </w:r>
      <w:r w:rsidR="00C66A2A" w:rsidRPr="002602E7">
        <w:rPr>
          <w:rFonts w:ascii="Times New Roman" w:eastAsiaTheme="minorHAnsi" w:hAnsi="Times New Roman"/>
          <w:kern w:val="2"/>
          <w:sz w:val="24"/>
          <w:lang w:val="lt-LT"/>
          <w14:ligatures w14:val="standardContextual"/>
        </w:rPr>
        <w:t>;</w:t>
      </w:r>
    </w:p>
    <w:p w14:paraId="394784D1" w14:textId="58C5E01E" w:rsidR="00C66A2A" w:rsidRDefault="002D718B"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sidRPr="002602E7">
        <w:rPr>
          <w:rFonts w:ascii="Times New Roman" w:eastAsiaTheme="minorHAnsi" w:hAnsi="Times New Roman"/>
          <w:kern w:val="2"/>
          <w:sz w:val="24"/>
          <w:lang w:val="lt-LT"/>
          <w14:ligatures w14:val="standardContextual"/>
        </w:rPr>
        <w:t>P</w:t>
      </w:r>
      <w:r w:rsidR="00C66A2A" w:rsidRPr="002602E7">
        <w:rPr>
          <w:rFonts w:ascii="Times New Roman" w:eastAsiaTheme="minorHAnsi" w:hAnsi="Times New Roman"/>
          <w:kern w:val="2"/>
          <w:sz w:val="24"/>
          <w:lang w:val="lt-LT"/>
          <w14:ligatures w14:val="standardContextual"/>
        </w:rPr>
        <w:t xml:space="preserve">aslaugų teikėjas pateikia įvertinimą, kiek darbo valandų reikės atlikti įvardintus darbus ir </w:t>
      </w:r>
      <w:r w:rsidR="00EB65A8" w:rsidRPr="002602E7">
        <w:rPr>
          <w:rFonts w:ascii="Times New Roman" w:eastAsiaTheme="minorHAnsi" w:hAnsi="Times New Roman"/>
          <w:kern w:val="2"/>
          <w:sz w:val="24"/>
          <w:lang w:val="lt-LT"/>
          <w14:ligatures w14:val="standardContextual"/>
        </w:rPr>
        <w:t>planuojamus darbų atlikimo terminus</w:t>
      </w:r>
      <w:r w:rsidR="00C66A2A" w:rsidRPr="002602E7">
        <w:rPr>
          <w:rFonts w:ascii="Times New Roman" w:eastAsiaTheme="minorHAnsi" w:hAnsi="Times New Roman"/>
          <w:kern w:val="2"/>
          <w:sz w:val="24"/>
          <w:lang w:val="lt-LT"/>
          <w14:ligatures w14:val="standardContextual"/>
        </w:rPr>
        <w:t>.</w:t>
      </w:r>
      <w:r w:rsidR="00C66A2A" w:rsidRPr="00B21F96">
        <w:rPr>
          <w:rFonts w:ascii="Times New Roman" w:eastAsiaTheme="minorHAnsi" w:hAnsi="Times New Roman"/>
          <w:kern w:val="2"/>
          <w:sz w:val="24"/>
          <w:lang w:val="lt-LT"/>
          <w14:ligatures w14:val="standardContextual"/>
        </w:rPr>
        <w:t xml:space="preserve"> Įvertinimas turi būti pateiktas per 2 darbo dienas</w:t>
      </w:r>
      <w:r w:rsidR="00EB65A8">
        <w:rPr>
          <w:rFonts w:ascii="Times New Roman" w:eastAsiaTheme="minorHAnsi" w:hAnsi="Times New Roman"/>
          <w:kern w:val="2"/>
          <w:sz w:val="24"/>
          <w:lang w:val="lt-LT"/>
          <w14:ligatures w14:val="standardContextual"/>
        </w:rPr>
        <w:t xml:space="preserve"> ir suderintas su </w:t>
      </w:r>
      <w:r w:rsidR="00141A80">
        <w:rPr>
          <w:rFonts w:ascii="Times New Roman" w:eastAsiaTheme="minorHAnsi" w:hAnsi="Times New Roman"/>
          <w:kern w:val="2"/>
          <w:sz w:val="24"/>
          <w:lang w:val="lt-LT"/>
          <w14:ligatures w14:val="standardContextual"/>
        </w:rPr>
        <w:t>PO</w:t>
      </w:r>
      <w:r w:rsidR="00C66A2A">
        <w:rPr>
          <w:rFonts w:ascii="Times New Roman" w:eastAsiaTheme="minorHAnsi" w:hAnsi="Times New Roman"/>
          <w:kern w:val="2"/>
          <w:sz w:val="24"/>
          <w:lang w:val="lt-LT"/>
          <w14:ligatures w14:val="standardContextual"/>
        </w:rPr>
        <w:t>;</w:t>
      </w:r>
    </w:p>
    <w:p w14:paraId="07BF0A57" w14:textId="67DEB98E" w:rsidR="00C66A2A" w:rsidRPr="008342FF" w:rsidRDefault="00EB65A8"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sidRPr="008342FF">
        <w:rPr>
          <w:rFonts w:ascii="Times New Roman" w:eastAsiaTheme="minorHAnsi" w:hAnsi="Times New Roman"/>
          <w:kern w:val="2"/>
          <w:sz w:val="24"/>
          <w:lang w:val="lt-LT"/>
          <w14:ligatures w14:val="standardContextual"/>
        </w:rPr>
        <w:t xml:space="preserve">Plėtros paslaugos teikiamos pagal </w:t>
      </w:r>
      <w:r w:rsidR="00141A80" w:rsidRPr="008342FF">
        <w:rPr>
          <w:rFonts w:ascii="Times New Roman" w:eastAsiaTheme="minorHAnsi" w:hAnsi="Times New Roman"/>
          <w:kern w:val="2"/>
          <w:sz w:val="24"/>
          <w:lang w:val="lt-LT"/>
          <w14:ligatures w14:val="standardContextual"/>
        </w:rPr>
        <w:t>PO</w:t>
      </w:r>
      <w:r w:rsidRPr="008342FF">
        <w:rPr>
          <w:rFonts w:ascii="Times New Roman" w:eastAsiaTheme="minorHAnsi" w:hAnsi="Times New Roman"/>
          <w:kern w:val="2"/>
          <w:sz w:val="24"/>
          <w:lang w:val="lt-LT"/>
          <w14:ligatures w14:val="standardContextual"/>
        </w:rPr>
        <w:t xml:space="preserve"> pateiktus užsakymus su konkrečiomis užduotimis. Užduočių skaičius neribojamas, tačiau bendra</w:t>
      </w:r>
      <w:r w:rsidR="00B04C74">
        <w:rPr>
          <w:rFonts w:ascii="Times New Roman" w:eastAsiaTheme="minorHAnsi" w:hAnsi="Times New Roman"/>
          <w:kern w:val="2"/>
          <w:sz w:val="24"/>
          <w:lang w:val="lt-LT"/>
          <w14:ligatures w14:val="standardContextual"/>
        </w:rPr>
        <w:t xml:space="preserve"> visų </w:t>
      </w:r>
      <w:r w:rsidRPr="008342FF">
        <w:rPr>
          <w:rFonts w:ascii="Times New Roman" w:eastAsiaTheme="minorHAnsi" w:hAnsi="Times New Roman"/>
          <w:kern w:val="2"/>
          <w:sz w:val="24"/>
          <w:lang w:val="lt-LT"/>
          <w14:ligatures w14:val="standardContextual"/>
        </w:rPr>
        <w:t xml:space="preserve">plėtros paslaugų </w:t>
      </w:r>
      <w:r w:rsidR="00B04C74">
        <w:rPr>
          <w:rFonts w:ascii="Times New Roman" w:eastAsiaTheme="minorHAnsi" w:hAnsi="Times New Roman"/>
          <w:kern w:val="2"/>
          <w:sz w:val="24"/>
          <w:lang w:val="lt-LT"/>
          <w14:ligatures w14:val="standardContextual"/>
        </w:rPr>
        <w:t>vertė negali</w:t>
      </w:r>
      <w:r w:rsidRPr="008342FF">
        <w:rPr>
          <w:rFonts w:ascii="Times New Roman" w:eastAsiaTheme="minorHAnsi" w:hAnsi="Times New Roman"/>
          <w:kern w:val="2"/>
          <w:sz w:val="24"/>
          <w:lang w:val="lt-LT"/>
          <w14:ligatures w14:val="standardContextual"/>
        </w:rPr>
        <w:t xml:space="preserve"> viršyti </w:t>
      </w:r>
      <w:r w:rsidR="00B04C74">
        <w:rPr>
          <w:rFonts w:ascii="Times New Roman" w:eastAsiaTheme="minorHAnsi" w:hAnsi="Times New Roman"/>
          <w:kern w:val="2"/>
          <w:sz w:val="24"/>
          <w:lang w:val="lt-LT"/>
          <w14:ligatures w14:val="standardContextual"/>
        </w:rPr>
        <w:t>bendros sutarties sumos</w:t>
      </w:r>
      <w:r w:rsidR="00C66A2A" w:rsidRPr="008342FF">
        <w:rPr>
          <w:rFonts w:ascii="Times New Roman" w:eastAsiaTheme="minorHAnsi" w:hAnsi="Times New Roman"/>
          <w:kern w:val="2"/>
          <w:sz w:val="24"/>
          <w:lang w:val="lt-LT"/>
          <w14:ligatures w14:val="standardContextual"/>
        </w:rPr>
        <w:t>;</w:t>
      </w:r>
    </w:p>
    <w:p w14:paraId="46FC58DD" w14:textId="45AF7F6F" w:rsidR="00C66A2A" w:rsidRPr="008342FF" w:rsidRDefault="00682E2B"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sidRPr="008342FF">
        <w:rPr>
          <w:rFonts w:ascii="Times New Roman" w:eastAsiaTheme="minorHAnsi" w:hAnsi="Times New Roman"/>
          <w:kern w:val="2"/>
          <w:sz w:val="24"/>
          <w:lang w:val="lt-LT"/>
          <w14:ligatures w14:val="standardContextual"/>
        </w:rPr>
        <w:t>P</w:t>
      </w:r>
      <w:r w:rsidR="002D718B" w:rsidRPr="008342FF">
        <w:rPr>
          <w:rFonts w:ascii="Times New Roman" w:eastAsiaTheme="minorHAnsi" w:hAnsi="Times New Roman"/>
          <w:kern w:val="2"/>
          <w:sz w:val="24"/>
          <w:lang w:val="lt-LT"/>
          <w14:ligatures w14:val="standardContextual"/>
        </w:rPr>
        <w:t>aslaugos apmokamos įvykdžius konkrečiame užsakyme nurodytas užduotis pagal faktinį darbo laiką užduočiai įvykdyti</w:t>
      </w:r>
      <w:r w:rsidR="00C66A2A" w:rsidRPr="008342FF">
        <w:rPr>
          <w:rFonts w:ascii="Times New Roman" w:eastAsiaTheme="minorHAnsi" w:hAnsi="Times New Roman"/>
          <w:kern w:val="2"/>
          <w:sz w:val="24"/>
          <w:lang w:val="lt-LT"/>
          <w14:ligatures w14:val="standardContextual"/>
        </w:rPr>
        <w:t>;</w:t>
      </w:r>
    </w:p>
    <w:p w14:paraId="59E9E509" w14:textId="40104932" w:rsidR="00C66A2A" w:rsidRPr="0054293C" w:rsidRDefault="006234D7"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Pr>
          <w:rFonts w:ascii="Times New Roman" w:eastAsiaTheme="minorHAnsi" w:hAnsi="Times New Roman"/>
          <w:kern w:val="2"/>
          <w:sz w:val="24"/>
          <w:lang w:val="lt-LT"/>
          <w14:ligatures w14:val="standardContextual"/>
        </w:rPr>
        <w:t>V</w:t>
      </w:r>
      <w:r w:rsidR="00C66A2A" w:rsidRPr="0054293C">
        <w:rPr>
          <w:rFonts w:ascii="Times New Roman" w:eastAsiaTheme="minorHAnsi" w:hAnsi="Times New Roman"/>
          <w:kern w:val="2"/>
          <w:sz w:val="24"/>
          <w:lang w:val="lt-LT"/>
          <w14:ligatures w14:val="standardContextual"/>
        </w:rPr>
        <w:t xml:space="preserve">isiems vystymo darbams turi būti suteikiama ne mažiau kaip </w:t>
      </w:r>
      <w:r>
        <w:rPr>
          <w:rFonts w:ascii="Times New Roman" w:eastAsiaTheme="minorHAnsi" w:hAnsi="Times New Roman"/>
          <w:kern w:val="2"/>
          <w:sz w:val="24"/>
          <w:lang w:val="lt-LT"/>
          <w14:ligatures w14:val="standardContextual"/>
        </w:rPr>
        <w:t>24</w:t>
      </w:r>
      <w:r w:rsidR="00C66A2A" w:rsidRPr="0054293C">
        <w:rPr>
          <w:rFonts w:ascii="Times New Roman" w:eastAsiaTheme="minorHAnsi" w:hAnsi="Times New Roman"/>
          <w:kern w:val="2"/>
          <w:sz w:val="24"/>
          <w:lang w:val="lt-LT"/>
          <w14:ligatures w14:val="standardContextual"/>
        </w:rPr>
        <w:t xml:space="preserve"> mėn. garantija;</w:t>
      </w:r>
    </w:p>
    <w:p w14:paraId="7D04606F" w14:textId="184145C5" w:rsidR="00C66A2A" w:rsidRDefault="00141A80" w:rsidP="00BC6C69">
      <w:pPr>
        <w:numPr>
          <w:ilvl w:val="0"/>
          <w:numId w:val="1"/>
        </w:numPr>
        <w:spacing w:after="0" w:line="240" w:lineRule="auto"/>
        <w:jc w:val="both"/>
        <w:rPr>
          <w:rFonts w:ascii="Times New Roman" w:eastAsiaTheme="minorHAnsi" w:hAnsi="Times New Roman"/>
          <w:kern w:val="2"/>
          <w:sz w:val="24"/>
          <w:lang w:val="lt-LT"/>
          <w14:ligatures w14:val="standardContextual"/>
        </w:rPr>
      </w:pPr>
      <w:r w:rsidRPr="0054293C">
        <w:rPr>
          <w:rFonts w:ascii="Times New Roman" w:eastAsiaTheme="minorHAnsi" w:hAnsi="Times New Roman"/>
          <w:kern w:val="2"/>
          <w:sz w:val="24"/>
          <w:lang w:val="lt-LT"/>
          <w14:ligatures w14:val="standardContextual"/>
        </w:rPr>
        <w:t>PO</w:t>
      </w:r>
      <w:r w:rsidR="00C66A2A" w:rsidRPr="0054293C">
        <w:rPr>
          <w:rFonts w:ascii="Times New Roman" w:eastAsiaTheme="minorHAnsi" w:hAnsi="Times New Roman"/>
          <w:kern w:val="2"/>
          <w:sz w:val="24"/>
          <w:lang w:val="lt-LT"/>
          <w14:ligatures w14:val="standardContextual"/>
        </w:rPr>
        <w:t xml:space="preserve"> neįsipareigoja</w:t>
      </w:r>
      <w:r w:rsidR="00C66A2A" w:rsidRPr="00EF6B08">
        <w:rPr>
          <w:rFonts w:ascii="Times New Roman" w:eastAsiaTheme="minorHAnsi" w:hAnsi="Times New Roman"/>
          <w:kern w:val="2"/>
          <w:sz w:val="24"/>
          <w:lang w:val="lt-LT"/>
          <w14:ligatures w14:val="standardContextual"/>
        </w:rPr>
        <w:t xml:space="preserve"> būtinai užsakyti </w:t>
      </w:r>
      <w:r w:rsidR="0054293C">
        <w:rPr>
          <w:rFonts w:ascii="Times New Roman" w:eastAsiaTheme="minorHAnsi" w:hAnsi="Times New Roman"/>
          <w:kern w:val="2"/>
          <w:sz w:val="24"/>
          <w:lang w:val="lt-LT"/>
          <w14:ligatures w14:val="standardContextual"/>
        </w:rPr>
        <w:t xml:space="preserve">visų </w:t>
      </w:r>
      <w:r w:rsidR="00C66A2A" w:rsidRPr="00EF6B08">
        <w:rPr>
          <w:rFonts w:ascii="Times New Roman" w:eastAsiaTheme="minorHAnsi" w:hAnsi="Times New Roman"/>
          <w:kern w:val="2"/>
          <w:sz w:val="24"/>
          <w:lang w:val="lt-LT"/>
          <w14:ligatures w14:val="standardContextual"/>
        </w:rPr>
        <w:t>svetainės vystymo darbų valandų skaičiaus.</w:t>
      </w:r>
    </w:p>
    <w:p w14:paraId="20F7D954" w14:textId="77777777" w:rsidR="00137494" w:rsidRDefault="00137494" w:rsidP="00137494">
      <w:pPr>
        <w:tabs>
          <w:tab w:val="num" w:pos="720"/>
        </w:tabs>
        <w:spacing w:after="0" w:line="240" w:lineRule="auto"/>
        <w:jc w:val="both"/>
        <w:rPr>
          <w:rFonts w:ascii="Times New Roman" w:eastAsiaTheme="minorHAnsi" w:hAnsi="Times New Roman"/>
          <w:kern w:val="2"/>
          <w:sz w:val="24"/>
          <w:lang w:val="lt-LT"/>
          <w14:ligatures w14:val="standardContextual"/>
        </w:rPr>
      </w:pPr>
    </w:p>
    <w:p w14:paraId="4AAA55B7" w14:textId="774A993F" w:rsidR="00A44587" w:rsidRDefault="00783B8C" w:rsidP="00EB65A8">
      <w:pPr>
        <w:pStyle w:val="Heading1"/>
        <w:spacing w:before="0" w:line="240" w:lineRule="auto"/>
        <w:jc w:val="center"/>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R</w:t>
      </w:r>
      <w:r w:rsidR="001F32E4" w:rsidRPr="00830ECB">
        <w:rPr>
          <w:rFonts w:ascii="Times New Roman" w:hAnsi="Times New Roman" w:cs="Times New Roman"/>
          <w:color w:val="000000" w:themeColor="text1"/>
          <w:sz w:val="24"/>
          <w:szCs w:val="24"/>
          <w:lang w:val="lt-LT"/>
        </w:rPr>
        <w:t>eikalavimai paslaugų t</w:t>
      </w:r>
      <w:r w:rsidR="00C574E2" w:rsidRPr="00830ECB">
        <w:rPr>
          <w:rFonts w:ascii="Times New Roman" w:hAnsi="Times New Roman" w:cs="Times New Roman"/>
          <w:color w:val="000000" w:themeColor="text1"/>
          <w:sz w:val="24"/>
          <w:szCs w:val="24"/>
          <w:lang w:val="lt-LT"/>
        </w:rPr>
        <w:t>ei</w:t>
      </w:r>
      <w:r w:rsidR="001F32E4" w:rsidRPr="00830ECB">
        <w:rPr>
          <w:rFonts w:ascii="Times New Roman" w:hAnsi="Times New Roman" w:cs="Times New Roman"/>
          <w:color w:val="000000" w:themeColor="text1"/>
          <w:sz w:val="24"/>
          <w:szCs w:val="24"/>
          <w:lang w:val="lt-LT"/>
        </w:rPr>
        <w:t>kėjui</w:t>
      </w:r>
    </w:p>
    <w:p w14:paraId="1741D00D" w14:textId="77777777" w:rsidR="009C5BB6" w:rsidRDefault="009C5BB6" w:rsidP="00A113A7">
      <w:pPr>
        <w:spacing w:after="0"/>
        <w:rPr>
          <w:lang w:val="lt-LT"/>
        </w:rPr>
      </w:pPr>
    </w:p>
    <w:p w14:paraId="66DB08E4" w14:textId="653C6E9A" w:rsidR="009C5BB6" w:rsidRPr="0072228F" w:rsidRDefault="0072228F" w:rsidP="00D62745">
      <w:pPr>
        <w:pStyle w:val="ListParagraph"/>
        <w:numPr>
          <w:ilvl w:val="3"/>
          <w:numId w:val="26"/>
        </w:numPr>
        <w:spacing w:line="240" w:lineRule="auto"/>
        <w:ind w:left="499" w:hanging="357"/>
        <w:jc w:val="both"/>
        <w:rPr>
          <w:rFonts w:ascii="Times New Roman" w:hAnsi="Times New Roman" w:cs="Times New Roman"/>
          <w:sz w:val="24"/>
          <w:szCs w:val="24"/>
          <w:lang w:val="lt-LT"/>
        </w:rPr>
      </w:pPr>
      <w:r w:rsidRPr="0072228F">
        <w:rPr>
          <w:rFonts w:ascii="Times New Roman" w:hAnsi="Times New Roman" w:cs="Times New Roman"/>
          <w:sz w:val="24"/>
          <w:szCs w:val="24"/>
          <w:lang w:val="lt-LT"/>
        </w:rPr>
        <w:t>Paslaugų teikėjas neturi kelti grėsmės nacionaliniam saugumui vadovaujantis LR Viešųjų pirkimų įstatymo 37 straipsnio 9 dalimi</w:t>
      </w:r>
      <w:r w:rsidR="00D62745">
        <w:rPr>
          <w:rFonts w:ascii="Times New Roman" w:hAnsi="Times New Roman" w:cs="Times New Roman"/>
          <w:sz w:val="24"/>
          <w:szCs w:val="24"/>
          <w:lang w:val="lt-LT"/>
        </w:rPr>
        <w:t xml:space="preserve"> </w:t>
      </w:r>
      <w:r>
        <w:rPr>
          <w:rFonts w:ascii="Times New Roman" w:hAnsi="Times New Roman" w:cs="Times New Roman"/>
          <w:sz w:val="24"/>
          <w:szCs w:val="24"/>
          <w:lang w:val="lt-LT"/>
        </w:rPr>
        <w:t>(a</w:t>
      </w:r>
      <w:r w:rsidR="00590876" w:rsidRPr="0072228F">
        <w:rPr>
          <w:rFonts w:ascii="Times New Roman" w:hAnsi="Times New Roman" w:cs="Times New Roman"/>
          <w:sz w:val="24"/>
          <w:szCs w:val="24"/>
          <w:lang w:val="lt-LT"/>
        </w:rPr>
        <w:t>titikimas šio punkto reikalavimui tikrinamas pagal VPĮ 39 straipsnio 3 dalį (SPS 11 punkto 1 lentelės 11.</w:t>
      </w:r>
      <w:r w:rsidR="00D32721">
        <w:rPr>
          <w:rFonts w:ascii="Times New Roman" w:hAnsi="Times New Roman" w:cs="Times New Roman"/>
          <w:sz w:val="24"/>
          <w:szCs w:val="24"/>
          <w:lang w:val="lt-LT"/>
        </w:rPr>
        <w:t>1</w:t>
      </w:r>
      <w:r w:rsidR="00590876" w:rsidRPr="0072228F">
        <w:rPr>
          <w:rFonts w:ascii="Times New Roman" w:hAnsi="Times New Roman" w:cs="Times New Roman"/>
          <w:sz w:val="24"/>
          <w:szCs w:val="24"/>
          <w:lang w:val="lt-LT"/>
        </w:rPr>
        <w:t xml:space="preserve"> punkt</w:t>
      </w:r>
      <w:r>
        <w:rPr>
          <w:rFonts w:ascii="Times New Roman" w:hAnsi="Times New Roman" w:cs="Times New Roman"/>
          <w:sz w:val="24"/>
          <w:szCs w:val="24"/>
          <w:lang w:val="lt-LT"/>
        </w:rPr>
        <w:t>as</w:t>
      </w:r>
      <w:r w:rsidR="00590876" w:rsidRPr="0072228F">
        <w:rPr>
          <w:rFonts w:ascii="Times New Roman" w:hAnsi="Times New Roman" w:cs="Times New Roman"/>
          <w:sz w:val="24"/>
          <w:szCs w:val="24"/>
          <w:lang w:val="lt-LT"/>
        </w:rPr>
        <w:t xml:space="preserve">). </w:t>
      </w:r>
    </w:p>
    <w:p w14:paraId="59B68383" w14:textId="536B22D8" w:rsidR="009C5BB6" w:rsidRPr="009C5BB6" w:rsidRDefault="009C5BB6" w:rsidP="009C5BB6">
      <w:pPr>
        <w:pStyle w:val="ListParagraph"/>
        <w:numPr>
          <w:ilvl w:val="3"/>
          <w:numId w:val="26"/>
        </w:numPr>
        <w:spacing w:after="0" w:line="240" w:lineRule="auto"/>
        <w:jc w:val="both"/>
        <w:rPr>
          <w:rFonts w:ascii="Times New Roman" w:hAnsi="Times New Roman" w:cs="Times New Roman"/>
          <w:sz w:val="24"/>
          <w:szCs w:val="24"/>
          <w:lang w:val="lt-LT"/>
        </w:rPr>
      </w:pPr>
      <w:r w:rsidRPr="009C5BB6">
        <w:rPr>
          <w:rFonts w:ascii="Times New Roman" w:hAnsi="Times New Roman" w:cs="Times New Roman"/>
          <w:sz w:val="24"/>
          <w:szCs w:val="24"/>
          <w:lang w:val="lt-LT"/>
        </w:rPr>
        <w:t xml:space="preserve">Reikalavimai </w:t>
      </w:r>
      <w:r w:rsidR="001D14D5">
        <w:rPr>
          <w:rFonts w:ascii="Times New Roman" w:hAnsi="Times New Roman" w:cs="Times New Roman"/>
          <w:sz w:val="24"/>
          <w:szCs w:val="24"/>
          <w:lang w:val="lt-LT"/>
        </w:rPr>
        <w:t>P</w:t>
      </w:r>
      <w:r w:rsidRPr="009C5BB6">
        <w:rPr>
          <w:rFonts w:ascii="Times New Roman" w:hAnsi="Times New Roman" w:cs="Times New Roman"/>
          <w:sz w:val="24"/>
          <w:szCs w:val="24"/>
          <w:lang w:val="lt-LT"/>
        </w:rPr>
        <w:t>aslaugų teikėjo kvalifikacijai</w:t>
      </w:r>
      <w:r w:rsidRPr="009C5BB6">
        <w:rPr>
          <w:rFonts w:ascii="Times New Roman" w:hAnsi="Times New Roman" w:cs="Times New Roman"/>
          <w:sz w:val="24"/>
          <w:szCs w:val="24"/>
        </w:rPr>
        <w:t>:</w:t>
      </w:r>
    </w:p>
    <w:p w14:paraId="1CFD20CA" w14:textId="77777777" w:rsidR="009C5BB6" w:rsidRPr="009C5BB6" w:rsidRDefault="009C5BB6" w:rsidP="009C5BB6">
      <w:pPr>
        <w:pStyle w:val="ListParagraph"/>
        <w:spacing w:after="0" w:line="240" w:lineRule="auto"/>
        <w:ind w:left="502"/>
        <w:jc w:val="both"/>
        <w:rPr>
          <w:lang w:val="lt-LT"/>
        </w:rPr>
      </w:pPr>
    </w:p>
    <w:tbl>
      <w:tblPr>
        <w:tblStyle w:val="TableGrid"/>
        <w:tblW w:w="0" w:type="auto"/>
        <w:jc w:val="center"/>
        <w:tblLook w:val="04A0" w:firstRow="1" w:lastRow="0" w:firstColumn="1" w:lastColumn="0" w:noHBand="0" w:noVBand="1"/>
      </w:tblPr>
      <w:tblGrid>
        <w:gridCol w:w="846"/>
        <w:gridCol w:w="3685"/>
        <w:gridCol w:w="5431"/>
      </w:tblGrid>
      <w:tr w:rsidR="00A44587" w:rsidRPr="00830ECB" w14:paraId="2D9B41BD" w14:textId="77777777" w:rsidTr="00A11E54">
        <w:trPr>
          <w:tblHeader/>
          <w:jc w:val="center"/>
        </w:trPr>
        <w:tc>
          <w:tcPr>
            <w:tcW w:w="846" w:type="dxa"/>
            <w:vAlign w:val="center"/>
          </w:tcPr>
          <w:p w14:paraId="782B07A7" w14:textId="77777777" w:rsidR="00A44587" w:rsidRPr="00830ECB" w:rsidRDefault="00783B8C" w:rsidP="00B2554B">
            <w:pPr>
              <w:jc w:val="center"/>
              <w:rPr>
                <w:rFonts w:ascii="Times New Roman" w:hAnsi="Times New Roman" w:cs="Times New Roman"/>
                <w:color w:val="000000" w:themeColor="text1"/>
                <w:sz w:val="24"/>
                <w:szCs w:val="24"/>
                <w:lang w:val="lt-LT"/>
              </w:rPr>
            </w:pPr>
            <w:r w:rsidRPr="00830ECB">
              <w:rPr>
                <w:rFonts w:ascii="Times New Roman" w:hAnsi="Times New Roman" w:cs="Times New Roman"/>
                <w:b/>
                <w:color w:val="000000" w:themeColor="text1"/>
                <w:sz w:val="24"/>
                <w:szCs w:val="24"/>
                <w:lang w:val="lt-LT"/>
              </w:rPr>
              <w:t>Eil. Nr.</w:t>
            </w:r>
          </w:p>
        </w:tc>
        <w:tc>
          <w:tcPr>
            <w:tcW w:w="3685" w:type="dxa"/>
            <w:vAlign w:val="center"/>
          </w:tcPr>
          <w:p w14:paraId="25D18DD3" w14:textId="77777777" w:rsidR="00A44587" w:rsidRPr="00830ECB" w:rsidRDefault="00783B8C" w:rsidP="006C39C5">
            <w:pPr>
              <w:jc w:val="center"/>
              <w:rPr>
                <w:rFonts w:ascii="Times New Roman" w:hAnsi="Times New Roman" w:cs="Times New Roman"/>
                <w:color w:val="000000" w:themeColor="text1"/>
                <w:sz w:val="24"/>
                <w:szCs w:val="24"/>
                <w:lang w:val="lt-LT"/>
              </w:rPr>
            </w:pPr>
            <w:r w:rsidRPr="00830ECB">
              <w:rPr>
                <w:rFonts w:ascii="Times New Roman" w:hAnsi="Times New Roman" w:cs="Times New Roman"/>
                <w:b/>
                <w:color w:val="000000" w:themeColor="text1"/>
                <w:sz w:val="24"/>
                <w:szCs w:val="24"/>
                <w:lang w:val="lt-LT"/>
              </w:rPr>
              <w:t>Kvalifikacijos reikalavimas</w:t>
            </w:r>
          </w:p>
        </w:tc>
        <w:tc>
          <w:tcPr>
            <w:tcW w:w="5431" w:type="dxa"/>
            <w:vAlign w:val="center"/>
          </w:tcPr>
          <w:p w14:paraId="733AB0BD" w14:textId="77777777" w:rsidR="00A44587" w:rsidRPr="00830ECB" w:rsidRDefault="00783B8C" w:rsidP="006C39C5">
            <w:pPr>
              <w:jc w:val="center"/>
              <w:rPr>
                <w:rFonts w:ascii="Times New Roman" w:hAnsi="Times New Roman" w:cs="Times New Roman"/>
                <w:color w:val="000000" w:themeColor="text1"/>
                <w:sz w:val="24"/>
                <w:szCs w:val="24"/>
                <w:lang w:val="lt-LT"/>
              </w:rPr>
            </w:pPr>
            <w:r w:rsidRPr="00830ECB">
              <w:rPr>
                <w:rFonts w:ascii="Times New Roman" w:hAnsi="Times New Roman" w:cs="Times New Roman"/>
                <w:b/>
                <w:color w:val="000000" w:themeColor="text1"/>
                <w:sz w:val="24"/>
                <w:szCs w:val="24"/>
                <w:lang w:val="lt-LT"/>
              </w:rPr>
              <w:t>Atitiktį pagrindžiantys dokumentai</w:t>
            </w:r>
          </w:p>
        </w:tc>
      </w:tr>
      <w:tr w:rsidR="00A44587" w:rsidRPr="009A1991" w14:paraId="72B03197" w14:textId="77777777" w:rsidTr="00A11E54">
        <w:trPr>
          <w:jc w:val="center"/>
        </w:trPr>
        <w:tc>
          <w:tcPr>
            <w:tcW w:w="846" w:type="dxa"/>
          </w:tcPr>
          <w:p w14:paraId="3835CBE6" w14:textId="4F134790" w:rsidR="00A44587" w:rsidRPr="00830ECB" w:rsidRDefault="00783B8C" w:rsidP="00B2554B">
            <w:pPr>
              <w:jc w:val="center"/>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1</w:t>
            </w:r>
            <w:r w:rsidR="001F0927" w:rsidRPr="00830ECB">
              <w:rPr>
                <w:rFonts w:ascii="Times New Roman" w:hAnsi="Times New Roman" w:cs="Times New Roman"/>
                <w:color w:val="000000" w:themeColor="text1"/>
                <w:sz w:val="24"/>
                <w:szCs w:val="24"/>
                <w:lang w:val="lt-LT"/>
              </w:rPr>
              <w:t>.</w:t>
            </w:r>
          </w:p>
        </w:tc>
        <w:tc>
          <w:tcPr>
            <w:tcW w:w="3685" w:type="dxa"/>
          </w:tcPr>
          <w:p w14:paraId="02DC010A" w14:textId="66792E8F" w:rsidR="00A44587" w:rsidRPr="00830ECB" w:rsidRDefault="00D50545" w:rsidP="00B2554B">
            <w:pPr>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Paslaugų teikėjas</w:t>
            </w:r>
            <w:r w:rsidR="00783B8C" w:rsidRPr="00830ECB">
              <w:rPr>
                <w:rFonts w:ascii="Times New Roman" w:hAnsi="Times New Roman" w:cs="Times New Roman"/>
                <w:color w:val="000000" w:themeColor="text1"/>
                <w:sz w:val="24"/>
                <w:szCs w:val="24"/>
                <w:lang w:val="lt-LT"/>
              </w:rPr>
              <w:t xml:space="preserve"> per paskutinius 3</w:t>
            </w:r>
            <w:r w:rsidR="00773C5C">
              <w:rPr>
                <w:rFonts w:ascii="Times New Roman" w:hAnsi="Times New Roman" w:cs="Times New Roman"/>
                <w:color w:val="000000" w:themeColor="text1"/>
                <w:sz w:val="24"/>
                <w:szCs w:val="24"/>
                <w:lang w:val="lt-LT"/>
              </w:rPr>
              <w:t xml:space="preserve"> (trejus)</w:t>
            </w:r>
            <w:r w:rsidR="00783B8C" w:rsidRPr="00830ECB">
              <w:rPr>
                <w:rFonts w:ascii="Times New Roman" w:hAnsi="Times New Roman" w:cs="Times New Roman"/>
                <w:color w:val="000000" w:themeColor="text1"/>
                <w:sz w:val="24"/>
                <w:szCs w:val="24"/>
                <w:lang w:val="lt-LT"/>
              </w:rPr>
              <w:t xml:space="preserve"> metus arba per laiką nuo įregistravimo dienos, jei </w:t>
            </w:r>
            <w:r w:rsidR="00DD6524">
              <w:rPr>
                <w:rFonts w:ascii="Times New Roman" w:hAnsi="Times New Roman" w:cs="Times New Roman"/>
                <w:color w:val="000000" w:themeColor="text1"/>
                <w:sz w:val="24"/>
                <w:szCs w:val="24"/>
                <w:lang w:val="lt-LT"/>
              </w:rPr>
              <w:t xml:space="preserve">Paslaugų teikėjas </w:t>
            </w:r>
            <w:r w:rsidR="00783B8C" w:rsidRPr="00830ECB">
              <w:rPr>
                <w:rFonts w:ascii="Times New Roman" w:hAnsi="Times New Roman" w:cs="Times New Roman"/>
                <w:color w:val="000000" w:themeColor="text1"/>
                <w:sz w:val="24"/>
                <w:szCs w:val="24"/>
                <w:lang w:val="lt-LT"/>
              </w:rPr>
              <w:t>veiklą vykdo trumpiau</w:t>
            </w:r>
            <w:r w:rsidR="00DD6524">
              <w:rPr>
                <w:rFonts w:ascii="Times New Roman" w:hAnsi="Times New Roman" w:cs="Times New Roman"/>
                <w:color w:val="000000" w:themeColor="text1"/>
                <w:sz w:val="24"/>
                <w:szCs w:val="24"/>
                <w:lang w:val="lt-LT"/>
              </w:rPr>
              <w:t xml:space="preserve"> kaip 3 </w:t>
            </w:r>
            <w:r w:rsidR="00773C5C">
              <w:rPr>
                <w:rFonts w:ascii="Times New Roman" w:hAnsi="Times New Roman" w:cs="Times New Roman"/>
                <w:color w:val="000000" w:themeColor="text1"/>
                <w:sz w:val="24"/>
                <w:szCs w:val="24"/>
                <w:lang w:val="lt-LT"/>
              </w:rPr>
              <w:t xml:space="preserve">(tris) </w:t>
            </w:r>
            <w:r w:rsidR="00DD6524">
              <w:rPr>
                <w:rFonts w:ascii="Times New Roman" w:hAnsi="Times New Roman" w:cs="Times New Roman"/>
                <w:color w:val="000000" w:themeColor="text1"/>
                <w:sz w:val="24"/>
                <w:szCs w:val="24"/>
                <w:lang w:val="lt-LT"/>
              </w:rPr>
              <w:t>metus</w:t>
            </w:r>
            <w:r w:rsidR="00783B8C" w:rsidRPr="00830ECB">
              <w:rPr>
                <w:rFonts w:ascii="Times New Roman" w:hAnsi="Times New Roman" w:cs="Times New Roman"/>
                <w:color w:val="000000" w:themeColor="text1"/>
                <w:sz w:val="24"/>
                <w:szCs w:val="24"/>
                <w:lang w:val="lt-LT"/>
              </w:rPr>
              <w:t>, turi būti tinkamai įvykdęs arba vykdyti bent vieną sutartį, kurios objektas</w:t>
            </w:r>
            <w:r w:rsidR="00CA7EC9">
              <w:rPr>
                <w:rFonts w:ascii="Times New Roman" w:hAnsi="Times New Roman" w:cs="Times New Roman"/>
                <w:color w:val="000000" w:themeColor="text1"/>
                <w:sz w:val="24"/>
                <w:szCs w:val="24"/>
                <w:lang w:val="lt-LT"/>
              </w:rPr>
              <w:t xml:space="preserve"> -</w:t>
            </w:r>
            <w:r w:rsidR="00783B8C" w:rsidRPr="00830ECB">
              <w:rPr>
                <w:rFonts w:ascii="Times New Roman" w:hAnsi="Times New Roman" w:cs="Times New Roman"/>
                <w:color w:val="000000" w:themeColor="text1"/>
                <w:sz w:val="24"/>
                <w:szCs w:val="24"/>
                <w:lang w:val="lt-LT"/>
              </w:rPr>
              <w:t xml:space="preserve"> </w:t>
            </w:r>
            <w:r w:rsidR="00527046" w:rsidRPr="00527046">
              <w:rPr>
                <w:rFonts w:ascii="Times New Roman" w:hAnsi="Times New Roman" w:cs="Times New Roman"/>
                <w:i/>
                <w:color w:val="000000" w:themeColor="text1"/>
                <w:sz w:val="24"/>
                <w:szCs w:val="24"/>
                <w:lang w:val="lt-LT"/>
              </w:rPr>
              <w:t>WordPress</w:t>
            </w:r>
            <w:r w:rsidR="00783B8C" w:rsidRPr="00830ECB">
              <w:rPr>
                <w:rFonts w:ascii="Times New Roman" w:hAnsi="Times New Roman" w:cs="Times New Roman"/>
                <w:color w:val="000000" w:themeColor="text1"/>
                <w:sz w:val="24"/>
                <w:szCs w:val="24"/>
                <w:lang w:val="lt-LT"/>
              </w:rPr>
              <w:t xml:space="preserve"> ar lygiavertės žiniatinklio informacinės sistemos techninio palaikymo, priežiūros, administravimo, plėtros ir (ar) diegimo paslaugos</w:t>
            </w:r>
            <w:r w:rsidR="006928DB" w:rsidRPr="006928DB">
              <w:rPr>
                <w:rFonts w:ascii="Times New Roman" w:hAnsi="Times New Roman" w:cs="Times New Roman"/>
                <w:color w:val="000000" w:themeColor="text1"/>
                <w:sz w:val="24"/>
                <w:szCs w:val="24"/>
                <w:lang w:val="lt-LT"/>
              </w:rPr>
              <w:t>, o tokios sutarties vertė turi būti ne mažesnė kaip 4</w:t>
            </w:r>
            <w:r w:rsidR="00773C5C">
              <w:rPr>
                <w:rFonts w:ascii="Times New Roman" w:hAnsi="Times New Roman" w:cs="Times New Roman"/>
                <w:color w:val="000000" w:themeColor="text1"/>
                <w:sz w:val="24"/>
                <w:szCs w:val="24"/>
                <w:lang w:val="lt-LT"/>
              </w:rPr>
              <w:t> </w:t>
            </w:r>
            <w:r w:rsidR="006928DB" w:rsidRPr="006928DB">
              <w:rPr>
                <w:rFonts w:ascii="Times New Roman" w:hAnsi="Times New Roman" w:cs="Times New Roman"/>
                <w:color w:val="000000" w:themeColor="text1"/>
                <w:sz w:val="24"/>
                <w:szCs w:val="24"/>
                <w:lang w:val="lt-LT"/>
              </w:rPr>
              <w:t>000</w:t>
            </w:r>
            <w:r w:rsidR="00773C5C">
              <w:rPr>
                <w:rFonts w:ascii="Times New Roman" w:hAnsi="Times New Roman" w:cs="Times New Roman"/>
                <w:color w:val="000000" w:themeColor="text1"/>
                <w:sz w:val="24"/>
                <w:szCs w:val="24"/>
                <w:lang w:val="lt-LT"/>
              </w:rPr>
              <w:t xml:space="preserve">,00 (keturi tūkstančiai) </w:t>
            </w:r>
            <w:r w:rsidR="006928DB" w:rsidRPr="006928DB">
              <w:rPr>
                <w:rFonts w:ascii="Times New Roman" w:hAnsi="Times New Roman" w:cs="Times New Roman"/>
                <w:color w:val="000000" w:themeColor="text1"/>
                <w:sz w:val="24"/>
                <w:szCs w:val="24"/>
                <w:lang w:val="lt-LT"/>
              </w:rPr>
              <w:t>Eur be PVM.</w:t>
            </w:r>
          </w:p>
        </w:tc>
        <w:tc>
          <w:tcPr>
            <w:tcW w:w="5431" w:type="dxa"/>
          </w:tcPr>
          <w:p w14:paraId="49545022" w14:textId="55E1B645" w:rsidR="00D96C63" w:rsidRPr="00213042" w:rsidRDefault="00D96C63" w:rsidP="00D96C63">
            <w:pPr>
              <w:jc w:val="both"/>
              <w:rPr>
                <w:rFonts w:ascii="Times New Roman" w:hAnsi="Times New Roman" w:cs="Times New Roman"/>
                <w:i/>
                <w:iCs/>
                <w:sz w:val="24"/>
                <w:szCs w:val="24"/>
                <w:lang w:val="lt-LT"/>
              </w:rPr>
            </w:pPr>
            <w:r w:rsidRPr="00213042">
              <w:rPr>
                <w:rFonts w:ascii="Times New Roman" w:hAnsi="Times New Roman" w:cs="Times New Roman"/>
                <w:b/>
                <w:bCs/>
                <w:i/>
                <w:iCs/>
                <w:sz w:val="24"/>
                <w:szCs w:val="24"/>
                <w:u w:val="single"/>
                <w:lang w:val="lt-LT"/>
              </w:rPr>
              <w:t>Dokumentai, p</w:t>
            </w:r>
            <w:r w:rsidRPr="00213042">
              <w:rPr>
                <w:rFonts w:ascii="Times New Roman" w:hAnsi="Times New Roman" w:cs="Times New Roman"/>
                <w:b/>
                <w:bCs/>
                <w:i/>
                <w:iCs/>
                <w:sz w:val="24"/>
                <w:szCs w:val="24"/>
                <w:u w:val="single"/>
                <w:lang w:val="lt-LT"/>
              </w:rPr>
              <w:t>ateikiam</w:t>
            </w:r>
            <w:r w:rsidRPr="00213042">
              <w:rPr>
                <w:rFonts w:ascii="Times New Roman" w:hAnsi="Times New Roman" w:cs="Times New Roman"/>
                <w:b/>
                <w:bCs/>
                <w:i/>
                <w:iCs/>
                <w:sz w:val="24"/>
                <w:szCs w:val="24"/>
                <w:u w:val="single"/>
                <w:lang w:val="lt-LT"/>
              </w:rPr>
              <w:t xml:space="preserve">i kartu </w:t>
            </w:r>
            <w:r w:rsidRPr="00213042">
              <w:rPr>
                <w:rFonts w:ascii="Times New Roman" w:hAnsi="Times New Roman" w:cs="Times New Roman"/>
                <w:b/>
                <w:bCs/>
                <w:i/>
                <w:iCs/>
                <w:sz w:val="24"/>
                <w:szCs w:val="24"/>
                <w:u w:val="single"/>
                <w:lang w:val="lt-LT"/>
              </w:rPr>
              <w:t>su pasiūlymu</w:t>
            </w:r>
            <w:r w:rsidRPr="00213042">
              <w:rPr>
                <w:rFonts w:ascii="Times New Roman" w:hAnsi="Times New Roman" w:cs="Times New Roman"/>
                <w:b/>
                <w:bCs/>
                <w:i/>
                <w:iCs/>
                <w:sz w:val="24"/>
                <w:szCs w:val="24"/>
                <w:lang w:val="lt-LT"/>
              </w:rPr>
              <w:t>:</w:t>
            </w:r>
            <w:r w:rsidRPr="00213042">
              <w:rPr>
                <w:rFonts w:ascii="Times New Roman" w:hAnsi="Times New Roman" w:cs="Times New Roman"/>
                <w:i/>
                <w:iCs/>
                <w:sz w:val="24"/>
                <w:szCs w:val="24"/>
                <w:lang w:val="lt-LT"/>
              </w:rPr>
              <w:t xml:space="preserve"> </w:t>
            </w:r>
          </w:p>
          <w:p w14:paraId="76B5C734" w14:textId="77777777" w:rsidR="00A44587" w:rsidRPr="00213042" w:rsidRDefault="00D50545" w:rsidP="00B2554B">
            <w:pPr>
              <w:jc w:val="both"/>
              <w:rPr>
                <w:rFonts w:ascii="Times New Roman" w:hAnsi="Times New Roman" w:cs="Times New Roman"/>
                <w:color w:val="000000" w:themeColor="text1"/>
                <w:sz w:val="24"/>
                <w:szCs w:val="24"/>
                <w:lang w:val="lt-LT"/>
              </w:rPr>
            </w:pPr>
            <w:r w:rsidRPr="00213042">
              <w:rPr>
                <w:rFonts w:ascii="Times New Roman" w:hAnsi="Times New Roman" w:cs="Times New Roman"/>
                <w:color w:val="000000" w:themeColor="text1"/>
                <w:sz w:val="24"/>
                <w:szCs w:val="24"/>
                <w:lang w:val="lt-LT"/>
              </w:rPr>
              <w:t>Paslaugų teikėjo</w:t>
            </w:r>
            <w:r w:rsidR="00783B8C" w:rsidRPr="00213042">
              <w:rPr>
                <w:rFonts w:ascii="Times New Roman" w:hAnsi="Times New Roman" w:cs="Times New Roman"/>
                <w:color w:val="000000" w:themeColor="text1"/>
                <w:sz w:val="24"/>
                <w:szCs w:val="24"/>
                <w:lang w:val="lt-LT"/>
              </w:rPr>
              <w:t xml:space="preserve"> pažyma su sutarčių sąrašu, objekto pavadinimu, terminu, verte, užsakovu ir kontaktiniais duomenimis. </w:t>
            </w:r>
            <w:r w:rsidR="00A85EAB" w:rsidRPr="00213042">
              <w:rPr>
                <w:rFonts w:ascii="Times New Roman" w:hAnsi="Times New Roman" w:cs="Times New Roman"/>
                <w:color w:val="000000" w:themeColor="text1"/>
                <w:sz w:val="24"/>
                <w:szCs w:val="24"/>
                <w:lang w:val="lt-LT"/>
              </w:rPr>
              <w:t>PO</w:t>
            </w:r>
            <w:r w:rsidR="00783B8C" w:rsidRPr="00213042">
              <w:rPr>
                <w:rFonts w:ascii="Times New Roman" w:hAnsi="Times New Roman" w:cs="Times New Roman"/>
                <w:color w:val="000000" w:themeColor="text1"/>
                <w:sz w:val="24"/>
                <w:szCs w:val="24"/>
                <w:lang w:val="lt-LT"/>
              </w:rPr>
              <w:t xml:space="preserve"> gali prašyti sutarčių kopijų, išrašų ar užsakovo patvirtinimų.</w:t>
            </w:r>
          </w:p>
          <w:p w14:paraId="4D207EE0" w14:textId="15DDDB9C" w:rsidR="00C15C4C" w:rsidRPr="00213042" w:rsidRDefault="00C15C4C" w:rsidP="00C15C4C">
            <w:pPr>
              <w:jc w:val="both"/>
              <w:rPr>
                <w:rFonts w:ascii="Times New Roman" w:hAnsi="Times New Roman" w:cs="Times New Roman"/>
                <w:color w:val="000000" w:themeColor="text1"/>
                <w:sz w:val="24"/>
                <w:szCs w:val="24"/>
                <w:lang w:val="lt-LT"/>
              </w:rPr>
            </w:pPr>
            <w:r w:rsidRPr="00213042">
              <w:rPr>
                <w:rFonts w:ascii="Times New Roman" w:eastAsia="Calibri" w:hAnsi="Times New Roman" w:cs="Times New Roman"/>
                <w:sz w:val="24"/>
                <w:szCs w:val="24"/>
                <w:lang w:val="lt-LT"/>
              </w:rPr>
              <w:t>Perkančioji organizacija, norėdama įsitikinti arba siekdama pasitikslinti pateiktą informaciją, atskiru prašymu gali paprašyti pateikti įvykdytų ar vykdomų sutarčių kopijas arba išrašus iš sutarčių bei projekto objektą apibūdinančius dokumentus (pvz., techninę užduotį). Perkančioji organizacija, siekdama patikslinti informaciją apie įvykdytą ar vykdomą sutartį, pasilieka teisę susisiekti su tiekėjo nurodytu užsakovo atstovu.</w:t>
            </w:r>
          </w:p>
        </w:tc>
      </w:tr>
      <w:tr w:rsidR="00A44587" w:rsidRPr="009A1991" w14:paraId="0291B46D" w14:textId="77777777" w:rsidTr="00A11E54">
        <w:trPr>
          <w:jc w:val="center"/>
        </w:trPr>
        <w:tc>
          <w:tcPr>
            <w:tcW w:w="846" w:type="dxa"/>
          </w:tcPr>
          <w:p w14:paraId="6C6B5302" w14:textId="31AD34F5" w:rsidR="00A44587" w:rsidRPr="00830ECB" w:rsidRDefault="00783B8C" w:rsidP="00B2554B">
            <w:pPr>
              <w:jc w:val="center"/>
              <w:rPr>
                <w:rFonts w:ascii="Times New Roman" w:hAnsi="Times New Roman" w:cs="Times New Roman"/>
                <w:color w:val="000000" w:themeColor="text1"/>
                <w:sz w:val="24"/>
                <w:szCs w:val="24"/>
                <w:lang w:val="lt-LT"/>
              </w:rPr>
            </w:pPr>
            <w:r w:rsidRPr="00830ECB">
              <w:rPr>
                <w:rFonts w:ascii="Times New Roman" w:hAnsi="Times New Roman" w:cs="Times New Roman"/>
                <w:color w:val="000000" w:themeColor="text1"/>
                <w:sz w:val="24"/>
                <w:szCs w:val="24"/>
                <w:lang w:val="lt-LT"/>
              </w:rPr>
              <w:t>2</w:t>
            </w:r>
            <w:r w:rsidR="001F0927" w:rsidRPr="00830ECB">
              <w:rPr>
                <w:rFonts w:ascii="Times New Roman" w:hAnsi="Times New Roman" w:cs="Times New Roman"/>
                <w:color w:val="000000" w:themeColor="text1"/>
                <w:sz w:val="24"/>
                <w:szCs w:val="24"/>
                <w:lang w:val="lt-LT"/>
              </w:rPr>
              <w:t>.</w:t>
            </w:r>
          </w:p>
        </w:tc>
        <w:tc>
          <w:tcPr>
            <w:tcW w:w="3685" w:type="dxa"/>
          </w:tcPr>
          <w:p w14:paraId="6C5C55F5" w14:textId="60BF4A87" w:rsidR="00A44587" w:rsidRPr="00830ECB" w:rsidRDefault="00D50545" w:rsidP="00B2554B">
            <w:pPr>
              <w:jc w:val="both"/>
              <w:rPr>
                <w:rFonts w:ascii="Times New Roman" w:hAnsi="Times New Roman" w:cs="Times New Roman"/>
                <w:color w:val="000000" w:themeColor="text1"/>
                <w:sz w:val="24"/>
                <w:szCs w:val="24"/>
                <w:lang w:val="lt-LT"/>
              </w:rPr>
            </w:pPr>
            <w:r w:rsidRPr="00285002">
              <w:rPr>
                <w:rFonts w:ascii="Times New Roman" w:hAnsi="Times New Roman" w:cs="Times New Roman"/>
                <w:color w:val="000000" w:themeColor="text1"/>
                <w:sz w:val="24"/>
                <w:szCs w:val="24"/>
                <w:lang w:val="lt-LT"/>
              </w:rPr>
              <w:t>Paslaugų teikėjas</w:t>
            </w:r>
            <w:r w:rsidR="00783B8C" w:rsidRPr="00285002">
              <w:rPr>
                <w:rFonts w:ascii="Times New Roman" w:hAnsi="Times New Roman" w:cs="Times New Roman"/>
                <w:color w:val="000000" w:themeColor="text1"/>
                <w:sz w:val="24"/>
                <w:szCs w:val="24"/>
                <w:lang w:val="lt-LT"/>
              </w:rPr>
              <w:t xml:space="preserve"> turi turėti ne mažiau kaip 1</w:t>
            </w:r>
            <w:r w:rsidR="00EB65A8" w:rsidRPr="00285002">
              <w:rPr>
                <w:rFonts w:ascii="Times New Roman" w:hAnsi="Times New Roman" w:cs="Times New Roman"/>
                <w:color w:val="000000" w:themeColor="text1"/>
                <w:sz w:val="24"/>
                <w:szCs w:val="24"/>
                <w:lang w:val="lt-LT"/>
              </w:rPr>
              <w:t xml:space="preserve"> (vieną)</w:t>
            </w:r>
            <w:r w:rsidR="00783B8C" w:rsidRPr="00285002">
              <w:rPr>
                <w:rFonts w:ascii="Times New Roman" w:hAnsi="Times New Roman" w:cs="Times New Roman"/>
                <w:color w:val="000000" w:themeColor="text1"/>
                <w:sz w:val="24"/>
                <w:szCs w:val="24"/>
                <w:lang w:val="lt-LT"/>
              </w:rPr>
              <w:t xml:space="preserve"> specialistą, turintį </w:t>
            </w:r>
            <w:r w:rsidR="00EB65A8" w:rsidRPr="00285002">
              <w:rPr>
                <w:rFonts w:ascii="Times New Roman" w:hAnsi="Times New Roman" w:cs="Times New Roman"/>
                <w:color w:val="000000" w:themeColor="text1"/>
                <w:sz w:val="24"/>
                <w:szCs w:val="24"/>
                <w:lang w:val="lt-LT"/>
              </w:rPr>
              <w:t xml:space="preserve">ne mažiau kaip 2 </w:t>
            </w:r>
            <w:r w:rsidR="00773C5C">
              <w:rPr>
                <w:rFonts w:ascii="Times New Roman" w:hAnsi="Times New Roman" w:cs="Times New Roman"/>
                <w:color w:val="000000" w:themeColor="text1"/>
                <w:sz w:val="24"/>
                <w:szCs w:val="24"/>
                <w:lang w:val="lt-LT"/>
              </w:rPr>
              <w:t xml:space="preserve">(dvejų) </w:t>
            </w:r>
            <w:r w:rsidR="00EB65A8" w:rsidRPr="00285002">
              <w:rPr>
                <w:rFonts w:ascii="Times New Roman" w:hAnsi="Times New Roman" w:cs="Times New Roman"/>
                <w:color w:val="000000" w:themeColor="text1"/>
                <w:sz w:val="24"/>
                <w:szCs w:val="24"/>
                <w:lang w:val="lt-LT"/>
              </w:rPr>
              <w:t xml:space="preserve">metų </w:t>
            </w:r>
            <w:r w:rsidR="00783B8C" w:rsidRPr="00285002">
              <w:rPr>
                <w:rFonts w:ascii="Times New Roman" w:hAnsi="Times New Roman" w:cs="Times New Roman"/>
                <w:color w:val="000000" w:themeColor="text1"/>
                <w:sz w:val="24"/>
                <w:szCs w:val="24"/>
                <w:lang w:val="lt-LT"/>
              </w:rPr>
              <w:t xml:space="preserve">praktinės </w:t>
            </w:r>
            <w:r w:rsidR="00527046" w:rsidRPr="00285002">
              <w:rPr>
                <w:rFonts w:ascii="Times New Roman" w:hAnsi="Times New Roman" w:cs="Times New Roman"/>
                <w:i/>
                <w:color w:val="000000" w:themeColor="text1"/>
                <w:sz w:val="24"/>
                <w:szCs w:val="24"/>
                <w:lang w:val="lt-LT"/>
              </w:rPr>
              <w:t>WordPress</w:t>
            </w:r>
            <w:r w:rsidR="00783B8C" w:rsidRPr="00285002">
              <w:rPr>
                <w:rFonts w:ascii="Times New Roman" w:hAnsi="Times New Roman" w:cs="Times New Roman"/>
                <w:color w:val="000000" w:themeColor="text1"/>
                <w:sz w:val="24"/>
                <w:szCs w:val="24"/>
                <w:lang w:val="lt-LT"/>
              </w:rPr>
              <w:t xml:space="preserve"> </w:t>
            </w:r>
            <w:r w:rsidR="009A1991">
              <w:rPr>
                <w:rFonts w:ascii="Times New Roman" w:hAnsi="Times New Roman" w:cs="Times New Roman"/>
                <w:color w:val="000000" w:themeColor="text1"/>
                <w:sz w:val="24"/>
                <w:szCs w:val="24"/>
                <w:lang w:val="lt-LT"/>
              </w:rPr>
              <w:t xml:space="preserve">arba lygiaverčių </w:t>
            </w:r>
            <w:r w:rsidR="00783B8C" w:rsidRPr="00285002">
              <w:rPr>
                <w:rFonts w:ascii="Times New Roman" w:hAnsi="Times New Roman" w:cs="Times New Roman"/>
                <w:color w:val="000000" w:themeColor="text1"/>
                <w:sz w:val="24"/>
                <w:szCs w:val="24"/>
                <w:lang w:val="lt-LT"/>
              </w:rPr>
              <w:t>sistemų kūrimo, plėtros ir priežiūros patirties.</w:t>
            </w:r>
          </w:p>
        </w:tc>
        <w:tc>
          <w:tcPr>
            <w:tcW w:w="5431" w:type="dxa"/>
          </w:tcPr>
          <w:p w14:paraId="4CEEA652" w14:textId="77777777" w:rsidR="007D5B90" w:rsidRDefault="00341BD7" w:rsidP="007D5B90">
            <w:pPr>
              <w:jc w:val="both"/>
              <w:rPr>
                <w:rFonts w:ascii="Times New Roman" w:hAnsi="Times New Roman" w:cs="Times New Roman"/>
                <w:b/>
                <w:bCs/>
                <w:i/>
                <w:iCs/>
                <w:sz w:val="24"/>
                <w:szCs w:val="24"/>
                <w:lang w:val="lt-LT"/>
              </w:rPr>
            </w:pPr>
            <w:r w:rsidRPr="007D5B90">
              <w:rPr>
                <w:rFonts w:ascii="Times New Roman" w:hAnsi="Times New Roman" w:cs="Times New Roman"/>
                <w:b/>
                <w:bCs/>
                <w:i/>
                <w:iCs/>
                <w:sz w:val="24"/>
                <w:szCs w:val="24"/>
                <w:u w:val="single"/>
                <w:lang w:val="lt-LT"/>
              </w:rPr>
              <w:t>Dokumentai, pateikiami kartu su pasiūlymu</w:t>
            </w:r>
            <w:r w:rsidRPr="007D5B90">
              <w:rPr>
                <w:rFonts w:ascii="Times New Roman" w:hAnsi="Times New Roman" w:cs="Times New Roman"/>
                <w:b/>
                <w:bCs/>
                <w:i/>
                <w:iCs/>
                <w:sz w:val="24"/>
                <w:szCs w:val="24"/>
                <w:lang w:val="lt-LT"/>
              </w:rPr>
              <w:t>:</w:t>
            </w:r>
            <w:r w:rsidR="007D5B90" w:rsidRPr="007D5B90">
              <w:rPr>
                <w:rFonts w:ascii="Times New Roman" w:hAnsi="Times New Roman" w:cs="Times New Roman"/>
                <w:b/>
                <w:bCs/>
                <w:i/>
                <w:iCs/>
                <w:sz w:val="24"/>
                <w:szCs w:val="24"/>
                <w:lang w:val="lt-LT"/>
              </w:rPr>
              <w:t xml:space="preserve"> </w:t>
            </w:r>
          </w:p>
          <w:p w14:paraId="0E63F4BF" w14:textId="479C2971" w:rsidR="007D5B90" w:rsidRPr="007D5B90" w:rsidRDefault="007D5B90" w:rsidP="007D5B90">
            <w:pPr>
              <w:jc w:val="both"/>
              <w:rPr>
                <w:rFonts w:ascii="Times New Roman" w:hAnsi="Times New Roman"/>
                <w:sz w:val="24"/>
                <w:szCs w:val="24"/>
                <w:lang w:val="lt-LT"/>
              </w:rPr>
            </w:pPr>
            <w:r w:rsidRPr="007D5B90">
              <w:rPr>
                <w:rFonts w:ascii="Times New Roman" w:hAnsi="Times New Roman"/>
                <w:sz w:val="24"/>
                <w:szCs w:val="24"/>
                <w:lang w:val="lt-LT"/>
              </w:rPr>
              <w:t>Tiekėjo siūlomų</w:t>
            </w:r>
            <w:r w:rsidRPr="007D5B90">
              <w:rPr>
                <w:rFonts w:ascii="Times New Roman" w:hAnsi="Times New Roman"/>
                <w:sz w:val="24"/>
                <w:szCs w:val="24"/>
                <w:lang w:val="lt-LT"/>
              </w:rPr>
              <w:t>(-o)</w:t>
            </w:r>
            <w:r w:rsidRPr="007D5B90">
              <w:rPr>
                <w:rFonts w:ascii="Times New Roman" w:hAnsi="Times New Roman"/>
                <w:sz w:val="24"/>
                <w:szCs w:val="24"/>
                <w:lang w:val="lt-LT"/>
              </w:rPr>
              <w:t xml:space="preserve"> specialist</w:t>
            </w:r>
            <w:r w:rsidRPr="007D5B90">
              <w:rPr>
                <w:rFonts w:ascii="Times New Roman" w:hAnsi="Times New Roman"/>
                <w:sz w:val="24"/>
                <w:szCs w:val="24"/>
                <w:lang w:val="lt-LT"/>
              </w:rPr>
              <w:t>ų</w:t>
            </w:r>
            <w:r w:rsidRPr="007D5B90">
              <w:rPr>
                <w:rFonts w:ascii="Times New Roman" w:hAnsi="Times New Roman"/>
                <w:sz w:val="24"/>
                <w:szCs w:val="24"/>
                <w:lang w:val="lt-LT"/>
              </w:rPr>
              <w:t>(-</w:t>
            </w:r>
            <w:r w:rsidRPr="007D5B90">
              <w:rPr>
                <w:rFonts w:ascii="Times New Roman" w:hAnsi="Times New Roman"/>
                <w:sz w:val="24"/>
                <w:szCs w:val="24"/>
                <w:lang w:val="lt-LT"/>
              </w:rPr>
              <w:t>o</w:t>
            </w:r>
            <w:r w:rsidRPr="007D5B90">
              <w:rPr>
                <w:rFonts w:ascii="Times New Roman" w:hAnsi="Times New Roman"/>
                <w:sz w:val="24"/>
                <w:szCs w:val="24"/>
                <w:lang w:val="lt-LT"/>
              </w:rPr>
              <w:t>) sąraš</w:t>
            </w:r>
            <w:r w:rsidRPr="007D5B90">
              <w:rPr>
                <w:rFonts w:ascii="Times New Roman" w:hAnsi="Times New Roman"/>
                <w:sz w:val="24"/>
                <w:szCs w:val="24"/>
                <w:lang w:val="lt-LT"/>
              </w:rPr>
              <w:t>as</w:t>
            </w:r>
            <w:r w:rsidRPr="007D5B90">
              <w:rPr>
                <w:rFonts w:ascii="Times New Roman" w:hAnsi="Times New Roman"/>
                <w:sz w:val="24"/>
                <w:szCs w:val="24"/>
                <w:lang w:val="lt-LT"/>
              </w:rPr>
              <w:t xml:space="preserve">, nurodant </w:t>
            </w:r>
            <w:r w:rsidRPr="007D5B90">
              <w:rPr>
                <w:rFonts w:ascii="Times New Roman" w:hAnsi="Times New Roman"/>
                <w:sz w:val="24"/>
                <w:szCs w:val="24"/>
                <w:lang w:val="lt-LT"/>
              </w:rPr>
              <w:t xml:space="preserve">specialisto vardą, pavardę, kvalifikaciją. </w:t>
            </w:r>
          </w:p>
          <w:p w14:paraId="0685894E" w14:textId="37869127" w:rsidR="007D5B90" w:rsidRPr="007D5B90" w:rsidRDefault="007D5B90" w:rsidP="007D5B90">
            <w:pPr>
              <w:jc w:val="both"/>
              <w:rPr>
                <w:rFonts w:ascii="Times New Roman" w:hAnsi="Times New Roman"/>
                <w:i/>
                <w:iCs/>
                <w:sz w:val="24"/>
                <w:szCs w:val="24"/>
                <w:lang w:val="lt-LT"/>
              </w:rPr>
            </w:pPr>
            <w:r w:rsidRPr="007D5B90">
              <w:rPr>
                <w:rFonts w:ascii="Times New Roman" w:hAnsi="Times New Roman"/>
                <w:i/>
                <w:iCs/>
                <w:sz w:val="24"/>
                <w:szCs w:val="24"/>
                <w:lang w:val="lt-LT"/>
              </w:rPr>
              <w:t xml:space="preserve">Jeigu tiekėjas siūlo ne savo darbuotoją, </w:t>
            </w:r>
            <w:r>
              <w:rPr>
                <w:rFonts w:ascii="Times New Roman" w:hAnsi="Times New Roman"/>
                <w:i/>
                <w:iCs/>
                <w:sz w:val="24"/>
                <w:szCs w:val="24"/>
                <w:lang w:val="lt-LT"/>
              </w:rPr>
              <w:t xml:space="preserve">kartu su pasiūlymu </w:t>
            </w:r>
            <w:r w:rsidRPr="007D5B90">
              <w:rPr>
                <w:rFonts w:ascii="Times New Roman" w:hAnsi="Times New Roman"/>
                <w:i/>
                <w:iCs/>
                <w:sz w:val="24"/>
                <w:szCs w:val="24"/>
                <w:lang w:val="lt-LT"/>
              </w:rPr>
              <w:t>jis privalo pateikti tiekėjo ir siūlomo speciali</w:t>
            </w:r>
            <w:r w:rsidRPr="007D5B90">
              <w:rPr>
                <w:rFonts w:ascii="Times New Roman" w:hAnsi="Times New Roman"/>
                <w:bCs/>
                <w:i/>
                <w:iCs/>
                <w:sz w:val="24"/>
                <w:szCs w:val="24"/>
                <w:lang w:val="lt-LT"/>
              </w:rPr>
              <w:t xml:space="preserve">sto teisinio pobūdžio ryšius pagrindžiančio  dokumento </w:t>
            </w:r>
            <w:r w:rsidRPr="007D5B90">
              <w:rPr>
                <w:rFonts w:ascii="Times New Roman" w:hAnsi="Times New Roman"/>
                <w:i/>
                <w:iCs/>
                <w:sz w:val="24"/>
                <w:szCs w:val="24"/>
                <w:lang w:val="lt-LT"/>
              </w:rPr>
              <w:t>‒ dvišalio (tiekėjo ir būsimo darbuotojo (specialisto) pasirašyto dokumento ‒ ketinimo protokolo ar preliminaraus susitarimo dėl darbo santykių sukūrimo pagal darbo sutartį, arba autorinės</w:t>
            </w:r>
            <w:r w:rsidRPr="007D5B90">
              <w:rPr>
                <w:rFonts w:ascii="Times New Roman" w:hAnsi="Times New Roman"/>
                <w:i/>
                <w:iCs/>
                <w:sz w:val="24"/>
                <w:szCs w:val="24"/>
                <w:lang w:val="lt-LT"/>
              </w:rPr>
              <w:t xml:space="preserve"> </w:t>
            </w:r>
            <w:r w:rsidRPr="007D5B90">
              <w:rPr>
                <w:rFonts w:ascii="Times New Roman" w:hAnsi="Times New Roman"/>
                <w:i/>
                <w:iCs/>
                <w:sz w:val="24"/>
                <w:szCs w:val="24"/>
                <w:lang w:val="lt-LT"/>
              </w:rPr>
              <w:t>sutarties, kopiją.</w:t>
            </w:r>
          </w:p>
          <w:p w14:paraId="01EE13EC" w14:textId="3C5B44BF" w:rsidR="007D5B90" w:rsidRPr="007D5B90" w:rsidRDefault="007D5B90" w:rsidP="007D5B90">
            <w:pPr>
              <w:jc w:val="both"/>
              <w:rPr>
                <w:rFonts w:ascii="Times New Roman" w:hAnsi="Times New Roman" w:cs="Times New Roman"/>
                <w:b/>
                <w:bCs/>
                <w:i/>
                <w:iCs/>
                <w:sz w:val="24"/>
                <w:szCs w:val="24"/>
                <w:lang w:val="lt-LT"/>
              </w:rPr>
            </w:pPr>
            <w:r w:rsidRPr="007D5B90">
              <w:rPr>
                <w:rFonts w:ascii="Times New Roman" w:hAnsi="Times New Roman"/>
                <w:i/>
                <w:iCs/>
                <w:sz w:val="24"/>
                <w:szCs w:val="24"/>
                <w:lang w:val="lt-LT"/>
              </w:rPr>
              <w:lastRenderedPageBreak/>
              <w:t xml:space="preserve">Jeigu pasiūlyti specialistai yra subtiekėjo darbuotojai, </w:t>
            </w:r>
            <w:r>
              <w:rPr>
                <w:rFonts w:ascii="Times New Roman" w:hAnsi="Times New Roman"/>
                <w:i/>
                <w:iCs/>
                <w:sz w:val="24"/>
                <w:szCs w:val="24"/>
                <w:lang w:val="lt-LT"/>
              </w:rPr>
              <w:t xml:space="preserve">kartu su pasiūlymu </w:t>
            </w:r>
            <w:r w:rsidRPr="007D5B90">
              <w:rPr>
                <w:rFonts w:ascii="Times New Roman" w:hAnsi="Times New Roman"/>
                <w:i/>
                <w:iCs/>
                <w:sz w:val="24"/>
                <w:szCs w:val="24"/>
                <w:lang w:val="lt-LT"/>
              </w:rPr>
              <w:t>turi būti pateikta dokumento, įrodančio, kad specialistą ir subtiekėją sieja teisinio pobūdžio ryšiai (t. y. darbo santykiai  pagal darbo sutartį, autorinę sutartį, ketinimo protokolą ar pan.) kopija.</w:t>
            </w:r>
          </w:p>
          <w:p w14:paraId="7BE3BFB6" w14:textId="77777777" w:rsidR="007D5B90" w:rsidRDefault="007D5B90" w:rsidP="007D5B90">
            <w:pPr>
              <w:jc w:val="both"/>
              <w:rPr>
                <w:rFonts w:ascii="Times New Roman" w:hAnsi="Times New Roman" w:cs="Times New Roman"/>
                <w:b/>
                <w:bCs/>
                <w:i/>
                <w:iCs/>
                <w:sz w:val="24"/>
                <w:szCs w:val="24"/>
                <w:lang w:val="lt-LT"/>
              </w:rPr>
            </w:pPr>
          </w:p>
          <w:p w14:paraId="22F0A1EF" w14:textId="77777777" w:rsidR="007D5B90" w:rsidRDefault="007D5B90" w:rsidP="00B2554B">
            <w:pPr>
              <w:jc w:val="both"/>
              <w:rPr>
                <w:rFonts w:ascii="Times New Roman" w:hAnsi="Times New Roman" w:cs="Times New Roman"/>
                <w:b/>
                <w:bCs/>
                <w:i/>
                <w:iCs/>
                <w:sz w:val="24"/>
                <w:szCs w:val="24"/>
                <w:lang w:val="lt-LT"/>
              </w:rPr>
            </w:pPr>
            <w:r w:rsidRPr="007D5B90">
              <w:rPr>
                <w:rFonts w:ascii="Times New Roman" w:hAnsi="Times New Roman" w:cs="Times New Roman"/>
                <w:b/>
                <w:bCs/>
                <w:i/>
                <w:iCs/>
                <w:sz w:val="24"/>
                <w:szCs w:val="24"/>
                <w:u w:val="single"/>
                <w:lang w:val="lt-LT"/>
              </w:rPr>
              <w:t>Dokumentai, kuriuos turės pateikti galimas laimėtojas</w:t>
            </w:r>
            <w:r w:rsidRPr="007D5B90">
              <w:rPr>
                <w:rFonts w:ascii="Times New Roman" w:hAnsi="Times New Roman" w:cs="Times New Roman"/>
                <w:b/>
                <w:bCs/>
                <w:i/>
                <w:iCs/>
                <w:sz w:val="24"/>
                <w:szCs w:val="24"/>
                <w:lang w:val="lt-LT"/>
              </w:rPr>
              <w:t>:</w:t>
            </w:r>
            <w:r>
              <w:rPr>
                <w:rFonts w:ascii="Times New Roman" w:hAnsi="Times New Roman" w:cs="Times New Roman"/>
                <w:b/>
                <w:bCs/>
                <w:i/>
                <w:iCs/>
                <w:sz w:val="24"/>
                <w:szCs w:val="24"/>
                <w:lang w:val="lt-LT"/>
              </w:rPr>
              <w:t xml:space="preserve"> </w:t>
            </w:r>
          </w:p>
          <w:p w14:paraId="220F1909" w14:textId="7A6F828F" w:rsidR="00A44587" w:rsidRPr="007D5B90" w:rsidRDefault="00783B8C" w:rsidP="00B2554B">
            <w:pPr>
              <w:jc w:val="both"/>
              <w:rPr>
                <w:rFonts w:ascii="Times New Roman" w:hAnsi="Times New Roman" w:cs="Times New Roman"/>
                <w:b/>
                <w:bCs/>
                <w:i/>
                <w:iCs/>
                <w:sz w:val="24"/>
                <w:szCs w:val="24"/>
                <w:lang w:val="lt-LT"/>
              </w:rPr>
            </w:pPr>
            <w:r w:rsidRPr="00830ECB">
              <w:rPr>
                <w:rFonts w:ascii="Times New Roman" w:hAnsi="Times New Roman" w:cs="Times New Roman"/>
                <w:color w:val="000000" w:themeColor="text1"/>
                <w:sz w:val="24"/>
                <w:szCs w:val="24"/>
                <w:lang w:val="lt-LT"/>
              </w:rPr>
              <w:t>Specialisto CV, kuriame nurodyta patirtis ir vykdyti projektai.</w:t>
            </w:r>
          </w:p>
          <w:p w14:paraId="38402EB5" w14:textId="27177EE8" w:rsidR="00C15C4C" w:rsidRPr="00C15C4C" w:rsidRDefault="00C15C4C" w:rsidP="00C15C4C">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lang w:val="lt-LT"/>
              </w:rPr>
            </w:pPr>
            <w:r w:rsidRPr="00C15C4C">
              <w:rPr>
                <w:rFonts w:ascii="Times New Roman" w:hAnsi="Times New Roman" w:cs="Times New Roman"/>
                <w:sz w:val="24"/>
                <w:szCs w:val="24"/>
                <w:lang w:val="lt-LT"/>
              </w:rPr>
              <w:t>Specialisto profesinė patirtis atitinkamoje srityje skaičiuojama pagal faktiškai toje srityje išdirbtą laiką, išreikštą pilnais metais. Vieneri profesinės patirties metai suprantami kaip 12</w:t>
            </w:r>
            <w:r w:rsidR="00CF717A">
              <w:rPr>
                <w:rFonts w:ascii="Times New Roman" w:hAnsi="Times New Roman" w:cs="Times New Roman"/>
                <w:sz w:val="24"/>
                <w:szCs w:val="24"/>
                <w:lang w:val="lt-LT"/>
              </w:rPr>
              <w:t xml:space="preserve"> (dvylika)</w:t>
            </w:r>
            <w:r w:rsidRPr="00C15C4C">
              <w:rPr>
                <w:rFonts w:ascii="Times New Roman" w:hAnsi="Times New Roman" w:cs="Times New Roman"/>
                <w:sz w:val="24"/>
                <w:szCs w:val="24"/>
                <w:lang w:val="lt-LT"/>
              </w:rPr>
              <w:t xml:space="preserve"> mėnesių faktiškai įgytos profesinės patirties atitinkamoje srityje.</w:t>
            </w:r>
          </w:p>
          <w:p w14:paraId="114CB7B0" w14:textId="762AE442" w:rsidR="00C15C4C" w:rsidRPr="00C15C4C" w:rsidRDefault="00C15C4C" w:rsidP="00C15C4C">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lang w:val="lt-LT"/>
              </w:rPr>
            </w:pPr>
            <w:r w:rsidRPr="00C15C4C">
              <w:rPr>
                <w:rFonts w:ascii="Times New Roman" w:hAnsi="Times New Roman" w:cs="Times New Roman"/>
                <w:sz w:val="24"/>
                <w:szCs w:val="24"/>
                <w:lang w:val="lt-LT"/>
              </w:rPr>
              <w:t xml:space="preserve">Jeigu profesinė patirtis įgyta pertraukiamai, jos laikotarpiai sumuojami. Nepilni metai perskaičiuojami mėnesiais, o bendra sukaupta patirtis į pilnus metus perskaičiuojama laikant, kad 12 </w:t>
            </w:r>
            <w:r w:rsidR="00CF717A">
              <w:rPr>
                <w:rFonts w:ascii="Times New Roman" w:hAnsi="Times New Roman" w:cs="Times New Roman"/>
                <w:sz w:val="24"/>
                <w:szCs w:val="24"/>
                <w:lang w:val="lt-LT"/>
              </w:rPr>
              <w:t xml:space="preserve">(dvylika) </w:t>
            </w:r>
            <w:r w:rsidRPr="00C15C4C">
              <w:rPr>
                <w:rFonts w:ascii="Times New Roman" w:hAnsi="Times New Roman" w:cs="Times New Roman"/>
                <w:sz w:val="24"/>
                <w:szCs w:val="24"/>
                <w:lang w:val="lt-LT"/>
              </w:rPr>
              <w:t>mėnesių sudaro vienerius profesinės patirties metus. Vertinami tik pilnai sukaupti profesinės patirties metai, t. y. nepilni metai į didesnę pusę neapvalinami.</w:t>
            </w:r>
          </w:p>
          <w:p w14:paraId="472F9DEC" w14:textId="77777777" w:rsidR="00C15C4C" w:rsidRPr="00C15C4C" w:rsidRDefault="00C15C4C" w:rsidP="00C15C4C">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lang w:val="lt-LT"/>
              </w:rPr>
            </w:pPr>
            <w:r w:rsidRPr="00C15C4C">
              <w:rPr>
                <w:rFonts w:ascii="Times New Roman" w:hAnsi="Times New Roman" w:cs="Times New Roman"/>
                <w:sz w:val="24"/>
                <w:szCs w:val="24"/>
                <w:lang w:val="lt-LT"/>
              </w:rPr>
              <w:t>Jeigu keli profesinės patirties laikotarpiai sutampa, tas pats kalendorinis laikotarpis neskaičiuojamas daugiau kaip vieną kartą.</w:t>
            </w:r>
          </w:p>
          <w:p w14:paraId="08CA4F6A" w14:textId="77777777" w:rsidR="00C15C4C" w:rsidRPr="00C15C4C" w:rsidRDefault="00C15C4C" w:rsidP="00C15C4C">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lang w:val="lt-LT"/>
              </w:rPr>
            </w:pPr>
            <w:r w:rsidRPr="00C15C4C">
              <w:rPr>
                <w:rFonts w:ascii="Times New Roman" w:hAnsi="Times New Roman" w:cs="Times New Roman"/>
                <w:sz w:val="24"/>
                <w:szCs w:val="24"/>
                <w:lang w:val="lt-LT"/>
              </w:rPr>
              <w:t xml:space="preserve">Pateikiamos skaitmeninės dokumentų kopijos. </w:t>
            </w:r>
          </w:p>
          <w:p w14:paraId="2D5A76F1" w14:textId="215225BA" w:rsidR="00C15C4C" w:rsidRPr="00C15C4C" w:rsidRDefault="00C15C4C" w:rsidP="00C15C4C">
            <w:pPr>
              <w:jc w:val="both"/>
              <w:rPr>
                <w:rFonts w:cs="Times New Roman"/>
                <w:sz w:val="22"/>
                <w:lang w:val="lt-LT"/>
              </w:rPr>
            </w:pPr>
            <w:r w:rsidRPr="00C15C4C">
              <w:rPr>
                <w:rFonts w:ascii="Times New Roman" w:hAnsi="Times New Roman" w:cs="Times New Roman"/>
                <w:sz w:val="24"/>
                <w:szCs w:val="24"/>
                <w:lang w:val="lt-LT"/>
              </w:rPr>
              <w:t>Perkančioji organizacija, siekdama patikslinti informaciją apie specialisto patirtį, pasilieka teisę be išankstinio įspėjimo susisiekti su tiekėjo nurodytomis įmonėmis ar užsakovo atstovu</w:t>
            </w:r>
            <w:r>
              <w:rPr>
                <w:rFonts w:cs="Times New Roman"/>
                <w:sz w:val="22"/>
                <w:lang w:val="lt-LT"/>
              </w:rPr>
              <w:t>.</w:t>
            </w:r>
          </w:p>
        </w:tc>
      </w:tr>
      <w:tr w:rsidR="006E591D" w:rsidRPr="009A1991" w14:paraId="11727EEF" w14:textId="77777777" w:rsidTr="00A11E54">
        <w:trPr>
          <w:jc w:val="center"/>
        </w:trPr>
        <w:tc>
          <w:tcPr>
            <w:tcW w:w="846" w:type="dxa"/>
          </w:tcPr>
          <w:p w14:paraId="17840EB8" w14:textId="77777777" w:rsidR="006E591D" w:rsidRDefault="006E591D" w:rsidP="006E591D">
            <w:pPr>
              <w:ind w:left="164"/>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lastRenderedPageBreak/>
              <w:t xml:space="preserve"> 3.</w:t>
            </w:r>
          </w:p>
          <w:p w14:paraId="5B87F76C" w14:textId="77777777" w:rsidR="00140EF3" w:rsidRPr="00140EF3" w:rsidRDefault="00140EF3" w:rsidP="00140EF3">
            <w:pPr>
              <w:rPr>
                <w:rFonts w:ascii="Times New Roman" w:hAnsi="Times New Roman" w:cs="Times New Roman"/>
                <w:sz w:val="24"/>
                <w:szCs w:val="24"/>
                <w:lang w:val="lt-LT"/>
              </w:rPr>
            </w:pPr>
          </w:p>
          <w:p w14:paraId="4FE4F258" w14:textId="77777777" w:rsidR="00140EF3" w:rsidRPr="00140EF3" w:rsidRDefault="00140EF3" w:rsidP="00140EF3">
            <w:pPr>
              <w:rPr>
                <w:rFonts w:ascii="Times New Roman" w:hAnsi="Times New Roman" w:cs="Times New Roman"/>
                <w:sz w:val="24"/>
                <w:szCs w:val="24"/>
                <w:lang w:val="lt-LT"/>
              </w:rPr>
            </w:pPr>
          </w:p>
          <w:p w14:paraId="21D30D52" w14:textId="77777777" w:rsidR="00140EF3" w:rsidRDefault="00140EF3" w:rsidP="00140EF3">
            <w:pPr>
              <w:rPr>
                <w:rFonts w:ascii="Times New Roman" w:hAnsi="Times New Roman" w:cs="Times New Roman"/>
                <w:color w:val="000000" w:themeColor="text1"/>
                <w:sz w:val="24"/>
                <w:szCs w:val="24"/>
                <w:lang w:val="lt-LT"/>
              </w:rPr>
            </w:pPr>
          </w:p>
          <w:p w14:paraId="3C65D099" w14:textId="77777777" w:rsidR="00140EF3" w:rsidRPr="00140EF3" w:rsidRDefault="00140EF3" w:rsidP="00140EF3">
            <w:pPr>
              <w:rPr>
                <w:rFonts w:ascii="Times New Roman" w:hAnsi="Times New Roman" w:cs="Times New Roman"/>
                <w:sz w:val="24"/>
                <w:szCs w:val="24"/>
                <w:lang w:val="lt-LT"/>
              </w:rPr>
            </w:pPr>
          </w:p>
          <w:p w14:paraId="0C7A23AB" w14:textId="77777777" w:rsidR="00140EF3" w:rsidRDefault="00140EF3" w:rsidP="00140EF3">
            <w:pPr>
              <w:rPr>
                <w:rFonts w:ascii="Times New Roman" w:hAnsi="Times New Roman" w:cs="Times New Roman"/>
                <w:color w:val="000000" w:themeColor="text1"/>
                <w:sz w:val="24"/>
                <w:szCs w:val="24"/>
                <w:lang w:val="lt-LT"/>
              </w:rPr>
            </w:pPr>
          </w:p>
          <w:p w14:paraId="73699357" w14:textId="2EC1AA28" w:rsidR="00140EF3" w:rsidRPr="00140EF3" w:rsidRDefault="00140EF3" w:rsidP="00140EF3">
            <w:pPr>
              <w:rPr>
                <w:rFonts w:ascii="Times New Roman" w:hAnsi="Times New Roman" w:cs="Times New Roman"/>
                <w:sz w:val="24"/>
                <w:szCs w:val="24"/>
                <w:lang w:val="lt-LT"/>
              </w:rPr>
            </w:pPr>
          </w:p>
        </w:tc>
        <w:tc>
          <w:tcPr>
            <w:tcW w:w="3685" w:type="dxa"/>
          </w:tcPr>
          <w:p w14:paraId="344671EF" w14:textId="66156C4B" w:rsidR="006E591D" w:rsidRPr="00830ECB" w:rsidRDefault="00D96C63" w:rsidP="00EB65A8">
            <w:pPr>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 xml:space="preserve">Paslaugų teikėjas </w:t>
            </w:r>
            <w:r w:rsidR="006E591D" w:rsidRPr="006E591D">
              <w:rPr>
                <w:rFonts w:ascii="Times New Roman" w:hAnsi="Times New Roman" w:cs="Times New Roman"/>
                <w:color w:val="000000" w:themeColor="text1"/>
                <w:sz w:val="24"/>
                <w:szCs w:val="24"/>
                <w:lang w:val="lt-LT"/>
              </w:rPr>
              <w:t>turi būti sertifikavęs savo teikiamas Intraneto svetainės priežiūros paslaugas, informacijos valdymą įmonėje pagal ISO 27001 sertifikatą arba lygiavertį.</w:t>
            </w:r>
          </w:p>
        </w:tc>
        <w:tc>
          <w:tcPr>
            <w:tcW w:w="5431" w:type="dxa"/>
          </w:tcPr>
          <w:p w14:paraId="4ED03543" w14:textId="24983105" w:rsidR="00140EF3" w:rsidRDefault="00140EF3" w:rsidP="00140EF3">
            <w:pPr>
              <w:jc w:val="both"/>
              <w:rPr>
                <w:rFonts w:ascii="Times New Roman" w:hAnsi="Times New Roman" w:cs="Times New Roman"/>
                <w:b/>
                <w:bCs/>
                <w:i/>
                <w:iCs/>
                <w:sz w:val="24"/>
                <w:szCs w:val="24"/>
                <w:lang w:val="lt-LT"/>
              </w:rPr>
            </w:pPr>
            <w:r w:rsidRPr="007D5B90">
              <w:rPr>
                <w:rFonts w:ascii="Times New Roman" w:hAnsi="Times New Roman" w:cs="Times New Roman"/>
                <w:b/>
                <w:bCs/>
                <w:i/>
                <w:iCs/>
                <w:sz w:val="24"/>
                <w:szCs w:val="24"/>
                <w:u w:val="single"/>
                <w:lang w:val="lt-LT"/>
              </w:rPr>
              <w:t>Dokumentai, pateikiami kartu su pasiūlymu</w:t>
            </w:r>
            <w:r w:rsidRPr="007D5B90">
              <w:rPr>
                <w:rFonts w:ascii="Times New Roman" w:hAnsi="Times New Roman" w:cs="Times New Roman"/>
                <w:b/>
                <w:bCs/>
                <w:i/>
                <w:iCs/>
                <w:sz w:val="24"/>
                <w:szCs w:val="24"/>
                <w:lang w:val="lt-LT"/>
              </w:rPr>
              <w:t xml:space="preserve">: </w:t>
            </w:r>
            <w:r>
              <w:rPr>
                <w:rFonts w:ascii="Times New Roman" w:hAnsi="Times New Roman" w:cs="Times New Roman"/>
                <w:b/>
                <w:bCs/>
                <w:i/>
                <w:iCs/>
                <w:sz w:val="24"/>
                <w:szCs w:val="24"/>
                <w:lang w:val="lt-LT"/>
              </w:rPr>
              <w:t xml:space="preserve"> </w:t>
            </w:r>
          </w:p>
          <w:p w14:paraId="0D8DBC03" w14:textId="5366BB78" w:rsidR="00B63EF1" w:rsidRPr="00830ECB" w:rsidRDefault="00390293" w:rsidP="00B63EF1">
            <w:pPr>
              <w:jc w:val="both"/>
              <w:rPr>
                <w:rFonts w:ascii="Times New Roman" w:hAnsi="Times New Roman" w:cs="Times New Roman"/>
                <w:color w:val="000000" w:themeColor="text1"/>
                <w:sz w:val="24"/>
                <w:szCs w:val="24"/>
                <w:lang w:val="lt-LT"/>
              </w:rPr>
            </w:pPr>
            <w:r w:rsidRPr="006E591D">
              <w:rPr>
                <w:rFonts w:ascii="Times New Roman" w:hAnsi="Times New Roman" w:cs="Times New Roman"/>
                <w:color w:val="000000" w:themeColor="text1"/>
                <w:sz w:val="24"/>
                <w:szCs w:val="24"/>
                <w:lang w:val="lt-LT"/>
              </w:rPr>
              <w:t xml:space="preserve">Teikdamas pasiūlymą, </w:t>
            </w:r>
            <w:r w:rsidR="00D96C63">
              <w:rPr>
                <w:rFonts w:ascii="Times New Roman" w:hAnsi="Times New Roman" w:cs="Times New Roman"/>
                <w:color w:val="000000" w:themeColor="text1"/>
                <w:sz w:val="24"/>
                <w:szCs w:val="24"/>
                <w:lang w:val="lt-LT"/>
              </w:rPr>
              <w:t xml:space="preserve">Paslaugų teikėjas </w:t>
            </w:r>
            <w:r w:rsidRPr="006E591D">
              <w:rPr>
                <w:rFonts w:ascii="Times New Roman" w:hAnsi="Times New Roman" w:cs="Times New Roman"/>
                <w:color w:val="000000" w:themeColor="text1"/>
                <w:sz w:val="24"/>
                <w:szCs w:val="24"/>
                <w:lang w:val="lt-LT"/>
              </w:rPr>
              <w:t>turi pateikti sertifikavimo įmonės, turinčios teisę išduoti tokius sertifikatus, išduotą ISO 27001 arba lygiavertį sertifikatą, kuris privalo likti galiojantis viso Sutarties galiojimo metu.</w:t>
            </w:r>
          </w:p>
        </w:tc>
      </w:tr>
    </w:tbl>
    <w:p w14:paraId="382BF948" w14:textId="77777777" w:rsidR="00853F3F" w:rsidRDefault="00853F3F" w:rsidP="00853F3F">
      <w:pPr>
        <w:rPr>
          <w:lang w:val="lt-LT"/>
        </w:rPr>
      </w:pPr>
    </w:p>
    <w:sectPr w:rsidR="00853F3F" w:rsidSect="002B409F">
      <w:footerReference w:type="default" r:id="rId8"/>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B4C9" w14:textId="77777777" w:rsidR="003A6284" w:rsidRDefault="003A6284">
      <w:pPr>
        <w:spacing w:after="0" w:line="240" w:lineRule="auto"/>
      </w:pPr>
      <w:r>
        <w:separator/>
      </w:r>
    </w:p>
  </w:endnote>
  <w:endnote w:type="continuationSeparator" w:id="0">
    <w:p w14:paraId="35ED9510" w14:textId="77777777" w:rsidR="003A6284" w:rsidRDefault="003A6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Black">
    <w:panose1 w:val="020B0A04020102020204"/>
    <w:charset w:val="BA"/>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859137"/>
      <w:docPartObj>
        <w:docPartGallery w:val="Page Numbers (Bottom of Page)"/>
        <w:docPartUnique/>
      </w:docPartObj>
    </w:sdtPr>
    <w:sdtEndPr>
      <w:rPr>
        <w:rFonts w:ascii="Times New Roman" w:hAnsi="Times New Roman" w:cs="Times New Roman"/>
      </w:rPr>
    </w:sdtEndPr>
    <w:sdtContent>
      <w:p w14:paraId="6793463B" w14:textId="77777777" w:rsidR="0086496B" w:rsidRDefault="0086496B">
        <w:pPr>
          <w:pStyle w:val="Footer"/>
          <w:jc w:val="right"/>
        </w:pPr>
      </w:p>
      <w:p w14:paraId="2CF22AAF" w14:textId="31B4D13F" w:rsidR="002B409F" w:rsidRPr="00140EF3" w:rsidRDefault="002B409F" w:rsidP="00140EF3">
        <w:pPr>
          <w:pStyle w:val="Footer"/>
          <w:jc w:val="right"/>
          <w:rPr>
            <w:rFonts w:ascii="Times New Roman" w:hAnsi="Times New Roman" w:cs="Times New Roman"/>
          </w:rPr>
        </w:pPr>
        <w:r w:rsidRPr="0086496B">
          <w:rPr>
            <w:rFonts w:ascii="Times New Roman" w:hAnsi="Times New Roman" w:cs="Times New Roman"/>
          </w:rPr>
          <w:fldChar w:fldCharType="begin"/>
        </w:r>
        <w:r w:rsidRPr="0086496B">
          <w:rPr>
            <w:rFonts w:ascii="Times New Roman" w:hAnsi="Times New Roman" w:cs="Times New Roman"/>
          </w:rPr>
          <w:instrText>PAGE   \* MERGEFORMAT</w:instrText>
        </w:r>
        <w:r w:rsidRPr="0086496B">
          <w:rPr>
            <w:rFonts w:ascii="Times New Roman" w:hAnsi="Times New Roman" w:cs="Times New Roman"/>
          </w:rPr>
          <w:fldChar w:fldCharType="separate"/>
        </w:r>
        <w:r w:rsidRPr="0086496B">
          <w:rPr>
            <w:rFonts w:ascii="Times New Roman" w:hAnsi="Times New Roman" w:cs="Times New Roman"/>
            <w:lang w:val="lt-LT"/>
          </w:rPr>
          <w:t>2</w:t>
        </w:r>
        <w:r w:rsidRPr="0086496B">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EEAE" w14:textId="77777777" w:rsidR="003A6284" w:rsidRDefault="003A6284">
      <w:pPr>
        <w:spacing w:after="0" w:line="240" w:lineRule="auto"/>
      </w:pPr>
      <w:r>
        <w:separator/>
      </w:r>
    </w:p>
  </w:footnote>
  <w:footnote w:type="continuationSeparator" w:id="0">
    <w:p w14:paraId="386F0D30" w14:textId="77777777" w:rsidR="003A6284" w:rsidRDefault="003A6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B5E19C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A4A8D"/>
    <w:multiLevelType w:val="hybridMultilevel"/>
    <w:tmpl w:val="13BA02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5DD75B8"/>
    <w:multiLevelType w:val="hybridMultilevel"/>
    <w:tmpl w:val="E236E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DC1F46"/>
    <w:multiLevelType w:val="multilevel"/>
    <w:tmpl w:val="378EBF92"/>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5E69C3"/>
    <w:multiLevelType w:val="hybridMultilevel"/>
    <w:tmpl w:val="CB4A839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7549A7"/>
    <w:multiLevelType w:val="hybridMultilevel"/>
    <w:tmpl w:val="B86229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0E1A95"/>
    <w:multiLevelType w:val="multilevel"/>
    <w:tmpl w:val="A1AA66FA"/>
    <w:lvl w:ilvl="0">
      <w:start w:val="1"/>
      <w:numFmt w:val="bullet"/>
      <w:lvlText w:val="-"/>
      <w:lvlJc w:val="left"/>
      <w:pPr>
        <w:tabs>
          <w:tab w:val="num" w:pos="3240"/>
        </w:tabs>
        <w:ind w:left="3240" w:hanging="360"/>
      </w:pPr>
      <w:rPr>
        <w:rFonts w:ascii="Times New Roman" w:hAnsi="Times New Roman" w:cs="Times New Roman"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5" w15:restartNumberingAfterBreak="0">
    <w:nsid w:val="3A2F4BD4"/>
    <w:multiLevelType w:val="hybridMultilevel"/>
    <w:tmpl w:val="8EC8FE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73B75F7"/>
    <w:multiLevelType w:val="hybridMultilevel"/>
    <w:tmpl w:val="0E6212DE"/>
    <w:lvl w:ilvl="0" w:tplc="55C6E5E4">
      <w:start w:val="1"/>
      <w:numFmt w:val="bullet"/>
      <w:lvlText w:val="-"/>
      <w:lvlJc w:val="left"/>
      <w:pPr>
        <w:ind w:left="144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9504E19"/>
    <w:multiLevelType w:val="multilevel"/>
    <w:tmpl w:val="A1AA66FA"/>
    <w:lvl w:ilvl="0">
      <w:start w:val="1"/>
      <w:numFmt w:val="bullet"/>
      <w:lvlText w:val="-"/>
      <w:lvlJc w:val="left"/>
      <w:pPr>
        <w:tabs>
          <w:tab w:val="num" w:pos="1440"/>
        </w:tabs>
        <w:ind w:left="1440" w:hanging="360"/>
      </w:pPr>
      <w:rPr>
        <w:rFonts w:ascii="Times New Roman" w:hAnsi="Times New Roman" w:cs="Times New Roman"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4BBC28A4"/>
    <w:multiLevelType w:val="multilevel"/>
    <w:tmpl w:val="D154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6C75AB"/>
    <w:multiLevelType w:val="hybridMultilevel"/>
    <w:tmpl w:val="85766F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21B09AB"/>
    <w:multiLevelType w:val="multilevel"/>
    <w:tmpl w:val="A1AA66FA"/>
    <w:lvl w:ilvl="0">
      <w:start w:val="1"/>
      <w:numFmt w:val="bullet"/>
      <w:lvlText w:val="-"/>
      <w:lvlJc w:val="left"/>
      <w:pPr>
        <w:tabs>
          <w:tab w:val="num" w:pos="1440"/>
        </w:tabs>
        <w:ind w:left="1440" w:hanging="360"/>
      </w:pPr>
      <w:rPr>
        <w:rFonts w:ascii="Times New Roman" w:hAnsi="Times New Roman" w:cs="Times New Roman"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549F2DA5"/>
    <w:multiLevelType w:val="hybridMultilevel"/>
    <w:tmpl w:val="CA4A00CC"/>
    <w:lvl w:ilvl="0" w:tplc="D97273BE">
      <w:start w:val="4"/>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2" w15:restartNumberingAfterBreak="0">
    <w:nsid w:val="5D723A85"/>
    <w:multiLevelType w:val="hybridMultilevel"/>
    <w:tmpl w:val="8FA0541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BC70FA5"/>
    <w:multiLevelType w:val="hybridMultilevel"/>
    <w:tmpl w:val="F9E444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B633BA"/>
    <w:multiLevelType w:val="hybridMultilevel"/>
    <w:tmpl w:val="3E2C711A"/>
    <w:lvl w:ilvl="0" w:tplc="568EF3C8">
      <w:start w:val="1"/>
      <w:numFmt w:val="decimal"/>
      <w:lvlText w:val="%1."/>
      <w:lvlJc w:val="left"/>
      <w:pPr>
        <w:ind w:left="1080" w:hanging="360"/>
      </w:pPr>
      <w:rPr>
        <w:rFonts w:hint="default"/>
        <w:b w:val="0"/>
        <w:b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7A08460F"/>
    <w:multiLevelType w:val="hybridMultilevel"/>
    <w:tmpl w:val="16063B50"/>
    <w:lvl w:ilvl="0" w:tplc="465CA8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037897614">
    <w:abstractNumId w:val="8"/>
  </w:num>
  <w:num w:numId="2" w16cid:durableId="1954627732">
    <w:abstractNumId w:val="6"/>
  </w:num>
  <w:num w:numId="3" w16cid:durableId="784468849">
    <w:abstractNumId w:val="5"/>
  </w:num>
  <w:num w:numId="4" w16cid:durableId="1000960734">
    <w:abstractNumId w:val="4"/>
  </w:num>
  <w:num w:numId="5" w16cid:durableId="949896137">
    <w:abstractNumId w:val="7"/>
  </w:num>
  <w:num w:numId="6" w16cid:durableId="809008636">
    <w:abstractNumId w:val="3"/>
  </w:num>
  <w:num w:numId="7" w16cid:durableId="286351010">
    <w:abstractNumId w:val="2"/>
  </w:num>
  <w:num w:numId="8" w16cid:durableId="271013289">
    <w:abstractNumId w:val="1"/>
  </w:num>
  <w:num w:numId="9" w16cid:durableId="418604092">
    <w:abstractNumId w:val="0"/>
  </w:num>
  <w:num w:numId="10" w16cid:durableId="1286740638">
    <w:abstractNumId w:val="19"/>
  </w:num>
  <w:num w:numId="11" w16cid:durableId="1381437621">
    <w:abstractNumId w:val="13"/>
  </w:num>
  <w:num w:numId="12" w16cid:durableId="1551572793">
    <w:abstractNumId w:val="9"/>
  </w:num>
  <w:num w:numId="13" w16cid:durableId="877470193">
    <w:abstractNumId w:val="22"/>
  </w:num>
  <w:num w:numId="14" w16cid:durableId="1693800075">
    <w:abstractNumId w:val="12"/>
  </w:num>
  <w:num w:numId="15" w16cid:durableId="818690944">
    <w:abstractNumId w:val="21"/>
  </w:num>
  <w:num w:numId="16" w16cid:durableId="1930236743">
    <w:abstractNumId w:val="24"/>
  </w:num>
  <w:num w:numId="17" w16cid:durableId="2047757018">
    <w:abstractNumId w:val="18"/>
  </w:num>
  <w:num w:numId="18" w16cid:durableId="211113226">
    <w:abstractNumId w:val="15"/>
  </w:num>
  <w:num w:numId="19" w16cid:durableId="2116288988">
    <w:abstractNumId w:val="10"/>
  </w:num>
  <w:num w:numId="20" w16cid:durableId="1877154332">
    <w:abstractNumId w:val="14"/>
  </w:num>
  <w:num w:numId="21" w16cid:durableId="58141391">
    <w:abstractNumId w:val="8"/>
  </w:num>
  <w:num w:numId="22" w16cid:durableId="931428194">
    <w:abstractNumId w:val="17"/>
  </w:num>
  <w:num w:numId="23" w16cid:durableId="1556694474">
    <w:abstractNumId w:val="16"/>
  </w:num>
  <w:num w:numId="24" w16cid:durableId="93210876">
    <w:abstractNumId w:val="25"/>
  </w:num>
  <w:num w:numId="25" w16cid:durableId="148906808">
    <w:abstractNumId w:val="20"/>
  </w:num>
  <w:num w:numId="26" w16cid:durableId="29457427">
    <w:abstractNumId w:val="11"/>
  </w:num>
  <w:num w:numId="27" w16cid:durableId="5549249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1CA"/>
    <w:rsid w:val="000250BF"/>
    <w:rsid w:val="00034616"/>
    <w:rsid w:val="0005011A"/>
    <w:rsid w:val="000530FD"/>
    <w:rsid w:val="0006063C"/>
    <w:rsid w:val="0006087B"/>
    <w:rsid w:val="00072E29"/>
    <w:rsid w:val="000757AA"/>
    <w:rsid w:val="0008146B"/>
    <w:rsid w:val="00081BCD"/>
    <w:rsid w:val="00081E60"/>
    <w:rsid w:val="00084E1A"/>
    <w:rsid w:val="0009123F"/>
    <w:rsid w:val="000A5162"/>
    <w:rsid w:val="000B05F0"/>
    <w:rsid w:val="000B0EAD"/>
    <w:rsid w:val="000B3ACA"/>
    <w:rsid w:val="000B6AE7"/>
    <w:rsid w:val="000C4FA6"/>
    <w:rsid w:val="000E47EA"/>
    <w:rsid w:val="000F5384"/>
    <w:rsid w:val="000F628F"/>
    <w:rsid w:val="00120CE2"/>
    <w:rsid w:val="00121E25"/>
    <w:rsid w:val="001243F0"/>
    <w:rsid w:val="00130AEA"/>
    <w:rsid w:val="00137494"/>
    <w:rsid w:val="00140EF3"/>
    <w:rsid w:val="00141A80"/>
    <w:rsid w:val="00142219"/>
    <w:rsid w:val="001447CA"/>
    <w:rsid w:val="00147C44"/>
    <w:rsid w:val="0015074B"/>
    <w:rsid w:val="001547C4"/>
    <w:rsid w:val="0016513E"/>
    <w:rsid w:val="001657DB"/>
    <w:rsid w:val="00171C25"/>
    <w:rsid w:val="00172E7D"/>
    <w:rsid w:val="00173F53"/>
    <w:rsid w:val="00180B61"/>
    <w:rsid w:val="00181B76"/>
    <w:rsid w:val="001879E0"/>
    <w:rsid w:val="001B586F"/>
    <w:rsid w:val="001D14D5"/>
    <w:rsid w:val="001D1701"/>
    <w:rsid w:val="001E1ED1"/>
    <w:rsid w:val="001E22D1"/>
    <w:rsid w:val="001E3769"/>
    <w:rsid w:val="001E3ABC"/>
    <w:rsid w:val="001F0927"/>
    <w:rsid w:val="001F3014"/>
    <w:rsid w:val="001F32E4"/>
    <w:rsid w:val="00210713"/>
    <w:rsid w:val="00210EEC"/>
    <w:rsid w:val="00211BAF"/>
    <w:rsid w:val="00213042"/>
    <w:rsid w:val="00215ADC"/>
    <w:rsid w:val="00216AC2"/>
    <w:rsid w:val="00221467"/>
    <w:rsid w:val="00241F18"/>
    <w:rsid w:val="0025221A"/>
    <w:rsid w:val="002602E7"/>
    <w:rsid w:val="002668D5"/>
    <w:rsid w:val="002846A4"/>
    <w:rsid w:val="00284AE0"/>
    <w:rsid w:val="00285002"/>
    <w:rsid w:val="00287C64"/>
    <w:rsid w:val="0029639D"/>
    <w:rsid w:val="002B0E27"/>
    <w:rsid w:val="002B409F"/>
    <w:rsid w:val="002B7445"/>
    <w:rsid w:val="002C16EB"/>
    <w:rsid w:val="002D1A99"/>
    <w:rsid w:val="002D3F14"/>
    <w:rsid w:val="002D598E"/>
    <w:rsid w:val="002D718B"/>
    <w:rsid w:val="002E48A6"/>
    <w:rsid w:val="00301C60"/>
    <w:rsid w:val="00322F1F"/>
    <w:rsid w:val="00323DA9"/>
    <w:rsid w:val="00326F90"/>
    <w:rsid w:val="00341BD7"/>
    <w:rsid w:val="00342832"/>
    <w:rsid w:val="00345608"/>
    <w:rsid w:val="0035642E"/>
    <w:rsid w:val="00365B2C"/>
    <w:rsid w:val="003666DC"/>
    <w:rsid w:val="00366E25"/>
    <w:rsid w:val="003713E5"/>
    <w:rsid w:val="00376392"/>
    <w:rsid w:val="00376AD5"/>
    <w:rsid w:val="00390293"/>
    <w:rsid w:val="0039175B"/>
    <w:rsid w:val="00392DEB"/>
    <w:rsid w:val="003945A0"/>
    <w:rsid w:val="003A3EC1"/>
    <w:rsid w:val="003A54FF"/>
    <w:rsid w:val="003A6284"/>
    <w:rsid w:val="003B1078"/>
    <w:rsid w:val="003B1B80"/>
    <w:rsid w:val="003B45EA"/>
    <w:rsid w:val="003B60A1"/>
    <w:rsid w:val="003C2D39"/>
    <w:rsid w:val="003C3A8C"/>
    <w:rsid w:val="003C57B6"/>
    <w:rsid w:val="003E3A10"/>
    <w:rsid w:val="003E5B30"/>
    <w:rsid w:val="003F3C78"/>
    <w:rsid w:val="003F4A31"/>
    <w:rsid w:val="003F6833"/>
    <w:rsid w:val="003F7ABA"/>
    <w:rsid w:val="00402627"/>
    <w:rsid w:val="00404C0F"/>
    <w:rsid w:val="004127AC"/>
    <w:rsid w:val="00422CE7"/>
    <w:rsid w:val="00425108"/>
    <w:rsid w:val="00434D79"/>
    <w:rsid w:val="004365A0"/>
    <w:rsid w:val="00440B6E"/>
    <w:rsid w:val="004452AD"/>
    <w:rsid w:val="00446F93"/>
    <w:rsid w:val="004516C6"/>
    <w:rsid w:val="00452F9D"/>
    <w:rsid w:val="00456542"/>
    <w:rsid w:val="00457BDF"/>
    <w:rsid w:val="00460998"/>
    <w:rsid w:val="00463456"/>
    <w:rsid w:val="00465CFA"/>
    <w:rsid w:val="0047751D"/>
    <w:rsid w:val="00477DE1"/>
    <w:rsid w:val="00481B37"/>
    <w:rsid w:val="0048262B"/>
    <w:rsid w:val="00493B83"/>
    <w:rsid w:val="00496A49"/>
    <w:rsid w:val="00497E88"/>
    <w:rsid w:val="004A4FE4"/>
    <w:rsid w:val="004A7795"/>
    <w:rsid w:val="004B1658"/>
    <w:rsid w:val="004B2C4B"/>
    <w:rsid w:val="004B4808"/>
    <w:rsid w:val="004C6272"/>
    <w:rsid w:val="004E2C73"/>
    <w:rsid w:val="004F21C3"/>
    <w:rsid w:val="00511510"/>
    <w:rsid w:val="00517ED5"/>
    <w:rsid w:val="00524DE1"/>
    <w:rsid w:val="00527046"/>
    <w:rsid w:val="0054293C"/>
    <w:rsid w:val="00551210"/>
    <w:rsid w:val="00573DA2"/>
    <w:rsid w:val="00576613"/>
    <w:rsid w:val="005769F1"/>
    <w:rsid w:val="00585803"/>
    <w:rsid w:val="00590876"/>
    <w:rsid w:val="005970C2"/>
    <w:rsid w:val="005A10F2"/>
    <w:rsid w:val="005A23F7"/>
    <w:rsid w:val="005B1EC1"/>
    <w:rsid w:val="005B3284"/>
    <w:rsid w:val="005B78CB"/>
    <w:rsid w:val="005C1A0B"/>
    <w:rsid w:val="005D712C"/>
    <w:rsid w:val="005E1B31"/>
    <w:rsid w:val="005E500F"/>
    <w:rsid w:val="005E6692"/>
    <w:rsid w:val="0060433E"/>
    <w:rsid w:val="00610FF2"/>
    <w:rsid w:val="006118F1"/>
    <w:rsid w:val="00614CF0"/>
    <w:rsid w:val="00614FB8"/>
    <w:rsid w:val="006234D7"/>
    <w:rsid w:val="006339F0"/>
    <w:rsid w:val="006353CC"/>
    <w:rsid w:val="0063560C"/>
    <w:rsid w:val="00636148"/>
    <w:rsid w:val="00636633"/>
    <w:rsid w:val="00643550"/>
    <w:rsid w:val="00646F6D"/>
    <w:rsid w:val="006555DF"/>
    <w:rsid w:val="00660EE2"/>
    <w:rsid w:val="0066588A"/>
    <w:rsid w:val="006706ED"/>
    <w:rsid w:val="00682B47"/>
    <w:rsid w:val="00682B9F"/>
    <w:rsid w:val="00682E2B"/>
    <w:rsid w:val="00684CDA"/>
    <w:rsid w:val="006928DB"/>
    <w:rsid w:val="006A2EAC"/>
    <w:rsid w:val="006A3CB7"/>
    <w:rsid w:val="006A6244"/>
    <w:rsid w:val="006B341B"/>
    <w:rsid w:val="006C032C"/>
    <w:rsid w:val="006C39C5"/>
    <w:rsid w:val="006C48ED"/>
    <w:rsid w:val="006C5675"/>
    <w:rsid w:val="006D1BCF"/>
    <w:rsid w:val="006D49D8"/>
    <w:rsid w:val="006D6F14"/>
    <w:rsid w:val="006E23E3"/>
    <w:rsid w:val="006E591D"/>
    <w:rsid w:val="006F2A89"/>
    <w:rsid w:val="007038DC"/>
    <w:rsid w:val="00715AE9"/>
    <w:rsid w:val="00721A31"/>
    <w:rsid w:val="0072228F"/>
    <w:rsid w:val="0072236B"/>
    <w:rsid w:val="00725628"/>
    <w:rsid w:val="00737D3A"/>
    <w:rsid w:val="0075369E"/>
    <w:rsid w:val="00762D92"/>
    <w:rsid w:val="007632C5"/>
    <w:rsid w:val="0077208B"/>
    <w:rsid w:val="00773422"/>
    <w:rsid w:val="00773C5C"/>
    <w:rsid w:val="00783B8C"/>
    <w:rsid w:val="0079007F"/>
    <w:rsid w:val="00795C41"/>
    <w:rsid w:val="007A310E"/>
    <w:rsid w:val="007A4595"/>
    <w:rsid w:val="007A7F8C"/>
    <w:rsid w:val="007B4FE2"/>
    <w:rsid w:val="007C395C"/>
    <w:rsid w:val="007D46E2"/>
    <w:rsid w:val="007D5B90"/>
    <w:rsid w:val="007D5D87"/>
    <w:rsid w:val="007F1868"/>
    <w:rsid w:val="007F5AC9"/>
    <w:rsid w:val="00801748"/>
    <w:rsid w:val="00801BB2"/>
    <w:rsid w:val="00802B5A"/>
    <w:rsid w:val="00803891"/>
    <w:rsid w:val="008116C5"/>
    <w:rsid w:val="008160E2"/>
    <w:rsid w:val="00821DCB"/>
    <w:rsid w:val="008257CF"/>
    <w:rsid w:val="00830ECB"/>
    <w:rsid w:val="00831A55"/>
    <w:rsid w:val="008342FF"/>
    <w:rsid w:val="00843746"/>
    <w:rsid w:val="008458CF"/>
    <w:rsid w:val="00853F3F"/>
    <w:rsid w:val="00854D70"/>
    <w:rsid w:val="00860EC9"/>
    <w:rsid w:val="0086496B"/>
    <w:rsid w:val="00866672"/>
    <w:rsid w:val="00870758"/>
    <w:rsid w:val="00886476"/>
    <w:rsid w:val="0088684A"/>
    <w:rsid w:val="0089665F"/>
    <w:rsid w:val="008B5D78"/>
    <w:rsid w:val="008C0605"/>
    <w:rsid w:val="008C2667"/>
    <w:rsid w:val="008C2B11"/>
    <w:rsid w:val="008C5DA0"/>
    <w:rsid w:val="008C62F0"/>
    <w:rsid w:val="008D0985"/>
    <w:rsid w:val="008D1D0A"/>
    <w:rsid w:val="008E78E2"/>
    <w:rsid w:val="008F173C"/>
    <w:rsid w:val="008F31A1"/>
    <w:rsid w:val="008F73E5"/>
    <w:rsid w:val="00905281"/>
    <w:rsid w:val="00912A40"/>
    <w:rsid w:val="00926840"/>
    <w:rsid w:val="00931AD2"/>
    <w:rsid w:val="00941CB2"/>
    <w:rsid w:val="00942EF7"/>
    <w:rsid w:val="00945166"/>
    <w:rsid w:val="0094618F"/>
    <w:rsid w:val="00951731"/>
    <w:rsid w:val="00952812"/>
    <w:rsid w:val="00961148"/>
    <w:rsid w:val="00967058"/>
    <w:rsid w:val="009739E9"/>
    <w:rsid w:val="0098347E"/>
    <w:rsid w:val="00987B7D"/>
    <w:rsid w:val="00994098"/>
    <w:rsid w:val="009976F8"/>
    <w:rsid w:val="009A1556"/>
    <w:rsid w:val="009A1991"/>
    <w:rsid w:val="009A3C61"/>
    <w:rsid w:val="009B0679"/>
    <w:rsid w:val="009B1595"/>
    <w:rsid w:val="009B2095"/>
    <w:rsid w:val="009C0B8E"/>
    <w:rsid w:val="009C4AB7"/>
    <w:rsid w:val="009C54CC"/>
    <w:rsid w:val="009C5BB6"/>
    <w:rsid w:val="009D654F"/>
    <w:rsid w:val="009F3DC0"/>
    <w:rsid w:val="009F62C6"/>
    <w:rsid w:val="00A01A7A"/>
    <w:rsid w:val="00A071D7"/>
    <w:rsid w:val="00A113A7"/>
    <w:rsid w:val="00A11E54"/>
    <w:rsid w:val="00A215FB"/>
    <w:rsid w:val="00A254C0"/>
    <w:rsid w:val="00A2648D"/>
    <w:rsid w:val="00A313B4"/>
    <w:rsid w:val="00A33563"/>
    <w:rsid w:val="00A338CE"/>
    <w:rsid w:val="00A37A1F"/>
    <w:rsid w:val="00A40683"/>
    <w:rsid w:val="00A44587"/>
    <w:rsid w:val="00A467A6"/>
    <w:rsid w:val="00A5231E"/>
    <w:rsid w:val="00A52F07"/>
    <w:rsid w:val="00A54534"/>
    <w:rsid w:val="00A559C0"/>
    <w:rsid w:val="00A5630C"/>
    <w:rsid w:val="00A60EDA"/>
    <w:rsid w:val="00A6317A"/>
    <w:rsid w:val="00A64D04"/>
    <w:rsid w:val="00A67110"/>
    <w:rsid w:val="00A81F27"/>
    <w:rsid w:val="00A85EAB"/>
    <w:rsid w:val="00A90CF1"/>
    <w:rsid w:val="00A91E7A"/>
    <w:rsid w:val="00A92917"/>
    <w:rsid w:val="00A97885"/>
    <w:rsid w:val="00A97B93"/>
    <w:rsid w:val="00AA0BDC"/>
    <w:rsid w:val="00AA1D8D"/>
    <w:rsid w:val="00AA37CB"/>
    <w:rsid w:val="00AA4B14"/>
    <w:rsid w:val="00AA6635"/>
    <w:rsid w:val="00AB12B8"/>
    <w:rsid w:val="00AB3FE3"/>
    <w:rsid w:val="00AC147D"/>
    <w:rsid w:val="00AC4668"/>
    <w:rsid w:val="00AE245C"/>
    <w:rsid w:val="00AE2795"/>
    <w:rsid w:val="00AE287D"/>
    <w:rsid w:val="00AE4A26"/>
    <w:rsid w:val="00AE4BD0"/>
    <w:rsid w:val="00B0291D"/>
    <w:rsid w:val="00B04C74"/>
    <w:rsid w:val="00B15AAB"/>
    <w:rsid w:val="00B21F96"/>
    <w:rsid w:val="00B2554B"/>
    <w:rsid w:val="00B33369"/>
    <w:rsid w:val="00B33AA9"/>
    <w:rsid w:val="00B4046F"/>
    <w:rsid w:val="00B42AAD"/>
    <w:rsid w:val="00B47730"/>
    <w:rsid w:val="00B543FE"/>
    <w:rsid w:val="00B62D56"/>
    <w:rsid w:val="00B63EF1"/>
    <w:rsid w:val="00B651AC"/>
    <w:rsid w:val="00B77F49"/>
    <w:rsid w:val="00B84860"/>
    <w:rsid w:val="00B8489B"/>
    <w:rsid w:val="00B876AA"/>
    <w:rsid w:val="00B96987"/>
    <w:rsid w:val="00B97C1B"/>
    <w:rsid w:val="00BA09D4"/>
    <w:rsid w:val="00BC6484"/>
    <w:rsid w:val="00BC6C69"/>
    <w:rsid w:val="00BE162C"/>
    <w:rsid w:val="00C04F9E"/>
    <w:rsid w:val="00C13465"/>
    <w:rsid w:val="00C14644"/>
    <w:rsid w:val="00C15C4C"/>
    <w:rsid w:val="00C16E5C"/>
    <w:rsid w:val="00C23B53"/>
    <w:rsid w:val="00C41C57"/>
    <w:rsid w:val="00C44E6D"/>
    <w:rsid w:val="00C45AFF"/>
    <w:rsid w:val="00C4783D"/>
    <w:rsid w:val="00C47910"/>
    <w:rsid w:val="00C53C9E"/>
    <w:rsid w:val="00C574E2"/>
    <w:rsid w:val="00C63B24"/>
    <w:rsid w:val="00C66A2A"/>
    <w:rsid w:val="00C7020D"/>
    <w:rsid w:val="00C70BCD"/>
    <w:rsid w:val="00C71786"/>
    <w:rsid w:val="00C71DD3"/>
    <w:rsid w:val="00C7535B"/>
    <w:rsid w:val="00C85C14"/>
    <w:rsid w:val="00C875A5"/>
    <w:rsid w:val="00C9030B"/>
    <w:rsid w:val="00C9251E"/>
    <w:rsid w:val="00CA7EC9"/>
    <w:rsid w:val="00CB0664"/>
    <w:rsid w:val="00CB1861"/>
    <w:rsid w:val="00CB2189"/>
    <w:rsid w:val="00CB73E2"/>
    <w:rsid w:val="00CC003E"/>
    <w:rsid w:val="00CC0E8A"/>
    <w:rsid w:val="00CC12F4"/>
    <w:rsid w:val="00CC36BF"/>
    <w:rsid w:val="00CD273B"/>
    <w:rsid w:val="00CD4F25"/>
    <w:rsid w:val="00CE5FA8"/>
    <w:rsid w:val="00CF2678"/>
    <w:rsid w:val="00CF60A5"/>
    <w:rsid w:val="00CF6864"/>
    <w:rsid w:val="00CF7132"/>
    <w:rsid w:val="00CF717A"/>
    <w:rsid w:val="00CF792C"/>
    <w:rsid w:val="00D00420"/>
    <w:rsid w:val="00D10F4F"/>
    <w:rsid w:val="00D1128F"/>
    <w:rsid w:val="00D1557C"/>
    <w:rsid w:val="00D22C47"/>
    <w:rsid w:val="00D25C4A"/>
    <w:rsid w:val="00D32721"/>
    <w:rsid w:val="00D33604"/>
    <w:rsid w:val="00D43E22"/>
    <w:rsid w:val="00D50545"/>
    <w:rsid w:val="00D603F1"/>
    <w:rsid w:val="00D62745"/>
    <w:rsid w:val="00D71CC2"/>
    <w:rsid w:val="00D807E4"/>
    <w:rsid w:val="00D85313"/>
    <w:rsid w:val="00D92CCC"/>
    <w:rsid w:val="00D93C75"/>
    <w:rsid w:val="00D949FB"/>
    <w:rsid w:val="00D96C63"/>
    <w:rsid w:val="00DD12D1"/>
    <w:rsid w:val="00DD3989"/>
    <w:rsid w:val="00DD6524"/>
    <w:rsid w:val="00DE60DF"/>
    <w:rsid w:val="00DE70E3"/>
    <w:rsid w:val="00DF4DAA"/>
    <w:rsid w:val="00E06126"/>
    <w:rsid w:val="00E077DE"/>
    <w:rsid w:val="00E07DDF"/>
    <w:rsid w:val="00E11338"/>
    <w:rsid w:val="00E14C51"/>
    <w:rsid w:val="00E1608D"/>
    <w:rsid w:val="00E17057"/>
    <w:rsid w:val="00E207BC"/>
    <w:rsid w:val="00E324F2"/>
    <w:rsid w:val="00E355B7"/>
    <w:rsid w:val="00E43761"/>
    <w:rsid w:val="00E50FC1"/>
    <w:rsid w:val="00E52C4D"/>
    <w:rsid w:val="00E600A3"/>
    <w:rsid w:val="00E61869"/>
    <w:rsid w:val="00E64552"/>
    <w:rsid w:val="00E661C0"/>
    <w:rsid w:val="00E70DF0"/>
    <w:rsid w:val="00E734B7"/>
    <w:rsid w:val="00E81386"/>
    <w:rsid w:val="00E81BF7"/>
    <w:rsid w:val="00E8408B"/>
    <w:rsid w:val="00E8459D"/>
    <w:rsid w:val="00EA0283"/>
    <w:rsid w:val="00EA1D6E"/>
    <w:rsid w:val="00EB007D"/>
    <w:rsid w:val="00EB65A8"/>
    <w:rsid w:val="00EC092F"/>
    <w:rsid w:val="00EC30F5"/>
    <w:rsid w:val="00ED4617"/>
    <w:rsid w:val="00ED56FF"/>
    <w:rsid w:val="00ED587C"/>
    <w:rsid w:val="00EE2BD0"/>
    <w:rsid w:val="00EE3C59"/>
    <w:rsid w:val="00EE4240"/>
    <w:rsid w:val="00EF6B08"/>
    <w:rsid w:val="00F058C6"/>
    <w:rsid w:val="00F10855"/>
    <w:rsid w:val="00F112EC"/>
    <w:rsid w:val="00F243A4"/>
    <w:rsid w:val="00F274EE"/>
    <w:rsid w:val="00F32035"/>
    <w:rsid w:val="00F41684"/>
    <w:rsid w:val="00F53A9F"/>
    <w:rsid w:val="00F54650"/>
    <w:rsid w:val="00F5702B"/>
    <w:rsid w:val="00F65C1B"/>
    <w:rsid w:val="00F71D7B"/>
    <w:rsid w:val="00F757E5"/>
    <w:rsid w:val="00F7743C"/>
    <w:rsid w:val="00F77A8C"/>
    <w:rsid w:val="00F831E4"/>
    <w:rsid w:val="00F9708F"/>
    <w:rsid w:val="00FA082C"/>
    <w:rsid w:val="00FA53AC"/>
    <w:rsid w:val="00FB16C5"/>
    <w:rsid w:val="00FB61E3"/>
    <w:rsid w:val="00FC3EB5"/>
    <w:rsid w:val="00FC693F"/>
    <w:rsid w:val="00FD6CF3"/>
    <w:rsid w:val="00FD7EB3"/>
    <w:rsid w:val="00FE3352"/>
    <w:rsid w:val="00FE3553"/>
    <w:rsid w:val="00FE3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9F9481"/>
  <w14:defaultImageDpi w14:val="330"/>
  <w15:docId w15:val="{A55834E3-1412-472F-B0B2-F9781C9C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411B29"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72437"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72437"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572437"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B121B"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B121B"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572437"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411B29"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72437"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572437" w:themeColor="accent1"/>
    </w:rPr>
  </w:style>
  <w:style w:type="paragraph" w:styleId="Title">
    <w:name w:val="Title"/>
    <w:basedOn w:val="Normal"/>
    <w:next w:val="Normal"/>
    <w:link w:val="TitleChar"/>
    <w:uiPriority w:val="10"/>
    <w:qFormat/>
    <w:rsid w:val="00FC693F"/>
    <w:pPr>
      <w:pBdr>
        <w:bottom w:val="single" w:sz="8" w:space="4" w:color="572437" w:themeColor="accent1"/>
      </w:pBdr>
      <w:spacing w:after="300" w:line="240" w:lineRule="auto"/>
      <w:contextualSpacing/>
    </w:pPr>
    <w:rPr>
      <w:rFonts w:asciiTheme="majorHAnsi" w:eastAsiaTheme="majorEastAsia" w:hAnsiTheme="majorHAnsi" w:cstheme="majorBidi"/>
      <w:color w:val="FFC00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FFC00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72437"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572437" w:themeColor="accent1"/>
      <w:spacing w:val="15"/>
      <w:sz w:val="24"/>
      <w:szCs w:val="24"/>
    </w:r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lp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572437"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B121B"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B121B"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572437"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72437"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572437" w:themeColor="accent1"/>
      </w:pBdr>
      <w:spacing w:before="200" w:after="280"/>
      <w:ind w:left="936" w:right="936"/>
    </w:pPr>
    <w:rPr>
      <w:b/>
      <w:bCs/>
      <w:i/>
      <w:iCs/>
      <w:color w:val="572437" w:themeColor="accent1"/>
    </w:rPr>
  </w:style>
  <w:style w:type="character" w:customStyle="1" w:styleId="IntenseQuoteChar">
    <w:name w:val="Intense Quote Char"/>
    <w:basedOn w:val="DefaultParagraphFont"/>
    <w:link w:val="IntenseQuote"/>
    <w:uiPriority w:val="30"/>
    <w:rsid w:val="00FC693F"/>
    <w:rPr>
      <w:b/>
      <w:bCs/>
      <w:i/>
      <w:iCs/>
      <w:color w:val="572437"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572437" w:themeColor="accent1"/>
    </w:rPr>
  </w:style>
  <w:style w:type="character" w:styleId="SubtleReference">
    <w:name w:val="Subtle Reference"/>
    <w:basedOn w:val="DefaultParagraphFont"/>
    <w:uiPriority w:val="31"/>
    <w:qFormat/>
    <w:rsid w:val="00FC693F"/>
    <w:rPr>
      <w:smallCaps/>
      <w:color w:val="D2B6A8" w:themeColor="accent2"/>
      <w:u w:val="single"/>
    </w:rPr>
  </w:style>
  <w:style w:type="character" w:styleId="IntenseReference">
    <w:name w:val="Intense Reference"/>
    <w:basedOn w:val="DefaultParagraphFont"/>
    <w:uiPriority w:val="32"/>
    <w:qFormat/>
    <w:rsid w:val="00FC693F"/>
    <w:rPr>
      <w:b/>
      <w:bCs/>
      <w:smallCaps/>
      <w:color w:val="D2B6A8"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411B29" w:themeColor="accent1" w:themeShade="BF"/>
    </w:rPr>
    <w:tblPr>
      <w:tblStyleRowBandSize w:val="1"/>
      <w:tblStyleColBandSize w:val="1"/>
      <w:tblBorders>
        <w:top w:val="single" w:sz="8" w:space="0" w:color="572437" w:themeColor="accent1"/>
        <w:bottom w:val="single" w:sz="8" w:space="0" w:color="572437" w:themeColor="accent1"/>
      </w:tblBorders>
    </w:tblPr>
    <w:tblStylePr w:type="firstRow">
      <w:pPr>
        <w:spacing w:before="0" w:after="0" w:line="240" w:lineRule="auto"/>
      </w:pPr>
      <w:rPr>
        <w:b/>
        <w:bCs/>
      </w:rPr>
      <w:tblPr/>
      <w:tcPr>
        <w:tcBorders>
          <w:top w:val="single" w:sz="8" w:space="0" w:color="572437" w:themeColor="accent1"/>
          <w:left w:val="nil"/>
          <w:bottom w:val="single" w:sz="8" w:space="0" w:color="572437" w:themeColor="accent1"/>
          <w:right w:val="nil"/>
          <w:insideH w:val="nil"/>
          <w:insideV w:val="nil"/>
        </w:tcBorders>
      </w:tcPr>
    </w:tblStylePr>
    <w:tblStylePr w:type="lastRow">
      <w:pPr>
        <w:spacing w:before="0" w:after="0" w:line="240" w:lineRule="auto"/>
      </w:pPr>
      <w:rPr>
        <w:b/>
        <w:bCs/>
      </w:rPr>
      <w:tblPr/>
      <w:tcPr>
        <w:tcBorders>
          <w:top w:val="single" w:sz="8" w:space="0" w:color="572437" w:themeColor="accent1"/>
          <w:left w:val="nil"/>
          <w:bottom w:val="single" w:sz="8" w:space="0" w:color="57243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BBCA" w:themeFill="accent1" w:themeFillTint="3F"/>
      </w:tcPr>
    </w:tblStylePr>
    <w:tblStylePr w:type="band1Horz">
      <w:tblPr/>
      <w:tcPr>
        <w:tcBorders>
          <w:left w:val="nil"/>
          <w:right w:val="nil"/>
          <w:insideH w:val="nil"/>
          <w:insideV w:val="nil"/>
        </w:tcBorders>
        <w:shd w:val="clear" w:color="auto" w:fill="E3BBCA" w:themeFill="accent1" w:themeFillTint="3F"/>
      </w:tcPr>
    </w:tblStylePr>
  </w:style>
  <w:style w:type="table" w:styleId="LightShading-Accent2">
    <w:name w:val="Light Shading Accent 2"/>
    <w:basedOn w:val="TableNormal"/>
    <w:uiPriority w:val="60"/>
    <w:rsid w:val="00FC693F"/>
    <w:pPr>
      <w:spacing w:after="0" w:line="240" w:lineRule="auto"/>
    </w:pPr>
    <w:rPr>
      <w:color w:val="B18169" w:themeColor="accent2" w:themeShade="BF"/>
    </w:rPr>
    <w:tblPr>
      <w:tblStyleRowBandSize w:val="1"/>
      <w:tblStyleColBandSize w:val="1"/>
      <w:tblBorders>
        <w:top w:val="single" w:sz="8" w:space="0" w:color="D2B6A8" w:themeColor="accent2"/>
        <w:bottom w:val="single" w:sz="8" w:space="0" w:color="D2B6A8" w:themeColor="accent2"/>
      </w:tblBorders>
    </w:tblPr>
    <w:tblStylePr w:type="firstRow">
      <w:pPr>
        <w:spacing w:before="0" w:after="0" w:line="240" w:lineRule="auto"/>
      </w:pPr>
      <w:rPr>
        <w:b/>
        <w:bCs/>
      </w:rPr>
      <w:tblPr/>
      <w:tcPr>
        <w:tcBorders>
          <w:top w:val="single" w:sz="8" w:space="0" w:color="D2B6A8" w:themeColor="accent2"/>
          <w:left w:val="nil"/>
          <w:bottom w:val="single" w:sz="8" w:space="0" w:color="D2B6A8" w:themeColor="accent2"/>
          <w:right w:val="nil"/>
          <w:insideH w:val="nil"/>
          <w:insideV w:val="nil"/>
        </w:tcBorders>
      </w:tcPr>
    </w:tblStylePr>
    <w:tblStylePr w:type="lastRow">
      <w:pPr>
        <w:spacing w:before="0" w:after="0" w:line="240" w:lineRule="auto"/>
      </w:pPr>
      <w:rPr>
        <w:b/>
        <w:bCs/>
      </w:rPr>
      <w:tblPr/>
      <w:tcPr>
        <w:tcBorders>
          <w:top w:val="single" w:sz="8" w:space="0" w:color="D2B6A8" w:themeColor="accent2"/>
          <w:left w:val="nil"/>
          <w:bottom w:val="single" w:sz="8" w:space="0" w:color="D2B6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CE9" w:themeFill="accent2" w:themeFillTint="3F"/>
      </w:tcPr>
    </w:tblStylePr>
    <w:tblStylePr w:type="band1Horz">
      <w:tblPr/>
      <w:tcPr>
        <w:tcBorders>
          <w:left w:val="nil"/>
          <w:right w:val="nil"/>
          <w:insideH w:val="nil"/>
          <w:insideV w:val="nil"/>
        </w:tcBorders>
        <w:shd w:val="clear" w:color="auto" w:fill="F4ECE9" w:themeFill="accent2" w:themeFillTint="3F"/>
      </w:tcPr>
    </w:tblStylePr>
  </w:style>
  <w:style w:type="table" w:styleId="LightShading-Accent3">
    <w:name w:val="Light Shading Accent 3"/>
    <w:basedOn w:val="TableNormal"/>
    <w:uiPriority w:val="60"/>
    <w:rsid w:val="00FC693F"/>
    <w:pPr>
      <w:spacing w:after="0" w:line="240" w:lineRule="auto"/>
    </w:pPr>
    <w:rPr>
      <w:color w:val="918F8F" w:themeColor="accent3" w:themeShade="BF"/>
    </w:rPr>
    <w:tblPr>
      <w:tblStyleRowBandSize w:val="1"/>
      <w:tblStyleColBandSize w:val="1"/>
      <w:tblBorders>
        <w:top w:val="single" w:sz="8" w:space="0" w:color="C2C1C1" w:themeColor="accent3"/>
        <w:bottom w:val="single" w:sz="8" w:space="0" w:color="C2C1C1" w:themeColor="accent3"/>
      </w:tblBorders>
    </w:tblPr>
    <w:tblStylePr w:type="firstRow">
      <w:pPr>
        <w:spacing w:before="0" w:after="0" w:line="240" w:lineRule="auto"/>
      </w:pPr>
      <w:rPr>
        <w:b/>
        <w:bCs/>
      </w:rPr>
      <w:tblPr/>
      <w:tcPr>
        <w:tcBorders>
          <w:top w:val="single" w:sz="8" w:space="0" w:color="C2C1C1" w:themeColor="accent3"/>
          <w:left w:val="nil"/>
          <w:bottom w:val="single" w:sz="8" w:space="0" w:color="C2C1C1" w:themeColor="accent3"/>
          <w:right w:val="nil"/>
          <w:insideH w:val="nil"/>
          <w:insideV w:val="nil"/>
        </w:tcBorders>
      </w:tcPr>
    </w:tblStylePr>
    <w:tblStylePr w:type="lastRow">
      <w:pPr>
        <w:spacing w:before="0" w:after="0" w:line="240" w:lineRule="auto"/>
      </w:pPr>
      <w:rPr>
        <w:b/>
        <w:bCs/>
      </w:rPr>
      <w:tblPr/>
      <w:tcPr>
        <w:tcBorders>
          <w:top w:val="single" w:sz="8" w:space="0" w:color="C2C1C1" w:themeColor="accent3"/>
          <w:left w:val="nil"/>
          <w:bottom w:val="single" w:sz="8" w:space="0" w:color="C2C1C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3" w:themeFillTint="3F"/>
      </w:tcPr>
    </w:tblStylePr>
    <w:tblStylePr w:type="band1Horz">
      <w:tblPr/>
      <w:tcPr>
        <w:tcBorders>
          <w:left w:val="nil"/>
          <w:right w:val="nil"/>
          <w:insideH w:val="nil"/>
          <w:insideV w:val="nil"/>
        </w:tcBorders>
        <w:shd w:val="clear" w:color="auto" w:fill="EFEFEF" w:themeFill="accent3" w:themeFillTint="3F"/>
      </w:tcPr>
    </w:tblStylePr>
  </w:style>
  <w:style w:type="table" w:styleId="LightShading-Accent4">
    <w:name w:val="Light Shading Accent 4"/>
    <w:basedOn w:val="TableNormal"/>
    <w:uiPriority w:val="60"/>
    <w:rsid w:val="00FC693F"/>
    <w:pPr>
      <w:spacing w:after="0" w:line="240" w:lineRule="auto"/>
    </w:pPr>
    <w:rPr>
      <w:color w:val="F6B75C" w:themeColor="accent4" w:themeShade="BF"/>
    </w:rPr>
    <w:tblPr>
      <w:tblStyleRowBandSize w:val="1"/>
      <w:tblStyleColBandSize w:val="1"/>
      <w:tblBorders>
        <w:top w:val="single" w:sz="8" w:space="0" w:color="FCE7C8" w:themeColor="accent4"/>
        <w:bottom w:val="single" w:sz="8" w:space="0" w:color="FCE7C8" w:themeColor="accent4"/>
      </w:tblBorders>
    </w:tblPr>
    <w:tblStylePr w:type="firstRow">
      <w:pPr>
        <w:spacing w:before="0" w:after="0" w:line="240" w:lineRule="auto"/>
      </w:pPr>
      <w:rPr>
        <w:b/>
        <w:bCs/>
      </w:rPr>
      <w:tblPr/>
      <w:tcPr>
        <w:tcBorders>
          <w:top w:val="single" w:sz="8" w:space="0" w:color="FCE7C8" w:themeColor="accent4"/>
          <w:left w:val="nil"/>
          <w:bottom w:val="single" w:sz="8" w:space="0" w:color="FCE7C8" w:themeColor="accent4"/>
          <w:right w:val="nil"/>
          <w:insideH w:val="nil"/>
          <w:insideV w:val="nil"/>
        </w:tcBorders>
      </w:tcPr>
    </w:tblStylePr>
    <w:tblStylePr w:type="lastRow">
      <w:pPr>
        <w:spacing w:before="0" w:after="0" w:line="240" w:lineRule="auto"/>
      </w:pPr>
      <w:rPr>
        <w:b/>
        <w:bCs/>
      </w:rPr>
      <w:tblPr/>
      <w:tcPr>
        <w:tcBorders>
          <w:top w:val="single" w:sz="8" w:space="0" w:color="FCE7C8" w:themeColor="accent4"/>
          <w:left w:val="nil"/>
          <w:bottom w:val="single" w:sz="8" w:space="0" w:color="FCE7C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9F1" w:themeFill="accent4" w:themeFillTint="3F"/>
      </w:tcPr>
    </w:tblStylePr>
    <w:tblStylePr w:type="band1Horz">
      <w:tblPr/>
      <w:tcPr>
        <w:tcBorders>
          <w:left w:val="nil"/>
          <w:right w:val="nil"/>
          <w:insideH w:val="nil"/>
          <w:insideV w:val="nil"/>
        </w:tcBorders>
        <w:shd w:val="clear" w:color="auto" w:fill="FEF9F1" w:themeFill="accent4" w:themeFillTint="3F"/>
      </w:tcPr>
    </w:tblStylePr>
  </w:style>
  <w:style w:type="table" w:styleId="LightShading-Accent5">
    <w:name w:val="Light Shading Accent 5"/>
    <w:basedOn w:val="TableNormal"/>
    <w:uiPriority w:val="60"/>
    <w:rsid w:val="00FC693F"/>
    <w:pPr>
      <w:spacing w:after="0" w:line="240" w:lineRule="auto"/>
    </w:pPr>
    <w:rPr>
      <w:color w:val="890940" w:themeColor="accent5" w:themeShade="BF"/>
    </w:rPr>
    <w:tblPr>
      <w:tblStyleRowBandSize w:val="1"/>
      <w:tblStyleColBandSize w:val="1"/>
      <w:tblBorders>
        <w:top w:val="single" w:sz="8" w:space="0" w:color="B80D57" w:themeColor="accent5"/>
        <w:bottom w:val="single" w:sz="8" w:space="0" w:color="B80D57" w:themeColor="accent5"/>
      </w:tblBorders>
    </w:tblPr>
    <w:tblStylePr w:type="firstRow">
      <w:pPr>
        <w:spacing w:before="0" w:after="0" w:line="240" w:lineRule="auto"/>
      </w:pPr>
      <w:rPr>
        <w:b/>
        <w:bCs/>
      </w:rPr>
      <w:tblPr/>
      <w:tcPr>
        <w:tcBorders>
          <w:top w:val="single" w:sz="8" w:space="0" w:color="B80D57" w:themeColor="accent5"/>
          <w:left w:val="nil"/>
          <w:bottom w:val="single" w:sz="8" w:space="0" w:color="B80D57" w:themeColor="accent5"/>
          <w:right w:val="nil"/>
          <w:insideH w:val="nil"/>
          <w:insideV w:val="nil"/>
        </w:tcBorders>
      </w:tcPr>
    </w:tblStylePr>
    <w:tblStylePr w:type="lastRow">
      <w:pPr>
        <w:spacing w:before="0" w:after="0" w:line="240" w:lineRule="auto"/>
      </w:pPr>
      <w:rPr>
        <w:b/>
        <w:bCs/>
      </w:rPr>
      <w:tblPr/>
      <w:tcPr>
        <w:tcBorders>
          <w:top w:val="single" w:sz="8" w:space="0" w:color="B80D57" w:themeColor="accent5"/>
          <w:left w:val="nil"/>
          <w:bottom w:val="single" w:sz="8" w:space="0" w:color="B80D5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B6D3" w:themeFill="accent5" w:themeFillTint="3F"/>
      </w:tcPr>
    </w:tblStylePr>
    <w:tblStylePr w:type="band1Horz">
      <w:tblPr/>
      <w:tcPr>
        <w:tcBorders>
          <w:left w:val="nil"/>
          <w:right w:val="nil"/>
          <w:insideH w:val="nil"/>
          <w:insideV w:val="nil"/>
        </w:tcBorders>
        <w:shd w:val="clear" w:color="auto" w:fill="FAB6D3" w:themeFill="accent5" w:themeFillTint="3F"/>
      </w:tcPr>
    </w:tblStylePr>
  </w:style>
  <w:style w:type="table" w:styleId="LightShading-Accent6">
    <w:name w:val="Light Shading Accent 6"/>
    <w:basedOn w:val="TableNormal"/>
    <w:uiPriority w:val="60"/>
    <w:rsid w:val="00FC693F"/>
    <w:pPr>
      <w:spacing w:after="0" w:line="240" w:lineRule="auto"/>
    </w:pPr>
    <w:rPr>
      <w:color w:val="54144B" w:themeColor="accent6" w:themeShade="BF"/>
    </w:rPr>
    <w:tblPr>
      <w:tblStyleRowBandSize w:val="1"/>
      <w:tblStyleColBandSize w:val="1"/>
      <w:tblBorders>
        <w:top w:val="single" w:sz="8" w:space="0" w:color="711B65" w:themeColor="accent6"/>
        <w:bottom w:val="single" w:sz="8" w:space="0" w:color="711B65" w:themeColor="accent6"/>
      </w:tblBorders>
    </w:tblPr>
    <w:tblStylePr w:type="firstRow">
      <w:pPr>
        <w:spacing w:before="0" w:after="0" w:line="240" w:lineRule="auto"/>
      </w:pPr>
      <w:rPr>
        <w:b/>
        <w:bCs/>
      </w:rPr>
      <w:tblPr/>
      <w:tcPr>
        <w:tcBorders>
          <w:top w:val="single" w:sz="8" w:space="0" w:color="711B65" w:themeColor="accent6"/>
          <w:left w:val="nil"/>
          <w:bottom w:val="single" w:sz="8" w:space="0" w:color="711B65" w:themeColor="accent6"/>
          <w:right w:val="nil"/>
          <w:insideH w:val="nil"/>
          <w:insideV w:val="nil"/>
        </w:tcBorders>
      </w:tcPr>
    </w:tblStylePr>
    <w:tblStylePr w:type="lastRow">
      <w:pPr>
        <w:spacing w:before="0" w:after="0" w:line="240" w:lineRule="auto"/>
      </w:pPr>
      <w:rPr>
        <w:b/>
        <w:bCs/>
      </w:rPr>
      <w:tblPr/>
      <w:tcPr>
        <w:tcBorders>
          <w:top w:val="single" w:sz="8" w:space="0" w:color="711B65" w:themeColor="accent6"/>
          <w:left w:val="nil"/>
          <w:bottom w:val="single" w:sz="8" w:space="0" w:color="711B6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E5" w:themeFill="accent6" w:themeFillTint="3F"/>
      </w:tcPr>
    </w:tblStylePr>
    <w:tblStylePr w:type="band1Horz">
      <w:tblPr/>
      <w:tcPr>
        <w:tcBorders>
          <w:left w:val="nil"/>
          <w:right w:val="nil"/>
          <w:insideH w:val="nil"/>
          <w:insideV w:val="nil"/>
        </w:tcBorders>
        <w:shd w:val="clear" w:color="auto" w:fill="EDB5E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572437" w:themeColor="accent1"/>
        <w:left w:val="single" w:sz="8" w:space="0" w:color="572437" w:themeColor="accent1"/>
        <w:bottom w:val="single" w:sz="8" w:space="0" w:color="572437" w:themeColor="accent1"/>
        <w:right w:val="single" w:sz="8" w:space="0" w:color="572437" w:themeColor="accent1"/>
      </w:tblBorders>
    </w:tblPr>
    <w:tblStylePr w:type="firstRow">
      <w:pPr>
        <w:spacing w:before="0" w:after="0" w:line="240" w:lineRule="auto"/>
      </w:pPr>
      <w:rPr>
        <w:b/>
        <w:bCs/>
        <w:color w:val="FFFFFF" w:themeColor="background1"/>
      </w:rPr>
      <w:tblPr/>
      <w:tcPr>
        <w:shd w:val="clear" w:color="auto" w:fill="572437" w:themeFill="accent1"/>
      </w:tcPr>
    </w:tblStylePr>
    <w:tblStylePr w:type="lastRow">
      <w:pPr>
        <w:spacing w:before="0" w:after="0" w:line="240" w:lineRule="auto"/>
      </w:pPr>
      <w:rPr>
        <w:b/>
        <w:bCs/>
      </w:rPr>
      <w:tblPr/>
      <w:tcPr>
        <w:tcBorders>
          <w:top w:val="double" w:sz="6" w:space="0" w:color="572437" w:themeColor="accent1"/>
          <w:left w:val="single" w:sz="8" w:space="0" w:color="572437" w:themeColor="accent1"/>
          <w:bottom w:val="single" w:sz="8" w:space="0" w:color="572437" w:themeColor="accent1"/>
          <w:right w:val="single" w:sz="8" w:space="0" w:color="572437" w:themeColor="accent1"/>
        </w:tcBorders>
      </w:tcPr>
    </w:tblStylePr>
    <w:tblStylePr w:type="firstCol">
      <w:rPr>
        <w:b/>
        <w:bCs/>
      </w:rPr>
    </w:tblStylePr>
    <w:tblStylePr w:type="lastCol">
      <w:rPr>
        <w:b/>
        <w:bCs/>
      </w:rPr>
    </w:tblStylePr>
    <w:tblStylePr w:type="band1Vert">
      <w:tblPr/>
      <w:tcPr>
        <w:tcBorders>
          <w:top w:val="single" w:sz="8" w:space="0" w:color="572437" w:themeColor="accent1"/>
          <w:left w:val="single" w:sz="8" w:space="0" w:color="572437" w:themeColor="accent1"/>
          <w:bottom w:val="single" w:sz="8" w:space="0" w:color="572437" w:themeColor="accent1"/>
          <w:right w:val="single" w:sz="8" w:space="0" w:color="572437" w:themeColor="accent1"/>
        </w:tcBorders>
      </w:tcPr>
    </w:tblStylePr>
    <w:tblStylePr w:type="band1Horz">
      <w:tblPr/>
      <w:tcPr>
        <w:tcBorders>
          <w:top w:val="single" w:sz="8" w:space="0" w:color="572437" w:themeColor="accent1"/>
          <w:left w:val="single" w:sz="8" w:space="0" w:color="572437" w:themeColor="accent1"/>
          <w:bottom w:val="single" w:sz="8" w:space="0" w:color="572437" w:themeColor="accent1"/>
          <w:right w:val="single" w:sz="8" w:space="0" w:color="572437"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D2B6A8" w:themeColor="accent2"/>
        <w:left w:val="single" w:sz="8" w:space="0" w:color="D2B6A8" w:themeColor="accent2"/>
        <w:bottom w:val="single" w:sz="8" w:space="0" w:color="D2B6A8" w:themeColor="accent2"/>
        <w:right w:val="single" w:sz="8" w:space="0" w:color="D2B6A8" w:themeColor="accent2"/>
      </w:tblBorders>
    </w:tblPr>
    <w:tblStylePr w:type="firstRow">
      <w:pPr>
        <w:spacing w:before="0" w:after="0" w:line="240" w:lineRule="auto"/>
      </w:pPr>
      <w:rPr>
        <w:b/>
        <w:bCs/>
        <w:color w:val="FFFFFF" w:themeColor="background1"/>
      </w:rPr>
      <w:tblPr/>
      <w:tcPr>
        <w:shd w:val="clear" w:color="auto" w:fill="D2B6A8" w:themeFill="accent2"/>
      </w:tcPr>
    </w:tblStylePr>
    <w:tblStylePr w:type="lastRow">
      <w:pPr>
        <w:spacing w:before="0" w:after="0" w:line="240" w:lineRule="auto"/>
      </w:pPr>
      <w:rPr>
        <w:b/>
        <w:bCs/>
      </w:rPr>
      <w:tblPr/>
      <w:tcPr>
        <w:tcBorders>
          <w:top w:val="double" w:sz="6" w:space="0" w:color="D2B6A8" w:themeColor="accent2"/>
          <w:left w:val="single" w:sz="8" w:space="0" w:color="D2B6A8" w:themeColor="accent2"/>
          <w:bottom w:val="single" w:sz="8" w:space="0" w:color="D2B6A8" w:themeColor="accent2"/>
          <w:right w:val="single" w:sz="8" w:space="0" w:color="D2B6A8" w:themeColor="accent2"/>
        </w:tcBorders>
      </w:tcPr>
    </w:tblStylePr>
    <w:tblStylePr w:type="firstCol">
      <w:rPr>
        <w:b/>
        <w:bCs/>
      </w:rPr>
    </w:tblStylePr>
    <w:tblStylePr w:type="lastCol">
      <w:rPr>
        <w:b/>
        <w:bCs/>
      </w:rPr>
    </w:tblStylePr>
    <w:tblStylePr w:type="band1Vert">
      <w:tblPr/>
      <w:tcPr>
        <w:tcBorders>
          <w:top w:val="single" w:sz="8" w:space="0" w:color="D2B6A8" w:themeColor="accent2"/>
          <w:left w:val="single" w:sz="8" w:space="0" w:color="D2B6A8" w:themeColor="accent2"/>
          <w:bottom w:val="single" w:sz="8" w:space="0" w:color="D2B6A8" w:themeColor="accent2"/>
          <w:right w:val="single" w:sz="8" w:space="0" w:color="D2B6A8" w:themeColor="accent2"/>
        </w:tcBorders>
      </w:tcPr>
    </w:tblStylePr>
    <w:tblStylePr w:type="band1Horz">
      <w:tblPr/>
      <w:tcPr>
        <w:tcBorders>
          <w:top w:val="single" w:sz="8" w:space="0" w:color="D2B6A8" w:themeColor="accent2"/>
          <w:left w:val="single" w:sz="8" w:space="0" w:color="D2B6A8" w:themeColor="accent2"/>
          <w:bottom w:val="single" w:sz="8" w:space="0" w:color="D2B6A8" w:themeColor="accent2"/>
          <w:right w:val="single" w:sz="8" w:space="0" w:color="D2B6A8"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C2C1C1" w:themeColor="accent3"/>
        <w:left w:val="single" w:sz="8" w:space="0" w:color="C2C1C1" w:themeColor="accent3"/>
        <w:bottom w:val="single" w:sz="8" w:space="0" w:color="C2C1C1" w:themeColor="accent3"/>
        <w:right w:val="single" w:sz="8" w:space="0" w:color="C2C1C1" w:themeColor="accent3"/>
      </w:tblBorders>
    </w:tblPr>
    <w:tblStylePr w:type="firstRow">
      <w:pPr>
        <w:spacing w:before="0" w:after="0" w:line="240" w:lineRule="auto"/>
      </w:pPr>
      <w:rPr>
        <w:b/>
        <w:bCs/>
        <w:color w:val="FFFFFF" w:themeColor="background1"/>
      </w:rPr>
      <w:tblPr/>
      <w:tcPr>
        <w:shd w:val="clear" w:color="auto" w:fill="C2C1C1" w:themeFill="accent3"/>
      </w:tcPr>
    </w:tblStylePr>
    <w:tblStylePr w:type="lastRow">
      <w:pPr>
        <w:spacing w:before="0" w:after="0" w:line="240" w:lineRule="auto"/>
      </w:pPr>
      <w:rPr>
        <w:b/>
        <w:bCs/>
      </w:rPr>
      <w:tblPr/>
      <w:tcPr>
        <w:tcBorders>
          <w:top w:val="double" w:sz="6" w:space="0" w:color="C2C1C1" w:themeColor="accent3"/>
          <w:left w:val="single" w:sz="8" w:space="0" w:color="C2C1C1" w:themeColor="accent3"/>
          <w:bottom w:val="single" w:sz="8" w:space="0" w:color="C2C1C1" w:themeColor="accent3"/>
          <w:right w:val="single" w:sz="8" w:space="0" w:color="C2C1C1" w:themeColor="accent3"/>
        </w:tcBorders>
      </w:tcPr>
    </w:tblStylePr>
    <w:tblStylePr w:type="firstCol">
      <w:rPr>
        <w:b/>
        <w:bCs/>
      </w:rPr>
    </w:tblStylePr>
    <w:tblStylePr w:type="lastCol">
      <w:rPr>
        <w:b/>
        <w:bCs/>
      </w:rPr>
    </w:tblStylePr>
    <w:tblStylePr w:type="band1Vert">
      <w:tblPr/>
      <w:tcPr>
        <w:tcBorders>
          <w:top w:val="single" w:sz="8" w:space="0" w:color="C2C1C1" w:themeColor="accent3"/>
          <w:left w:val="single" w:sz="8" w:space="0" w:color="C2C1C1" w:themeColor="accent3"/>
          <w:bottom w:val="single" w:sz="8" w:space="0" w:color="C2C1C1" w:themeColor="accent3"/>
          <w:right w:val="single" w:sz="8" w:space="0" w:color="C2C1C1" w:themeColor="accent3"/>
        </w:tcBorders>
      </w:tcPr>
    </w:tblStylePr>
    <w:tblStylePr w:type="band1Horz">
      <w:tblPr/>
      <w:tcPr>
        <w:tcBorders>
          <w:top w:val="single" w:sz="8" w:space="0" w:color="C2C1C1" w:themeColor="accent3"/>
          <w:left w:val="single" w:sz="8" w:space="0" w:color="C2C1C1" w:themeColor="accent3"/>
          <w:bottom w:val="single" w:sz="8" w:space="0" w:color="C2C1C1" w:themeColor="accent3"/>
          <w:right w:val="single" w:sz="8" w:space="0" w:color="C2C1C1"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CE7C8" w:themeColor="accent4"/>
        <w:left w:val="single" w:sz="8" w:space="0" w:color="FCE7C8" w:themeColor="accent4"/>
        <w:bottom w:val="single" w:sz="8" w:space="0" w:color="FCE7C8" w:themeColor="accent4"/>
        <w:right w:val="single" w:sz="8" w:space="0" w:color="FCE7C8" w:themeColor="accent4"/>
      </w:tblBorders>
    </w:tblPr>
    <w:tblStylePr w:type="firstRow">
      <w:pPr>
        <w:spacing w:before="0" w:after="0" w:line="240" w:lineRule="auto"/>
      </w:pPr>
      <w:rPr>
        <w:b/>
        <w:bCs/>
        <w:color w:val="FFFFFF" w:themeColor="background1"/>
      </w:rPr>
      <w:tblPr/>
      <w:tcPr>
        <w:shd w:val="clear" w:color="auto" w:fill="FCE7C8" w:themeFill="accent4"/>
      </w:tcPr>
    </w:tblStylePr>
    <w:tblStylePr w:type="lastRow">
      <w:pPr>
        <w:spacing w:before="0" w:after="0" w:line="240" w:lineRule="auto"/>
      </w:pPr>
      <w:rPr>
        <w:b/>
        <w:bCs/>
      </w:rPr>
      <w:tblPr/>
      <w:tcPr>
        <w:tcBorders>
          <w:top w:val="double" w:sz="6" w:space="0" w:color="FCE7C8" w:themeColor="accent4"/>
          <w:left w:val="single" w:sz="8" w:space="0" w:color="FCE7C8" w:themeColor="accent4"/>
          <w:bottom w:val="single" w:sz="8" w:space="0" w:color="FCE7C8" w:themeColor="accent4"/>
          <w:right w:val="single" w:sz="8" w:space="0" w:color="FCE7C8" w:themeColor="accent4"/>
        </w:tcBorders>
      </w:tcPr>
    </w:tblStylePr>
    <w:tblStylePr w:type="firstCol">
      <w:rPr>
        <w:b/>
        <w:bCs/>
      </w:rPr>
    </w:tblStylePr>
    <w:tblStylePr w:type="lastCol">
      <w:rPr>
        <w:b/>
        <w:bCs/>
      </w:rPr>
    </w:tblStylePr>
    <w:tblStylePr w:type="band1Vert">
      <w:tblPr/>
      <w:tcPr>
        <w:tcBorders>
          <w:top w:val="single" w:sz="8" w:space="0" w:color="FCE7C8" w:themeColor="accent4"/>
          <w:left w:val="single" w:sz="8" w:space="0" w:color="FCE7C8" w:themeColor="accent4"/>
          <w:bottom w:val="single" w:sz="8" w:space="0" w:color="FCE7C8" w:themeColor="accent4"/>
          <w:right w:val="single" w:sz="8" w:space="0" w:color="FCE7C8" w:themeColor="accent4"/>
        </w:tcBorders>
      </w:tcPr>
    </w:tblStylePr>
    <w:tblStylePr w:type="band1Horz">
      <w:tblPr/>
      <w:tcPr>
        <w:tcBorders>
          <w:top w:val="single" w:sz="8" w:space="0" w:color="FCE7C8" w:themeColor="accent4"/>
          <w:left w:val="single" w:sz="8" w:space="0" w:color="FCE7C8" w:themeColor="accent4"/>
          <w:bottom w:val="single" w:sz="8" w:space="0" w:color="FCE7C8" w:themeColor="accent4"/>
          <w:right w:val="single" w:sz="8" w:space="0" w:color="FCE7C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B80D57" w:themeColor="accent5"/>
        <w:left w:val="single" w:sz="8" w:space="0" w:color="B80D57" w:themeColor="accent5"/>
        <w:bottom w:val="single" w:sz="8" w:space="0" w:color="B80D57" w:themeColor="accent5"/>
        <w:right w:val="single" w:sz="8" w:space="0" w:color="B80D57" w:themeColor="accent5"/>
      </w:tblBorders>
    </w:tblPr>
    <w:tblStylePr w:type="firstRow">
      <w:pPr>
        <w:spacing w:before="0" w:after="0" w:line="240" w:lineRule="auto"/>
      </w:pPr>
      <w:rPr>
        <w:b/>
        <w:bCs/>
        <w:color w:val="FFFFFF" w:themeColor="background1"/>
      </w:rPr>
      <w:tblPr/>
      <w:tcPr>
        <w:shd w:val="clear" w:color="auto" w:fill="B80D57" w:themeFill="accent5"/>
      </w:tcPr>
    </w:tblStylePr>
    <w:tblStylePr w:type="lastRow">
      <w:pPr>
        <w:spacing w:before="0" w:after="0" w:line="240" w:lineRule="auto"/>
      </w:pPr>
      <w:rPr>
        <w:b/>
        <w:bCs/>
      </w:rPr>
      <w:tblPr/>
      <w:tcPr>
        <w:tcBorders>
          <w:top w:val="double" w:sz="6" w:space="0" w:color="B80D57" w:themeColor="accent5"/>
          <w:left w:val="single" w:sz="8" w:space="0" w:color="B80D57" w:themeColor="accent5"/>
          <w:bottom w:val="single" w:sz="8" w:space="0" w:color="B80D57" w:themeColor="accent5"/>
          <w:right w:val="single" w:sz="8" w:space="0" w:color="B80D57" w:themeColor="accent5"/>
        </w:tcBorders>
      </w:tcPr>
    </w:tblStylePr>
    <w:tblStylePr w:type="firstCol">
      <w:rPr>
        <w:b/>
        <w:bCs/>
      </w:rPr>
    </w:tblStylePr>
    <w:tblStylePr w:type="lastCol">
      <w:rPr>
        <w:b/>
        <w:bCs/>
      </w:rPr>
    </w:tblStylePr>
    <w:tblStylePr w:type="band1Vert">
      <w:tblPr/>
      <w:tcPr>
        <w:tcBorders>
          <w:top w:val="single" w:sz="8" w:space="0" w:color="B80D57" w:themeColor="accent5"/>
          <w:left w:val="single" w:sz="8" w:space="0" w:color="B80D57" w:themeColor="accent5"/>
          <w:bottom w:val="single" w:sz="8" w:space="0" w:color="B80D57" w:themeColor="accent5"/>
          <w:right w:val="single" w:sz="8" w:space="0" w:color="B80D57" w:themeColor="accent5"/>
        </w:tcBorders>
      </w:tcPr>
    </w:tblStylePr>
    <w:tblStylePr w:type="band1Horz">
      <w:tblPr/>
      <w:tcPr>
        <w:tcBorders>
          <w:top w:val="single" w:sz="8" w:space="0" w:color="B80D57" w:themeColor="accent5"/>
          <w:left w:val="single" w:sz="8" w:space="0" w:color="B80D57" w:themeColor="accent5"/>
          <w:bottom w:val="single" w:sz="8" w:space="0" w:color="B80D57" w:themeColor="accent5"/>
          <w:right w:val="single" w:sz="8" w:space="0" w:color="B80D57"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11B65" w:themeColor="accent6"/>
        <w:left w:val="single" w:sz="8" w:space="0" w:color="711B65" w:themeColor="accent6"/>
        <w:bottom w:val="single" w:sz="8" w:space="0" w:color="711B65" w:themeColor="accent6"/>
        <w:right w:val="single" w:sz="8" w:space="0" w:color="711B65" w:themeColor="accent6"/>
      </w:tblBorders>
    </w:tblPr>
    <w:tblStylePr w:type="firstRow">
      <w:pPr>
        <w:spacing w:before="0" w:after="0" w:line="240" w:lineRule="auto"/>
      </w:pPr>
      <w:rPr>
        <w:b/>
        <w:bCs/>
        <w:color w:val="FFFFFF" w:themeColor="background1"/>
      </w:rPr>
      <w:tblPr/>
      <w:tcPr>
        <w:shd w:val="clear" w:color="auto" w:fill="711B65" w:themeFill="accent6"/>
      </w:tcPr>
    </w:tblStylePr>
    <w:tblStylePr w:type="lastRow">
      <w:pPr>
        <w:spacing w:before="0" w:after="0" w:line="240" w:lineRule="auto"/>
      </w:pPr>
      <w:rPr>
        <w:b/>
        <w:bCs/>
      </w:rPr>
      <w:tblPr/>
      <w:tcPr>
        <w:tcBorders>
          <w:top w:val="double" w:sz="6" w:space="0" w:color="711B65" w:themeColor="accent6"/>
          <w:left w:val="single" w:sz="8" w:space="0" w:color="711B65" w:themeColor="accent6"/>
          <w:bottom w:val="single" w:sz="8" w:space="0" w:color="711B65" w:themeColor="accent6"/>
          <w:right w:val="single" w:sz="8" w:space="0" w:color="711B65" w:themeColor="accent6"/>
        </w:tcBorders>
      </w:tcPr>
    </w:tblStylePr>
    <w:tblStylePr w:type="firstCol">
      <w:rPr>
        <w:b/>
        <w:bCs/>
      </w:rPr>
    </w:tblStylePr>
    <w:tblStylePr w:type="lastCol">
      <w:rPr>
        <w:b/>
        <w:bCs/>
      </w:rPr>
    </w:tblStylePr>
    <w:tblStylePr w:type="band1Vert">
      <w:tblPr/>
      <w:tcPr>
        <w:tcBorders>
          <w:top w:val="single" w:sz="8" w:space="0" w:color="711B65" w:themeColor="accent6"/>
          <w:left w:val="single" w:sz="8" w:space="0" w:color="711B65" w:themeColor="accent6"/>
          <w:bottom w:val="single" w:sz="8" w:space="0" w:color="711B65" w:themeColor="accent6"/>
          <w:right w:val="single" w:sz="8" w:space="0" w:color="711B65" w:themeColor="accent6"/>
        </w:tcBorders>
      </w:tcPr>
    </w:tblStylePr>
    <w:tblStylePr w:type="band1Horz">
      <w:tblPr/>
      <w:tcPr>
        <w:tcBorders>
          <w:top w:val="single" w:sz="8" w:space="0" w:color="711B65" w:themeColor="accent6"/>
          <w:left w:val="single" w:sz="8" w:space="0" w:color="711B65" w:themeColor="accent6"/>
          <w:bottom w:val="single" w:sz="8" w:space="0" w:color="711B65" w:themeColor="accent6"/>
          <w:right w:val="single" w:sz="8" w:space="0" w:color="711B6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572437" w:themeColor="accent1"/>
        <w:left w:val="single" w:sz="8" w:space="0" w:color="572437" w:themeColor="accent1"/>
        <w:bottom w:val="single" w:sz="8" w:space="0" w:color="572437" w:themeColor="accent1"/>
        <w:right w:val="single" w:sz="8" w:space="0" w:color="572437" w:themeColor="accent1"/>
        <w:insideH w:val="single" w:sz="8" w:space="0" w:color="572437" w:themeColor="accent1"/>
        <w:insideV w:val="single" w:sz="8" w:space="0" w:color="57243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2437" w:themeColor="accent1"/>
          <w:left w:val="single" w:sz="8" w:space="0" w:color="572437" w:themeColor="accent1"/>
          <w:bottom w:val="single" w:sz="18" w:space="0" w:color="572437" w:themeColor="accent1"/>
          <w:right w:val="single" w:sz="8" w:space="0" w:color="572437" w:themeColor="accent1"/>
          <w:insideH w:val="nil"/>
          <w:insideV w:val="single" w:sz="8" w:space="0" w:color="57243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2437" w:themeColor="accent1"/>
          <w:left w:val="single" w:sz="8" w:space="0" w:color="572437" w:themeColor="accent1"/>
          <w:bottom w:val="single" w:sz="8" w:space="0" w:color="572437" w:themeColor="accent1"/>
          <w:right w:val="single" w:sz="8" w:space="0" w:color="572437" w:themeColor="accent1"/>
          <w:insideH w:val="nil"/>
          <w:insideV w:val="single" w:sz="8" w:space="0" w:color="57243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2437" w:themeColor="accent1"/>
          <w:left w:val="single" w:sz="8" w:space="0" w:color="572437" w:themeColor="accent1"/>
          <w:bottom w:val="single" w:sz="8" w:space="0" w:color="572437" w:themeColor="accent1"/>
          <w:right w:val="single" w:sz="8" w:space="0" w:color="572437" w:themeColor="accent1"/>
        </w:tcBorders>
      </w:tcPr>
    </w:tblStylePr>
    <w:tblStylePr w:type="band1Vert">
      <w:tblPr/>
      <w:tcPr>
        <w:tcBorders>
          <w:top w:val="single" w:sz="8" w:space="0" w:color="572437" w:themeColor="accent1"/>
          <w:left w:val="single" w:sz="8" w:space="0" w:color="572437" w:themeColor="accent1"/>
          <w:bottom w:val="single" w:sz="8" w:space="0" w:color="572437" w:themeColor="accent1"/>
          <w:right w:val="single" w:sz="8" w:space="0" w:color="572437" w:themeColor="accent1"/>
        </w:tcBorders>
        <w:shd w:val="clear" w:color="auto" w:fill="E3BBCA" w:themeFill="accent1" w:themeFillTint="3F"/>
      </w:tcPr>
    </w:tblStylePr>
    <w:tblStylePr w:type="band1Horz">
      <w:tblPr/>
      <w:tcPr>
        <w:tcBorders>
          <w:top w:val="single" w:sz="8" w:space="0" w:color="572437" w:themeColor="accent1"/>
          <w:left w:val="single" w:sz="8" w:space="0" w:color="572437" w:themeColor="accent1"/>
          <w:bottom w:val="single" w:sz="8" w:space="0" w:color="572437" w:themeColor="accent1"/>
          <w:right w:val="single" w:sz="8" w:space="0" w:color="572437" w:themeColor="accent1"/>
          <w:insideV w:val="single" w:sz="8" w:space="0" w:color="572437" w:themeColor="accent1"/>
        </w:tcBorders>
        <w:shd w:val="clear" w:color="auto" w:fill="E3BBCA" w:themeFill="accent1" w:themeFillTint="3F"/>
      </w:tcPr>
    </w:tblStylePr>
    <w:tblStylePr w:type="band2Horz">
      <w:tblPr/>
      <w:tcPr>
        <w:tcBorders>
          <w:top w:val="single" w:sz="8" w:space="0" w:color="572437" w:themeColor="accent1"/>
          <w:left w:val="single" w:sz="8" w:space="0" w:color="572437" w:themeColor="accent1"/>
          <w:bottom w:val="single" w:sz="8" w:space="0" w:color="572437" w:themeColor="accent1"/>
          <w:right w:val="single" w:sz="8" w:space="0" w:color="572437" w:themeColor="accent1"/>
          <w:insideV w:val="single" w:sz="8" w:space="0" w:color="572437"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D2B6A8" w:themeColor="accent2"/>
        <w:left w:val="single" w:sz="8" w:space="0" w:color="D2B6A8" w:themeColor="accent2"/>
        <w:bottom w:val="single" w:sz="8" w:space="0" w:color="D2B6A8" w:themeColor="accent2"/>
        <w:right w:val="single" w:sz="8" w:space="0" w:color="D2B6A8" w:themeColor="accent2"/>
        <w:insideH w:val="single" w:sz="8" w:space="0" w:color="D2B6A8" w:themeColor="accent2"/>
        <w:insideV w:val="single" w:sz="8" w:space="0" w:color="D2B6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B6A8" w:themeColor="accent2"/>
          <w:left w:val="single" w:sz="8" w:space="0" w:color="D2B6A8" w:themeColor="accent2"/>
          <w:bottom w:val="single" w:sz="18" w:space="0" w:color="D2B6A8" w:themeColor="accent2"/>
          <w:right w:val="single" w:sz="8" w:space="0" w:color="D2B6A8" w:themeColor="accent2"/>
          <w:insideH w:val="nil"/>
          <w:insideV w:val="single" w:sz="8" w:space="0" w:color="D2B6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B6A8" w:themeColor="accent2"/>
          <w:left w:val="single" w:sz="8" w:space="0" w:color="D2B6A8" w:themeColor="accent2"/>
          <w:bottom w:val="single" w:sz="8" w:space="0" w:color="D2B6A8" w:themeColor="accent2"/>
          <w:right w:val="single" w:sz="8" w:space="0" w:color="D2B6A8" w:themeColor="accent2"/>
          <w:insideH w:val="nil"/>
          <w:insideV w:val="single" w:sz="8" w:space="0" w:color="D2B6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B6A8" w:themeColor="accent2"/>
          <w:left w:val="single" w:sz="8" w:space="0" w:color="D2B6A8" w:themeColor="accent2"/>
          <w:bottom w:val="single" w:sz="8" w:space="0" w:color="D2B6A8" w:themeColor="accent2"/>
          <w:right w:val="single" w:sz="8" w:space="0" w:color="D2B6A8" w:themeColor="accent2"/>
        </w:tcBorders>
      </w:tcPr>
    </w:tblStylePr>
    <w:tblStylePr w:type="band1Vert">
      <w:tblPr/>
      <w:tcPr>
        <w:tcBorders>
          <w:top w:val="single" w:sz="8" w:space="0" w:color="D2B6A8" w:themeColor="accent2"/>
          <w:left w:val="single" w:sz="8" w:space="0" w:color="D2B6A8" w:themeColor="accent2"/>
          <w:bottom w:val="single" w:sz="8" w:space="0" w:color="D2B6A8" w:themeColor="accent2"/>
          <w:right w:val="single" w:sz="8" w:space="0" w:color="D2B6A8" w:themeColor="accent2"/>
        </w:tcBorders>
        <w:shd w:val="clear" w:color="auto" w:fill="F4ECE9" w:themeFill="accent2" w:themeFillTint="3F"/>
      </w:tcPr>
    </w:tblStylePr>
    <w:tblStylePr w:type="band1Horz">
      <w:tblPr/>
      <w:tcPr>
        <w:tcBorders>
          <w:top w:val="single" w:sz="8" w:space="0" w:color="D2B6A8" w:themeColor="accent2"/>
          <w:left w:val="single" w:sz="8" w:space="0" w:color="D2B6A8" w:themeColor="accent2"/>
          <w:bottom w:val="single" w:sz="8" w:space="0" w:color="D2B6A8" w:themeColor="accent2"/>
          <w:right w:val="single" w:sz="8" w:space="0" w:color="D2B6A8" w:themeColor="accent2"/>
          <w:insideV w:val="single" w:sz="8" w:space="0" w:color="D2B6A8" w:themeColor="accent2"/>
        </w:tcBorders>
        <w:shd w:val="clear" w:color="auto" w:fill="F4ECE9" w:themeFill="accent2" w:themeFillTint="3F"/>
      </w:tcPr>
    </w:tblStylePr>
    <w:tblStylePr w:type="band2Horz">
      <w:tblPr/>
      <w:tcPr>
        <w:tcBorders>
          <w:top w:val="single" w:sz="8" w:space="0" w:color="D2B6A8" w:themeColor="accent2"/>
          <w:left w:val="single" w:sz="8" w:space="0" w:color="D2B6A8" w:themeColor="accent2"/>
          <w:bottom w:val="single" w:sz="8" w:space="0" w:color="D2B6A8" w:themeColor="accent2"/>
          <w:right w:val="single" w:sz="8" w:space="0" w:color="D2B6A8" w:themeColor="accent2"/>
          <w:insideV w:val="single" w:sz="8" w:space="0" w:color="D2B6A8"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C2C1C1" w:themeColor="accent3"/>
        <w:left w:val="single" w:sz="8" w:space="0" w:color="C2C1C1" w:themeColor="accent3"/>
        <w:bottom w:val="single" w:sz="8" w:space="0" w:color="C2C1C1" w:themeColor="accent3"/>
        <w:right w:val="single" w:sz="8" w:space="0" w:color="C2C1C1" w:themeColor="accent3"/>
        <w:insideH w:val="single" w:sz="8" w:space="0" w:color="C2C1C1" w:themeColor="accent3"/>
        <w:insideV w:val="single" w:sz="8" w:space="0" w:color="C2C1C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C1C1" w:themeColor="accent3"/>
          <w:left w:val="single" w:sz="8" w:space="0" w:color="C2C1C1" w:themeColor="accent3"/>
          <w:bottom w:val="single" w:sz="18" w:space="0" w:color="C2C1C1" w:themeColor="accent3"/>
          <w:right w:val="single" w:sz="8" w:space="0" w:color="C2C1C1" w:themeColor="accent3"/>
          <w:insideH w:val="nil"/>
          <w:insideV w:val="single" w:sz="8" w:space="0" w:color="C2C1C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C1C1" w:themeColor="accent3"/>
          <w:left w:val="single" w:sz="8" w:space="0" w:color="C2C1C1" w:themeColor="accent3"/>
          <w:bottom w:val="single" w:sz="8" w:space="0" w:color="C2C1C1" w:themeColor="accent3"/>
          <w:right w:val="single" w:sz="8" w:space="0" w:color="C2C1C1" w:themeColor="accent3"/>
          <w:insideH w:val="nil"/>
          <w:insideV w:val="single" w:sz="8" w:space="0" w:color="C2C1C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C1C1" w:themeColor="accent3"/>
          <w:left w:val="single" w:sz="8" w:space="0" w:color="C2C1C1" w:themeColor="accent3"/>
          <w:bottom w:val="single" w:sz="8" w:space="0" w:color="C2C1C1" w:themeColor="accent3"/>
          <w:right w:val="single" w:sz="8" w:space="0" w:color="C2C1C1" w:themeColor="accent3"/>
        </w:tcBorders>
      </w:tcPr>
    </w:tblStylePr>
    <w:tblStylePr w:type="band1Vert">
      <w:tblPr/>
      <w:tcPr>
        <w:tcBorders>
          <w:top w:val="single" w:sz="8" w:space="0" w:color="C2C1C1" w:themeColor="accent3"/>
          <w:left w:val="single" w:sz="8" w:space="0" w:color="C2C1C1" w:themeColor="accent3"/>
          <w:bottom w:val="single" w:sz="8" w:space="0" w:color="C2C1C1" w:themeColor="accent3"/>
          <w:right w:val="single" w:sz="8" w:space="0" w:color="C2C1C1" w:themeColor="accent3"/>
        </w:tcBorders>
        <w:shd w:val="clear" w:color="auto" w:fill="EFEFEF" w:themeFill="accent3" w:themeFillTint="3F"/>
      </w:tcPr>
    </w:tblStylePr>
    <w:tblStylePr w:type="band1Horz">
      <w:tblPr/>
      <w:tcPr>
        <w:tcBorders>
          <w:top w:val="single" w:sz="8" w:space="0" w:color="C2C1C1" w:themeColor="accent3"/>
          <w:left w:val="single" w:sz="8" w:space="0" w:color="C2C1C1" w:themeColor="accent3"/>
          <w:bottom w:val="single" w:sz="8" w:space="0" w:color="C2C1C1" w:themeColor="accent3"/>
          <w:right w:val="single" w:sz="8" w:space="0" w:color="C2C1C1" w:themeColor="accent3"/>
          <w:insideV w:val="single" w:sz="8" w:space="0" w:color="C2C1C1" w:themeColor="accent3"/>
        </w:tcBorders>
        <w:shd w:val="clear" w:color="auto" w:fill="EFEFEF" w:themeFill="accent3" w:themeFillTint="3F"/>
      </w:tcPr>
    </w:tblStylePr>
    <w:tblStylePr w:type="band2Horz">
      <w:tblPr/>
      <w:tcPr>
        <w:tcBorders>
          <w:top w:val="single" w:sz="8" w:space="0" w:color="C2C1C1" w:themeColor="accent3"/>
          <w:left w:val="single" w:sz="8" w:space="0" w:color="C2C1C1" w:themeColor="accent3"/>
          <w:bottom w:val="single" w:sz="8" w:space="0" w:color="C2C1C1" w:themeColor="accent3"/>
          <w:right w:val="single" w:sz="8" w:space="0" w:color="C2C1C1" w:themeColor="accent3"/>
          <w:insideV w:val="single" w:sz="8" w:space="0" w:color="C2C1C1"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CE7C8" w:themeColor="accent4"/>
        <w:left w:val="single" w:sz="8" w:space="0" w:color="FCE7C8" w:themeColor="accent4"/>
        <w:bottom w:val="single" w:sz="8" w:space="0" w:color="FCE7C8" w:themeColor="accent4"/>
        <w:right w:val="single" w:sz="8" w:space="0" w:color="FCE7C8" w:themeColor="accent4"/>
        <w:insideH w:val="single" w:sz="8" w:space="0" w:color="FCE7C8" w:themeColor="accent4"/>
        <w:insideV w:val="single" w:sz="8" w:space="0" w:color="FCE7C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E7C8" w:themeColor="accent4"/>
          <w:left w:val="single" w:sz="8" w:space="0" w:color="FCE7C8" w:themeColor="accent4"/>
          <w:bottom w:val="single" w:sz="18" w:space="0" w:color="FCE7C8" w:themeColor="accent4"/>
          <w:right w:val="single" w:sz="8" w:space="0" w:color="FCE7C8" w:themeColor="accent4"/>
          <w:insideH w:val="nil"/>
          <w:insideV w:val="single" w:sz="8" w:space="0" w:color="FCE7C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E7C8" w:themeColor="accent4"/>
          <w:left w:val="single" w:sz="8" w:space="0" w:color="FCE7C8" w:themeColor="accent4"/>
          <w:bottom w:val="single" w:sz="8" w:space="0" w:color="FCE7C8" w:themeColor="accent4"/>
          <w:right w:val="single" w:sz="8" w:space="0" w:color="FCE7C8" w:themeColor="accent4"/>
          <w:insideH w:val="nil"/>
          <w:insideV w:val="single" w:sz="8" w:space="0" w:color="FCE7C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E7C8" w:themeColor="accent4"/>
          <w:left w:val="single" w:sz="8" w:space="0" w:color="FCE7C8" w:themeColor="accent4"/>
          <w:bottom w:val="single" w:sz="8" w:space="0" w:color="FCE7C8" w:themeColor="accent4"/>
          <w:right w:val="single" w:sz="8" w:space="0" w:color="FCE7C8" w:themeColor="accent4"/>
        </w:tcBorders>
      </w:tcPr>
    </w:tblStylePr>
    <w:tblStylePr w:type="band1Vert">
      <w:tblPr/>
      <w:tcPr>
        <w:tcBorders>
          <w:top w:val="single" w:sz="8" w:space="0" w:color="FCE7C8" w:themeColor="accent4"/>
          <w:left w:val="single" w:sz="8" w:space="0" w:color="FCE7C8" w:themeColor="accent4"/>
          <w:bottom w:val="single" w:sz="8" w:space="0" w:color="FCE7C8" w:themeColor="accent4"/>
          <w:right w:val="single" w:sz="8" w:space="0" w:color="FCE7C8" w:themeColor="accent4"/>
        </w:tcBorders>
        <w:shd w:val="clear" w:color="auto" w:fill="FEF9F1" w:themeFill="accent4" w:themeFillTint="3F"/>
      </w:tcPr>
    </w:tblStylePr>
    <w:tblStylePr w:type="band1Horz">
      <w:tblPr/>
      <w:tcPr>
        <w:tcBorders>
          <w:top w:val="single" w:sz="8" w:space="0" w:color="FCE7C8" w:themeColor="accent4"/>
          <w:left w:val="single" w:sz="8" w:space="0" w:color="FCE7C8" w:themeColor="accent4"/>
          <w:bottom w:val="single" w:sz="8" w:space="0" w:color="FCE7C8" w:themeColor="accent4"/>
          <w:right w:val="single" w:sz="8" w:space="0" w:color="FCE7C8" w:themeColor="accent4"/>
          <w:insideV w:val="single" w:sz="8" w:space="0" w:color="FCE7C8" w:themeColor="accent4"/>
        </w:tcBorders>
        <w:shd w:val="clear" w:color="auto" w:fill="FEF9F1" w:themeFill="accent4" w:themeFillTint="3F"/>
      </w:tcPr>
    </w:tblStylePr>
    <w:tblStylePr w:type="band2Horz">
      <w:tblPr/>
      <w:tcPr>
        <w:tcBorders>
          <w:top w:val="single" w:sz="8" w:space="0" w:color="FCE7C8" w:themeColor="accent4"/>
          <w:left w:val="single" w:sz="8" w:space="0" w:color="FCE7C8" w:themeColor="accent4"/>
          <w:bottom w:val="single" w:sz="8" w:space="0" w:color="FCE7C8" w:themeColor="accent4"/>
          <w:right w:val="single" w:sz="8" w:space="0" w:color="FCE7C8" w:themeColor="accent4"/>
          <w:insideV w:val="single" w:sz="8" w:space="0" w:color="FCE7C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B80D57" w:themeColor="accent5"/>
        <w:left w:val="single" w:sz="8" w:space="0" w:color="B80D57" w:themeColor="accent5"/>
        <w:bottom w:val="single" w:sz="8" w:space="0" w:color="B80D57" w:themeColor="accent5"/>
        <w:right w:val="single" w:sz="8" w:space="0" w:color="B80D57" w:themeColor="accent5"/>
        <w:insideH w:val="single" w:sz="8" w:space="0" w:color="B80D57" w:themeColor="accent5"/>
        <w:insideV w:val="single" w:sz="8" w:space="0" w:color="B80D5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0D57" w:themeColor="accent5"/>
          <w:left w:val="single" w:sz="8" w:space="0" w:color="B80D57" w:themeColor="accent5"/>
          <w:bottom w:val="single" w:sz="18" w:space="0" w:color="B80D57" w:themeColor="accent5"/>
          <w:right w:val="single" w:sz="8" w:space="0" w:color="B80D57" w:themeColor="accent5"/>
          <w:insideH w:val="nil"/>
          <w:insideV w:val="single" w:sz="8" w:space="0" w:color="B80D5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0D57" w:themeColor="accent5"/>
          <w:left w:val="single" w:sz="8" w:space="0" w:color="B80D57" w:themeColor="accent5"/>
          <w:bottom w:val="single" w:sz="8" w:space="0" w:color="B80D57" w:themeColor="accent5"/>
          <w:right w:val="single" w:sz="8" w:space="0" w:color="B80D57" w:themeColor="accent5"/>
          <w:insideH w:val="nil"/>
          <w:insideV w:val="single" w:sz="8" w:space="0" w:color="B80D5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0D57" w:themeColor="accent5"/>
          <w:left w:val="single" w:sz="8" w:space="0" w:color="B80D57" w:themeColor="accent5"/>
          <w:bottom w:val="single" w:sz="8" w:space="0" w:color="B80D57" w:themeColor="accent5"/>
          <w:right w:val="single" w:sz="8" w:space="0" w:color="B80D57" w:themeColor="accent5"/>
        </w:tcBorders>
      </w:tcPr>
    </w:tblStylePr>
    <w:tblStylePr w:type="band1Vert">
      <w:tblPr/>
      <w:tcPr>
        <w:tcBorders>
          <w:top w:val="single" w:sz="8" w:space="0" w:color="B80D57" w:themeColor="accent5"/>
          <w:left w:val="single" w:sz="8" w:space="0" w:color="B80D57" w:themeColor="accent5"/>
          <w:bottom w:val="single" w:sz="8" w:space="0" w:color="B80D57" w:themeColor="accent5"/>
          <w:right w:val="single" w:sz="8" w:space="0" w:color="B80D57" w:themeColor="accent5"/>
        </w:tcBorders>
        <w:shd w:val="clear" w:color="auto" w:fill="FAB6D3" w:themeFill="accent5" w:themeFillTint="3F"/>
      </w:tcPr>
    </w:tblStylePr>
    <w:tblStylePr w:type="band1Horz">
      <w:tblPr/>
      <w:tcPr>
        <w:tcBorders>
          <w:top w:val="single" w:sz="8" w:space="0" w:color="B80D57" w:themeColor="accent5"/>
          <w:left w:val="single" w:sz="8" w:space="0" w:color="B80D57" w:themeColor="accent5"/>
          <w:bottom w:val="single" w:sz="8" w:space="0" w:color="B80D57" w:themeColor="accent5"/>
          <w:right w:val="single" w:sz="8" w:space="0" w:color="B80D57" w:themeColor="accent5"/>
          <w:insideV w:val="single" w:sz="8" w:space="0" w:color="B80D57" w:themeColor="accent5"/>
        </w:tcBorders>
        <w:shd w:val="clear" w:color="auto" w:fill="FAB6D3" w:themeFill="accent5" w:themeFillTint="3F"/>
      </w:tcPr>
    </w:tblStylePr>
    <w:tblStylePr w:type="band2Horz">
      <w:tblPr/>
      <w:tcPr>
        <w:tcBorders>
          <w:top w:val="single" w:sz="8" w:space="0" w:color="B80D57" w:themeColor="accent5"/>
          <w:left w:val="single" w:sz="8" w:space="0" w:color="B80D57" w:themeColor="accent5"/>
          <w:bottom w:val="single" w:sz="8" w:space="0" w:color="B80D57" w:themeColor="accent5"/>
          <w:right w:val="single" w:sz="8" w:space="0" w:color="B80D57" w:themeColor="accent5"/>
          <w:insideV w:val="single" w:sz="8" w:space="0" w:color="B80D57"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11B65" w:themeColor="accent6"/>
        <w:left w:val="single" w:sz="8" w:space="0" w:color="711B65" w:themeColor="accent6"/>
        <w:bottom w:val="single" w:sz="8" w:space="0" w:color="711B65" w:themeColor="accent6"/>
        <w:right w:val="single" w:sz="8" w:space="0" w:color="711B65" w:themeColor="accent6"/>
        <w:insideH w:val="single" w:sz="8" w:space="0" w:color="711B65" w:themeColor="accent6"/>
        <w:insideV w:val="single" w:sz="8" w:space="0" w:color="711B6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1B65" w:themeColor="accent6"/>
          <w:left w:val="single" w:sz="8" w:space="0" w:color="711B65" w:themeColor="accent6"/>
          <w:bottom w:val="single" w:sz="18" w:space="0" w:color="711B65" w:themeColor="accent6"/>
          <w:right w:val="single" w:sz="8" w:space="0" w:color="711B65" w:themeColor="accent6"/>
          <w:insideH w:val="nil"/>
          <w:insideV w:val="single" w:sz="8" w:space="0" w:color="711B6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1B65" w:themeColor="accent6"/>
          <w:left w:val="single" w:sz="8" w:space="0" w:color="711B65" w:themeColor="accent6"/>
          <w:bottom w:val="single" w:sz="8" w:space="0" w:color="711B65" w:themeColor="accent6"/>
          <w:right w:val="single" w:sz="8" w:space="0" w:color="711B65" w:themeColor="accent6"/>
          <w:insideH w:val="nil"/>
          <w:insideV w:val="single" w:sz="8" w:space="0" w:color="711B6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1B65" w:themeColor="accent6"/>
          <w:left w:val="single" w:sz="8" w:space="0" w:color="711B65" w:themeColor="accent6"/>
          <w:bottom w:val="single" w:sz="8" w:space="0" w:color="711B65" w:themeColor="accent6"/>
          <w:right w:val="single" w:sz="8" w:space="0" w:color="711B65" w:themeColor="accent6"/>
        </w:tcBorders>
      </w:tcPr>
    </w:tblStylePr>
    <w:tblStylePr w:type="band1Vert">
      <w:tblPr/>
      <w:tcPr>
        <w:tcBorders>
          <w:top w:val="single" w:sz="8" w:space="0" w:color="711B65" w:themeColor="accent6"/>
          <w:left w:val="single" w:sz="8" w:space="0" w:color="711B65" w:themeColor="accent6"/>
          <w:bottom w:val="single" w:sz="8" w:space="0" w:color="711B65" w:themeColor="accent6"/>
          <w:right w:val="single" w:sz="8" w:space="0" w:color="711B65" w:themeColor="accent6"/>
        </w:tcBorders>
        <w:shd w:val="clear" w:color="auto" w:fill="EDB5E5" w:themeFill="accent6" w:themeFillTint="3F"/>
      </w:tcPr>
    </w:tblStylePr>
    <w:tblStylePr w:type="band1Horz">
      <w:tblPr/>
      <w:tcPr>
        <w:tcBorders>
          <w:top w:val="single" w:sz="8" w:space="0" w:color="711B65" w:themeColor="accent6"/>
          <w:left w:val="single" w:sz="8" w:space="0" w:color="711B65" w:themeColor="accent6"/>
          <w:bottom w:val="single" w:sz="8" w:space="0" w:color="711B65" w:themeColor="accent6"/>
          <w:right w:val="single" w:sz="8" w:space="0" w:color="711B65" w:themeColor="accent6"/>
          <w:insideV w:val="single" w:sz="8" w:space="0" w:color="711B65" w:themeColor="accent6"/>
        </w:tcBorders>
        <w:shd w:val="clear" w:color="auto" w:fill="EDB5E5" w:themeFill="accent6" w:themeFillTint="3F"/>
      </w:tcPr>
    </w:tblStylePr>
    <w:tblStylePr w:type="band2Horz">
      <w:tblPr/>
      <w:tcPr>
        <w:tcBorders>
          <w:top w:val="single" w:sz="8" w:space="0" w:color="711B65" w:themeColor="accent6"/>
          <w:left w:val="single" w:sz="8" w:space="0" w:color="711B65" w:themeColor="accent6"/>
          <w:bottom w:val="single" w:sz="8" w:space="0" w:color="711B65" w:themeColor="accent6"/>
          <w:right w:val="single" w:sz="8" w:space="0" w:color="711B65" w:themeColor="accent6"/>
          <w:insideV w:val="single" w:sz="8" w:space="0" w:color="711B6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9B4062" w:themeColor="accent1" w:themeTint="BF"/>
        <w:left w:val="single" w:sz="8" w:space="0" w:color="9B4062" w:themeColor="accent1" w:themeTint="BF"/>
        <w:bottom w:val="single" w:sz="8" w:space="0" w:color="9B4062" w:themeColor="accent1" w:themeTint="BF"/>
        <w:right w:val="single" w:sz="8" w:space="0" w:color="9B4062" w:themeColor="accent1" w:themeTint="BF"/>
        <w:insideH w:val="single" w:sz="8" w:space="0" w:color="9B4062" w:themeColor="accent1" w:themeTint="BF"/>
      </w:tblBorders>
    </w:tblPr>
    <w:tblStylePr w:type="firstRow">
      <w:pPr>
        <w:spacing w:before="0" w:after="0" w:line="240" w:lineRule="auto"/>
      </w:pPr>
      <w:rPr>
        <w:b/>
        <w:bCs/>
        <w:color w:val="FFFFFF" w:themeColor="background1"/>
      </w:rPr>
      <w:tblPr/>
      <w:tcPr>
        <w:tcBorders>
          <w:top w:val="single" w:sz="8" w:space="0" w:color="9B4062" w:themeColor="accent1" w:themeTint="BF"/>
          <w:left w:val="single" w:sz="8" w:space="0" w:color="9B4062" w:themeColor="accent1" w:themeTint="BF"/>
          <w:bottom w:val="single" w:sz="8" w:space="0" w:color="9B4062" w:themeColor="accent1" w:themeTint="BF"/>
          <w:right w:val="single" w:sz="8" w:space="0" w:color="9B4062" w:themeColor="accent1" w:themeTint="BF"/>
          <w:insideH w:val="nil"/>
          <w:insideV w:val="nil"/>
        </w:tcBorders>
        <w:shd w:val="clear" w:color="auto" w:fill="572437" w:themeFill="accent1"/>
      </w:tcPr>
    </w:tblStylePr>
    <w:tblStylePr w:type="lastRow">
      <w:pPr>
        <w:spacing w:before="0" w:after="0" w:line="240" w:lineRule="auto"/>
      </w:pPr>
      <w:rPr>
        <w:b/>
        <w:bCs/>
      </w:rPr>
      <w:tblPr/>
      <w:tcPr>
        <w:tcBorders>
          <w:top w:val="double" w:sz="6" w:space="0" w:color="9B4062" w:themeColor="accent1" w:themeTint="BF"/>
          <w:left w:val="single" w:sz="8" w:space="0" w:color="9B4062" w:themeColor="accent1" w:themeTint="BF"/>
          <w:bottom w:val="single" w:sz="8" w:space="0" w:color="9B4062" w:themeColor="accent1" w:themeTint="BF"/>
          <w:right w:val="single" w:sz="8" w:space="0" w:color="9B4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BBCA" w:themeFill="accent1" w:themeFillTint="3F"/>
      </w:tcPr>
    </w:tblStylePr>
    <w:tblStylePr w:type="band1Horz">
      <w:tblPr/>
      <w:tcPr>
        <w:tcBorders>
          <w:insideH w:val="nil"/>
          <w:insideV w:val="nil"/>
        </w:tcBorders>
        <w:shd w:val="clear" w:color="auto" w:fill="E3BB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DDC8BD" w:themeColor="accent2" w:themeTint="BF"/>
        <w:left w:val="single" w:sz="8" w:space="0" w:color="DDC8BD" w:themeColor="accent2" w:themeTint="BF"/>
        <w:bottom w:val="single" w:sz="8" w:space="0" w:color="DDC8BD" w:themeColor="accent2" w:themeTint="BF"/>
        <w:right w:val="single" w:sz="8" w:space="0" w:color="DDC8BD" w:themeColor="accent2" w:themeTint="BF"/>
        <w:insideH w:val="single" w:sz="8" w:space="0" w:color="DDC8BD" w:themeColor="accent2" w:themeTint="BF"/>
      </w:tblBorders>
    </w:tblPr>
    <w:tblStylePr w:type="firstRow">
      <w:pPr>
        <w:spacing w:before="0" w:after="0" w:line="240" w:lineRule="auto"/>
      </w:pPr>
      <w:rPr>
        <w:b/>
        <w:bCs/>
        <w:color w:val="FFFFFF" w:themeColor="background1"/>
      </w:rPr>
      <w:tblPr/>
      <w:tcPr>
        <w:tcBorders>
          <w:top w:val="single" w:sz="8" w:space="0" w:color="DDC8BD" w:themeColor="accent2" w:themeTint="BF"/>
          <w:left w:val="single" w:sz="8" w:space="0" w:color="DDC8BD" w:themeColor="accent2" w:themeTint="BF"/>
          <w:bottom w:val="single" w:sz="8" w:space="0" w:color="DDC8BD" w:themeColor="accent2" w:themeTint="BF"/>
          <w:right w:val="single" w:sz="8" w:space="0" w:color="DDC8BD" w:themeColor="accent2" w:themeTint="BF"/>
          <w:insideH w:val="nil"/>
          <w:insideV w:val="nil"/>
        </w:tcBorders>
        <w:shd w:val="clear" w:color="auto" w:fill="D2B6A8" w:themeFill="accent2"/>
      </w:tcPr>
    </w:tblStylePr>
    <w:tblStylePr w:type="lastRow">
      <w:pPr>
        <w:spacing w:before="0" w:after="0" w:line="240" w:lineRule="auto"/>
      </w:pPr>
      <w:rPr>
        <w:b/>
        <w:bCs/>
      </w:rPr>
      <w:tblPr/>
      <w:tcPr>
        <w:tcBorders>
          <w:top w:val="double" w:sz="6" w:space="0" w:color="DDC8BD" w:themeColor="accent2" w:themeTint="BF"/>
          <w:left w:val="single" w:sz="8" w:space="0" w:color="DDC8BD" w:themeColor="accent2" w:themeTint="BF"/>
          <w:bottom w:val="single" w:sz="8" w:space="0" w:color="DDC8BD" w:themeColor="accent2" w:themeTint="BF"/>
          <w:right w:val="single" w:sz="8" w:space="0" w:color="DDC8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ECE9" w:themeFill="accent2" w:themeFillTint="3F"/>
      </w:tcPr>
    </w:tblStylePr>
    <w:tblStylePr w:type="band1Horz">
      <w:tblPr/>
      <w:tcPr>
        <w:tcBorders>
          <w:insideH w:val="nil"/>
          <w:insideV w:val="nil"/>
        </w:tcBorders>
        <w:shd w:val="clear" w:color="auto" w:fill="F4EC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D1D0D0" w:themeColor="accent3" w:themeTint="BF"/>
        <w:left w:val="single" w:sz="8" w:space="0" w:color="D1D0D0" w:themeColor="accent3" w:themeTint="BF"/>
        <w:bottom w:val="single" w:sz="8" w:space="0" w:color="D1D0D0" w:themeColor="accent3" w:themeTint="BF"/>
        <w:right w:val="single" w:sz="8" w:space="0" w:color="D1D0D0" w:themeColor="accent3" w:themeTint="BF"/>
        <w:insideH w:val="single" w:sz="8" w:space="0" w:color="D1D0D0" w:themeColor="accent3" w:themeTint="BF"/>
      </w:tblBorders>
    </w:tblPr>
    <w:tblStylePr w:type="firstRow">
      <w:pPr>
        <w:spacing w:before="0" w:after="0" w:line="240" w:lineRule="auto"/>
      </w:pPr>
      <w:rPr>
        <w:b/>
        <w:bCs/>
        <w:color w:val="FFFFFF" w:themeColor="background1"/>
      </w:rPr>
      <w:tblPr/>
      <w:tcPr>
        <w:tcBorders>
          <w:top w:val="single" w:sz="8" w:space="0" w:color="D1D0D0" w:themeColor="accent3" w:themeTint="BF"/>
          <w:left w:val="single" w:sz="8" w:space="0" w:color="D1D0D0" w:themeColor="accent3" w:themeTint="BF"/>
          <w:bottom w:val="single" w:sz="8" w:space="0" w:color="D1D0D0" w:themeColor="accent3" w:themeTint="BF"/>
          <w:right w:val="single" w:sz="8" w:space="0" w:color="D1D0D0" w:themeColor="accent3" w:themeTint="BF"/>
          <w:insideH w:val="nil"/>
          <w:insideV w:val="nil"/>
        </w:tcBorders>
        <w:shd w:val="clear" w:color="auto" w:fill="C2C1C1" w:themeFill="accent3"/>
      </w:tcPr>
    </w:tblStylePr>
    <w:tblStylePr w:type="lastRow">
      <w:pPr>
        <w:spacing w:before="0" w:after="0" w:line="240" w:lineRule="auto"/>
      </w:pPr>
      <w:rPr>
        <w:b/>
        <w:bCs/>
      </w:rPr>
      <w:tblPr/>
      <w:tcPr>
        <w:tcBorders>
          <w:top w:val="double" w:sz="6" w:space="0" w:color="D1D0D0" w:themeColor="accent3" w:themeTint="BF"/>
          <w:left w:val="single" w:sz="8" w:space="0" w:color="D1D0D0" w:themeColor="accent3" w:themeTint="BF"/>
          <w:bottom w:val="single" w:sz="8" w:space="0" w:color="D1D0D0" w:themeColor="accent3" w:themeTint="BF"/>
          <w:right w:val="single" w:sz="8" w:space="0" w:color="D1D0D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3" w:themeFillTint="3F"/>
      </w:tcPr>
    </w:tblStylePr>
    <w:tblStylePr w:type="band1Horz">
      <w:tblPr/>
      <w:tcPr>
        <w:tcBorders>
          <w:insideH w:val="nil"/>
          <w:insideV w:val="nil"/>
        </w:tcBorders>
        <w:shd w:val="clear" w:color="auto" w:fill="EFEF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CECD5" w:themeColor="accent4" w:themeTint="BF"/>
        <w:left w:val="single" w:sz="8" w:space="0" w:color="FCECD5" w:themeColor="accent4" w:themeTint="BF"/>
        <w:bottom w:val="single" w:sz="8" w:space="0" w:color="FCECD5" w:themeColor="accent4" w:themeTint="BF"/>
        <w:right w:val="single" w:sz="8" w:space="0" w:color="FCECD5" w:themeColor="accent4" w:themeTint="BF"/>
        <w:insideH w:val="single" w:sz="8" w:space="0" w:color="FCECD5" w:themeColor="accent4" w:themeTint="BF"/>
      </w:tblBorders>
    </w:tblPr>
    <w:tblStylePr w:type="firstRow">
      <w:pPr>
        <w:spacing w:before="0" w:after="0" w:line="240" w:lineRule="auto"/>
      </w:pPr>
      <w:rPr>
        <w:b/>
        <w:bCs/>
        <w:color w:val="FFFFFF" w:themeColor="background1"/>
      </w:rPr>
      <w:tblPr/>
      <w:tcPr>
        <w:tcBorders>
          <w:top w:val="single" w:sz="8" w:space="0" w:color="FCECD5" w:themeColor="accent4" w:themeTint="BF"/>
          <w:left w:val="single" w:sz="8" w:space="0" w:color="FCECD5" w:themeColor="accent4" w:themeTint="BF"/>
          <w:bottom w:val="single" w:sz="8" w:space="0" w:color="FCECD5" w:themeColor="accent4" w:themeTint="BF"/>
          <w:right w:val="single" w:sz="8" w:space="0" w:color="FCECD5" w:themeColor="accent4" w:themeTint="BF"/>
          <w:insideH w:val="nil"/>
          <w:insideV w:val="nil"/>
        </w:tcBorders>
        <w:shd w:val="clear" w:color="auto" w:fill="FCE7C8" w:themeFill="accent4"/>
      </w:tcPr>
    </w:tblStylePr>
    <w:tblStylePr w:type="lastRow">
      <w:pPr>
        <w:spacing w:before="0" w:after="0" w:line="240" w:lineRule="auto"/>
      </w:pPr>
      <w:rPr>
        <w:b/>
        <w:bCs/>
      </w:rPr>
      <w:tblPr/>
      <w:tcPr>
        <w:tcBorders>
          <w:top w:val="double" w:sz="6" w:space="0" w:color="FCECD5" w:themeColor="accent4" w:themeTint="BF"/>
          <w:left w:val="single" w:sz="8" w:space="0" w:color="FCECD5" w:themeColor="accent4" w:themeTint="BF"/>
          <w:bottom w:val="single" w:sz="8" w:space="0" w:color="FCECD5" w:themeColor="accent4" w:themeTint="BF"/>
          <w:right w:val="single" w:sz="8" w:space="0" w:color="FCECD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9F1" w:themeFill="accent4" w:themeFillTint="3F"/>
      </w:tcPr>
    </w:tblStylePr>
    <w:tblStylePr w:type="band1Horz">
      <w:tblPr/>
      <w:tcPr>
        <w:tcBorders>
          <w:insideH w:val="nil"/>
          <w:insideV w:val="nil"/>
        </w:tcBorders>
        <w:shd w:val="clear" w:color="auto" w:fill="FEF9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EF237B" w:themeColor="accent5" w:themeTint="BF"/>
        <w:left w:val="single" w:sz="8" w:space="0" w:color="EF237B" w:themeColor="accent5" w:themeTint="BF"/>
        <w:bottom w:val="single" w:sz="8" w:space="0" w:color="EF237B" w:themeColor="accent5" w:themeTint="BF"/>
        <w:right w:val="single" w:sz="8" w:space="0" w:color="EF237B" w:themeColor="accent5" w:themeTint="BF"/>
        <w:insideH w:val="single" w:sz="8" w:space="0" w:color="EF237B" w:themeColor="accent5" w:themeTint="BF"/>
      </w:tblBorders>
    </w:tblPr>
    <w:tblStylePr w:type="firstRow">
      <w:pPr>
        <w:spacing w:before="0" w:after="0" w:line="240" w:lineRule="auto"/>
      </w:pPr>
      <w:rPr>
        <w:b/>
        <w:bCs/>
        <w:color w:val="FFFFFF" w:themeColor="background1"/>
      </w:rPr>
      <w:tblPr/>
      <w:tcPr>
        <w:tcBorders>
          <w:top w:val="single" w:sz="8" w:space="0" w:color="EF237B" w:themeColor="accent5" w:themeTint="BF"/>
          <w:left w:val="single" w:sz="8" w:space="0" w:color="EF237B" w:themeColor="accent5" w:themeTint="BF"/>
          <w:bottom w:val="single" w:sz="8" w:space="0" w:color="EF237B" w:themeColor="accent5" w:themeTint="BF"/>
          <w:right w:val="single" w:sz="8" w:space="0" w:color="EF237B" w:themeColor="accent5" w:themeTint="BF"/>
          <w:insideH w:val="nil"/>
          <w:insideV w:val="nil"/>
        </w:tcBorders>
        <w:shd w:val="clear" w:color="auto" w:fill="B80D57" w:themeFill="accent5"/>
      </w:tcPr>
    </w:tblStylePr>
    <w:tblStylePr w:type="lastRow">
      <w:pPr>
        <w:spacing w:before="0" w:after="0" w:line="240" w:lineRule="auto"/>
      </w:pPr>
      <w:rPr>
        <w:b/>
        <w:bCs/>
      </w:rPr>
      <w:tblPr/>
      <w:tcPr>
        <w:tcBorders>
          <w:top w:val="double" w:sz="6" w:space="0" w:color="EF237B" w:themeColor="accent5" w:themeTint="BF"/>
          <w:left w:val="single" w:sz="8" w:space="0" w:color="EF237B" w:themeColor="accent5" w:themeTint="BF"/>
          <w:bottom w:val="single" w:sz="8" w:space="0" w:color="EF237B" w:themeColor="accent5" w:themeTint="BF"/>
          <w:right w:val="single" w:sz="8" w:space="0" w:color="EF237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B6D3" w:themeFill="accent5" w:themeFillTint="3F"/>
      </w:tcPr>
    </w:tblStylePr>
    <w:tblStylePr w:type="band1Horz">
      <w:tblPr/>
      <w:tcPr>
        <w:tcBorders>
          <w:insideH w:val="nil"/>
          <w:insideV w:val="nil"/>
        </w:tcBorders>
        <w:shd w:val="clear" w:color="auto" w:fill="FAB6D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B2DA7" w:themeColor="accent6" w:themeTint="BF"/>
        <w:left w:val="single" w:sz="8" w:space="0" w:color="BB2DA7" w:themeColor="accent6" w:themeTint="BF"/>
        <w:bottom w:val="single" w:sz="8" w:space="0" w:color="BB2DA7" w:themeColor="accent6" w:themeTint="BF"/>
        <w:right w:val="single" w:sz="8" w:space="0" w:color="BB2DA7" w:themeColor="accent6" w:themeTint="BF"/>
        <w:insideH w:val="single" w:sz="8" w:space="0" w:color="BB2DA7" w:themeColor="accent6" w:themeTint="BF"/>
      </w:tblBorders>
    </w:tblPr>
    <w:tblStylePr w:type="firstRow">
      <w:pPr>
        <w:spacing w:before="0" w:after="0" w:line="240" w:lineRule="auto"/>
      </w:pPr>
      <w:rPr>
        <w:b/>
        <w:bCs/>
        <w:color w:val="FFFFFF" w:themeColor="background1"/>
      </w:rPr>
      <w:tblPr/>
      <w:tcPr>
        <w:tcBorders>
          <w:top w:val="single" w:sz="8" w:space="0" w:color="BB2DA7" w:themeColor="accent6" w:themeTint="BF"/>
          <w:left w:val="single" w:sz="8" w:space="0" w:color="BB2DA7" w:themeColor="accent6" w:themeTint="BF"/>
          <w:bottom w:val="single" w:sz="8" w:space="0" w:color="BB2DA7" w:themeColor="accent6" w:themeTint="BF"/>
          <w:right w:val="single" w:sz="8" w:space="0" w:color="BB2DA7" w:themeColor="accent6" w:themeTint="BF"/>
          <w:insideH w:val="nil"/>
          <w:insideV w:val="nil"/>
        </w:tcBorders>
        <w:shd w:val="clear" w:color="auto" w:fill="711B65" w:themeFill="accent6"/>
      </w:tcPr>
    </w:tblStylePr>
    <w:tblStylePr w:type="lastRow">
      <w:pPr>
        <w:spacing w:before="0" w:after="0" w:line="240" w:lineRule="auto"/>
      </w:pPr>
      <w:rPr>
        <w:b/>
        <w:bCs/>
      </w:rPr>
      <w:tblPr/>
      <w:tcPr>
        <w:tcBorders>
          <w:top w:val="double" w:sz="6" w:space="0" w:color="BB2DA7" w:themeColor="accent6" w:themeTint="BF"/>
          <w:left w:val="single" w:sz="8" w:space="0" w:color="BB2DA7" w:themeColor="accent6" w:themeTint="BF"/>
          <w:bottom w:val="single" w:sz="8" w:space="0" w:color="BB2DA7" w:themeColor="accent6" w:themeTint="BF"/>
          <w:right w:val="single" w:sz="8" w:space="0" w:color="BB2D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B5E5" w:themeFill="accent6" w:themeFillTint="3F"/>
      </w:tcPr>
    </w:tblStylePr>
    <w:tblStylePr w:type="band1Horz">
      <w:tblPr/>
      <w:tcPr>
        <w:tcBorders>
          <w:insideH w:val="nil"/>
          <w:insideV w:val="nil"/>
        </w:tcBorders>
        <w:shd w:val="clear" w:color="auto" w:fill="EDB5E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243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2437" w:themeFill="accent1"/>
      </w:tcPr>
    </w:tblStylePr>
    <w:tblStylePr w:type="lastCol">
      <w:rPr>
        <w:b/>
        <w:bCs/>
        <w:color w:val="FFFFFF" w:themeColor="background1"/>
      </w:rPr>
      <w:tblPr/>
      <w:tcPr>
        <w:tcBorders>
          <w:left w:val="nil"/>
          <w:right w:val="nil"/>
          <w:insideH w:val="nil"/>
          <w:insideV w:val="nil"/>
        </w:tcBorders>
        <w:shd w:val="clear" w:color="auto" w:fill="57243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B6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B6A8" w:themeFill="accent2"/>
      </w:tcPr>
    </w:tblStylePr>
    <w:tblStylePr w:type="lastCol">
      <w:rPr>
        <w:b/>
        <w:bCs/>
        <w:color w:val="FFFFFF" w:themeColor="background1"/>
      </w:rPr>
      <w:tblPr/>
      <w:tcPr>
        <w:tcBorders>
          <w:left w:val="nil"/>
          <w:right w:val="nil"/>
          <w:insideH w:val="nil"/>
          <w:insideV w:val="nil"/>
        </w:tcBorders>
        <w:shd w:val="clear" w:color="auto" w:fill="D2B6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C1C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C1C1" w:themeFill="accent3"/>
      </w:tcPr>
    </w:tblStylePr>
    <w:tblStylePr w:type="lastCol">
      <w:rPr>
        <w:b/>
        <w:bCs/>
        <w:color w:val="FFFFFF" w:themeColor="background1"/>
      </w:rPr>
      <w:tblPr/>
      <w:tcPr>
        <w:tcBorders>
          <w:left w:val="nil"/>
          <w:right w:val="nil"/>
          <w:insideH w:val="nil"/>
          <w:insideV w:val="nil"/>
        </w:tcBorders>
        <w:shd w:val="clear" w:color="auto" w:fill="C2C1C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E7C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E7C8" w:themeFill="accent4"/>
      </w:tcPr>
    </w:tblStylePr>
    <w:tblStylePr w:type="lastCol">
      <w:rPr>
        <w:b/>
        <w:bCs/>
        <w:color w:val="FFFFFF" w:themeColor="background1"/>
      </w:rPr>
      <w:tblPr/>
      <w:tcPr>
        <w:tcBorders>
          <w:left w:val="nil"/>
          <w:right w:val="nil"/>
          <w:insideH w:val="nil"/>
          <w:insideV w:val="nil"/>
        </w:tcBorders>
        <w:shd w:val="clear" w:color="auto" w:fill="FCE7C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0D5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0D57" w:themeFill="accent5"/>
      </w:tcPr>
    </w:tblStylePr>
    <w:tblStylePr w:type="lastCol">
      <w:rPr>
        <w:b/>
        <w:bCs/>
        <w:color w:val="FFFFFF" w:themeColor="background1"/>
      </w:rPr>
      <w:tblPr/>
      <w:tcPr>
        <w:tcBorders>
          <w:left w:val="nil"/>
          <w:right w:val="nil"/>
          <w:insideH w:val="nil"/>
          <w:insideV w:val="nil"/>
        </w:tcBorders>
        <w:shd w:val="clear" w:color="auto" w:fill="B80D5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1B6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1B65" w:themeFill="accent6"/>
      </w:tcPr>
    </w:tblStylePr>
    <w:tblStylePr w:type="lastCol">
      <w:rPr>
        <w:b/>
        <w:bCs/>
        <w:color w:val="FFFFFF" w:themeColor="background1"/>
      </w:rPr>
      <w:tblPr/>
      <w:tcPr>
        <w:tcBorders>
          <w:left w:val="nil"/>
          <w:right w:val="nil"/>
          <w:insideH w:val="nil"/>
          <w:insideV w:val="nil"/>
        </w:tcBorders>
        <w:shd w:val="clear" w:color="auto" w:fill="711B6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D86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572437" w:themeColor="accent1"/>
        <w:bottom w:val="single" w:sz="8" w:space="0" w:color="572437" w:themeColor="accent1"/>
      </w:tblBorders>
    </w:tblPr>
    <w:tblStylePr w:type="firstRow">
      <w:rPr>
        <w:rFonts w:asciiTheme="majorHAnsi" w:eastAsiaTheme="majorEastAsia" w:hAnsiTheme="majorHAnsi" w:cstheme="majorBidi"/>
      </w:rPr>
      <w:tblPr/>
      <w:tcPr>
        <w:tcBorders>
          <w:top w:val="nil"/>
          <w:bottom w:val="single" w:sz="8" w:space="0" w:color="572437" w:themeColor="accent1"/>
        </w:tcBorders>
      </w:tcPr>
    </w:tblStylePr>
    <w:tblStylePr w:type="lastRow">
      <w:rPr>
        <w:b/>
        <w:bCs/>
        <w:color w:val="FFD868" w:themeColor="text2"/>
      </w:rPr>
      <w:tblPr/>
      <w:tcPr>
        <w:tcBorders>
          <w:top w:val="single" w:sz="8" w:space="0" w:color="572437" w:themeColor="accent1"/>
          <w:bottom w:val="single" w:sz="8" w:space="0" w:color="572437" w:themeColor="accent1"/>
        </w:tcBorders>
      </w:tcPr>
    </w:tblStylePr>
    <w:tblStylePr w:type="firstCol">
      <w:rPr>
        <w:b/>
        <w:bCs/>
      </w:rPr>
    </w:tblStylePr>
    <w:tblStylePr w:type="lastCol">
      <w:rPr>
        <w:b/>
        <w:bCs/>
      </w:rPr>
      <w:tblPr/>
      <w:tcPr>
        <w:tcBorders>
          <w:top w:val="single" w:sz="8" w:space="0" w:color="572437" w:themeColor="accent1"/>
          <w:bottom w:val="single" w:sz="8" w:space="0" w:color="572437" w:themeColor="accent1"/>
        </w:tcBorders>
      </w:tcPr>
    </w:tblStylePr>
    <w:tblStylePr w:type="band1Vert">
      <w:tblPr/>
      <w:tcPr>
        <w:shd w:val="clear" w:color="auto" w:fill="E3BBCA" w:themeFill="accent1" w:themeFillTint="3F"/>
      </w:tcPr>
    </w:tblStylePr>
    <w:tblStylePr w:type="band1Horz">
      <w:tblPr/>
      <w:tcPr>
        <w:shd w:val="clear" w:color="auto" w:fill="E3BBCA"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D2B6A8" w:themeColor="accent2"/>
        <w:bottom w:val="single" w:sz="8" w:space="0" w:color="D2B6A8" w:themeColor="accent2"/>
      </w:tblBorders>
    </w:tblPr>
    <w:tblStylePr w:type="firstRow">
      <w:rPr>
        <w:rFonts w:asciiTheme="majorHAnsi" w:eastAsiaTheme="majorEastAsia" w:hAnsiTheme="majorHAnsi" w:cstheme="majorBidi"/>
      </w:rPr>
      <w:tblPr/>
      <w:tcPr>
        <w:tcBorders>
          <w:top w:val="nil"/>
          <w:bottom w:val="single" w:sz="8" w:space="0" w:color="D2B6A8" w:themeColor="accent2"/>
        </w:tcBorders>
      </w:tcPr>
    </w:tblStylePr>
    <w:tblStylePr w:type="lastRow">
      <w:rPr>
        <w:b/>
        <w:bCs/>
        <w:color w:val="FFD868" w:themeColor="text2"/>
      </w:rPr>
      <w:tblPr/>
      <w:tcPr>
        <w:tcBorders>
          <w:top w:val="single" w:sz="8" w:space="0" w:color="D2B6A8" w:themeColor="accent2"/>
          <w:bottom w:val="single" w:sz="8" w:space="0" w:color="D2B6A8" w:themeColor="accent2"/>
        </w:tcBorders>
      </w:tcPr>
    </w:tblStylePr>
    <w:tblStylePr w:type="firstCol">
      <w:rPr>
        <w:b/>
        <w:bCs/>
      </w:rPr>
    </w:tblStylePr>
    <w:tblStylePr w:type="lastCol">
      <w:rPr>
        <w:b/>
        <w:bCs/>
      </w:rPr>
      <w:tblPr/>
      <w:tcPr>
        <w:tcBorders>
          <w:top w:val="single" w:sz="8" w:space="0" w:color="D2B6A8" w:themeColor="accent2"/>
          <w:bottom w:val="single" w:sz="8" w:space="0" w:color="D2B6A8" w:themeColor="accent2"/>
        </w:tcBorders>
      </w:tcPr>
    </w:tblStylePr>
    <w:tblStylePr w:type="band1Vert">
      <w:tblPr/>
      <w:tcPr>
        <w:shd w:val="clear" w:color="auto" w:fill="F4ECE9" w:themeFill="accent2" w:themeFillTint="3F"/>
      </w:tcPr>
    </w:tblStylePr>
    <w:tblStylePr w:type="band1Horz">
      <w:tblPr/>
      <w:tcPr>
        <w:shd w:val="clear" w:color="auto" w:fill="F4ECE9"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C2C1C1" w:themeColor="accent3"/>
        <w:bottom w:val="single" w:sz="8" w:space="0" w:color="C2C1C1" w:themeColor="accent3"/>
      </w:tblBorders>
    </w:tblPr>
    <w:tblStylePr w:type="firstRow">
      <w:rPr>
        <w:rFonts w:asciiTheme="majorHAnsi" w:eastAsiaTheme="majorEastAsia" w:hAnsiTheme="majorHAnsi" w:cstheme="majorBidi"/>
      </w:rPr>
      <w:tblPr/>
      <w:tcPr>
        <w:tcBorders>
          <w:top w:val="nil"/>
          <w:bottom w:val="single" w:sz="8" w:space="0" w:color="C2C1C1" w:themeColor="accent3"/>
        </w:tcBorders>
      </w:tcPr>
    </w:tblStylePr>
    <w:tblStylePr w:type="lastRow">
      <w:rPr>
        <w:b/>
        <w:bCs/>
        <w:color w:val="FFD868" w:themeColor="text2"/>
      </w:rPr>
      <w:tblPr/>
      <w:tcPr>
        <w:tcBorders>
          <w:top w:val="single" w:sz="8" w:space="0" w:color="C2C1C1" w:themeColor="accent3"/>
          <w:bottom w:val="single" w:sz="8" w:space="0" w:color="C2C1C1" w:themeColor="accent3"/>
        </w:tcBorders>
      </w:tcPr>
    </w:tblStylePr>
    <w:tblStylePr w:type="firstCol">
      <w:rPr>
        <w:b/>
        <w:bCs/>
      </w:rPr>
    </w:tblStylePr>
    <w:tblStylePr w:type="lastCol">
      <w:rPr>
        <w:b/>
        <w:bCs/>
      </w:rPr>
      <w:tblPr/>
      <w:tcPr>
        <w:tcBorders>
          <w:top w:val="single" w:sz="8" w:space="0" w:color="C2C1C1" w:themeColor="accent3"/>
          <w:bottom w:val="single" w:sz="8" w:space="0" w:color="C2C1C1" w:themeColor="accent3"/>
        </w:tcBorders>
      </w:tcPr>
    </w:tblStylePr>
    <w:tblStylePr w:type="band1Vert">
      <w:tblPr/>
      <w:tcPr>
        <w:shd w:val="clear" w:color="auto" w:fill="EFEFEF" w:themeFill="accent3" w:themeFillTint="3F"/>
      </w:tcPr>
    </w:tblStylePr>
    <w:tblStylePr w:type="band1Horz">
      <w:tblPr/>
      <w:tcPr>
        <w:shd w:val="clear" w:color="auto" w:fill="EFEFEF"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CE7C8" w:themeColor="accent4"/>
        <w:bottom w:val="single" w:sz="8" w:space="0" w:color="FCE7C8" w:themeColor="accent4"/>
      </w:tblBorders>
    </w:tblPr>
    <w:tblStylePr w:type="firstRow">
      <w:rPr>
        <w:rFonts w:asciiTheme="majorHAnsi" w:eastAsiaTheme="majorEastAsia" w:hAnsiTheme="majorHAnsi" w:cstheme="majorBidi"/>
      </w:rPr>
      <w:tblPr/>
      <w:tcPr>
        <w:tcBorders>
          <w:top w:val="nil"/>
          <w:bottom w:val="single" w:sz="8" w:space="0" w:color="FCE7C8" w:themeColor="accent4"/>
        </w:tcBorders>
      </w:tcPr>
    </w:tblStylePr>
    <w:tblStylePr w:type="lastRow">
      <w:rPr>
        <w:b/>
        <w:bCs/>
        <w:color w:val="FFD868" w:themeColor="text2"/>
      </w:rPr>
      <w:tblPr/>
      <w:tcPr>
        <w:tcBorders>
          <w:top w:val="single" w:sz="8" w:space="0" w:color="FCE7C8" w:themeColor="accent4"/>
          <w:bottom w:val="single" w:sz="8" w:space="0" w:color="FCE7C8" w:themeColor="accent4"/>
        </w:tcBorders>
      </w:tcPr>
    </w:tblStylePr>
    <w:tblStylePr w:type="firstCol">
      <w:rPr>
        <w:b/>
        <w:bCs/>
      </w:rPr>
    </w:tblStylePr>
    <w:tblStylePr w:type="lastCol">
      <w:rPr>
        <w:b/>
        <w:bCs/>
      </w:rPr>
      <w:tblPr/>
      <w:tcPr>
        <w:tcBorders>
          <w:top w:val="single" w:sz="8" w:space="0" w:color="FCE7C8" w:themeColor="accent4"/>
          <w:bottom w:val="single" w:sz="8" w:space="0" w:color="FCE7C8" w:themeColor="accent4"/>
        </w:tcBorders>
      </w:tcPr>
    </w:tblStylePr>
    <w:tblStylePr w:type="band1Vert">
      <w:tblPr/>
      <w:tcPr>
        <w:shd w:val="clear" w:color="auto" w:fill="FEF9F1" w:themeFill="accent4" w:themeFillTint="3F"/>
      </w:tcPr>
    </w:tblStylePr>
    <w:tblStylePr w:type="band1Horz">
      <w:tblPr/>
      <w:tcPr>
        <w:shd w:val="clear" w:color="auto" w:fill="FEF9F1"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B80D57" w:themeColor="accent5"/>
        <w:bottom w:val="single" w:sz="8" w:space="0" w:color="B80D57" w:themeColor="accent5"/>
      </w:tblBorders>
    </w:tblPr>
    <w:tblStylePr w:type="firstRow">
      <w:rPr>
        <w:rFonts w:asciiTheme="majorHAnsi" w:eastAsiaTheme="majorEastAsia" w:hAnsiTheme="majorHAnsi" w:cstheme="majorBidi"/>
      </w:rPr>
      <w:tblPr/>
      <w:tcPr>
        <w:tcBorders>
          <w:top w:val="nil"/>
          <w:bottom w:val="single" w:sz="8" w:space="0" w:color="B80D57" w:themeColor="accent5"/>
        </w:tcBorders>
      </w:tcPr>
    </w:tblStylePr>
    <w:tblStylePr w:type="lastRow">
      <w:rPr>
        <w:b/>
        <w:bCs/>
        <w:color w:val="FFD868" w:themeColor="text2"/>
      </w:rPr>
      <w:tblPr/>
      <w:tcPr>
        <w:tcBorders>
          <w:top w:val="single" w:sz="8" w:space="0" w:color="B80D57" w:themeColor="accent5"/>
          <w:bottom w:val="single" w:sz="8" w:space="0" w:color="B80D57" w:themeColor="accent5"/>
        </w:tcBorders>
      </w:tcPr>
    </w:tblStylePr>
    <w:tblStylePr w:type="firstCol">
      <w:rPr>
        <w:b/>
        <w:bCs/>
      </w:rPr>
    </w:tblStylePr>
    <w:tblStylePr w:type="lastCol">
      <w:rPr>
        <w:b/>
        <w:bCs/>
      </w:rPr>
      <w:tblPr/>
      <w:tcPr>
        <w:tcBorders>
          <w:top w:val="single" w:sz="8" w:space="0" w:color="B80D57" w:themeColor="accent5"/>
          <w:bottom w:val="single" w:sz="8" w:space="0" w:color="B80D57" w:themeColor="accent5"/>
        </w:tcBorders>
      </w:tcPr>
    </w:tblStylePr>
    <w:tblStylePr w:type="band1Vert">
      <w:tblPr/>
      <w:tcPr>
        <w:shd w:val="clear" w:color="auto" w:fill="FAB6D3" w:themeFill="accent5" w:themeFillTint="3F"/>
      </w:tcPr>
    </w:tblStylePr>
    <w:tblStylePr w:type="band1Horz">
      <w:tblPr/>
      <w:tcPr>
        <w:shd w:val="clear" w:color="auto" w:fill="FAB6D3"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11B65" w:themeColor="accent6"/>
        <w:bottom w:val="single" w:sz="8" w:space="0" w:color="711B65" w:themeColor="accent6"/>
      </w:tblBorders>
    </w:tblPr>
    <w:tblStylePr w:type="firstRow">
      <w:rPr>
        <w:rFonts w:asciiTheme="majorHAnsi" w:eastAsiaTheme="majorEastAsia" w:hAnsiTheme="majorHAnsi" w:cstheme="majorBidi"/>
      </w:rPr>
      <w:tblPr/>
      <w:tcPr>
        <w:tcBorders>
          <w:top w:val="nil"/>
          <w:bottom w:val="single" w:sz="8" w:space="0" w:color="711B65" w:themeColor="accent6"/>
        </w:tcBorders>
      </w:tcPr>
    </w:tblStylePr>
    <w:tblStylePr w:type="lastRow">
      <w:rPr>
        <w:b/>
        <w:bCs/>
        <w:color w:val="FFD868" w:themeColor="text2"/>
      </w:rPr>
      <w:tblPr/>
      <w:tcPr>
        <w:tcBorders>
          <w:top w:val="single" w:sz="8" w:space="0" w:color="711B65" w:themeColor="accent6"/>
          <w:bottom w:val="single" w:sz="8" w:space="0" w:color="711B65" w:themeColor="accent6"/>
        </w:tcBorders>
      </w:tcPr>
    </w:tblStylePr>
    <w:tblStylePr w:type="firstCol">
      <w:rPr>
        <w:b/>
        <w:bCs/>
      </w:rPr>
    </w:tblStylePr>
    <w:tblStylePr w:type="lastCol">
      <w:rPr>
        <w:b/>
        <w:bCs/>
      </w:rPr>
      <w:tblPr/>
      <w:tcPr>
        <w:tcBorders>
          <w:top w:val="single" w:sz="8" w:space="0" w:color="711B65" w:themeColor="accent6"/>
          <w:bottom w:val="single" w:sz="8" w:space="0" w:color="711B65" w:themeColor="accent6"/>
        </w:tcBorders>
      </w:tcPr>
    </w:tblStylePr>
    <w:tblStylePr w:type="band1Vert">
      <w:tblPr/>
      <w:tcPr>
        <w:shd w:val="clear" w:color="auto" w:fill="EDB5E5" w:themeFill="accent6" w:themeFillTint="3F"/>
      </w:tcPr>
    </w:tblStylePr>
    <w:tblStylePr w:type="band1Horz">
      <w:tblPr/>
      <w:tcPr>
        <w:shd w:val="clear" w:color="auto" w:fill="EDB5E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72437" w:themeColor="accent1"/>
        <w:left w:val="single" w:sz="8" w:space="0" w:color="572437" w:themeColor="accent1"/>
        <w:bottom w:val="single" w:sz="8" w:space="0" w:color="572437" w:themeColor="accent1"/>
        <w:right w:val="single" w:sz="8" w:space="0" w:color="572437" w:themeColor="accent1"/>
      </w:tblBorders>
    </w:tblPr>
    <w:tblStylePr w:type="firstRow">
      <w:rPr>
        <w:sz w:val="24"/>
        <w:szCs w:val="24"/>
      </w:rPr>
      <w:tblPr/>
      <w:tcPr>
        <w:tcBorders>
          <w:top w:val="nil"/>
          <w:left w:val="nil"/>
          <w:bottom w:val="single" w:sz="24" w:space="0" w:color="572437" w:themeColor="accent1"/>
          <w:right w:val="nil"/>
          <w:insideH w:val="nil"/>
          <w:insideV w:val="nil"/>
        </w:tcBorders>
        <w:shd w:val="clear" w:color="auto" w:fill="FFFFFF" w:themeFill="background1"/>
      </w:tcPr>
    </w:tblStylePr>
    <w:tblStylePr w:type="lastRow">
      <w:tblPr/>
      <w:tcPr>
        <w:tcBorders>
          <w:top w:val="single" w:sz="8" w:space="0" w:color="57243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2437" w:themeColor="accent1"/>
          <w:insideH w:val="nil"/>
          <w:insideV w:val="nil"/>
        </w:tcBorders>
        <w:shd w:val="clear" w:color="auto" w:fill="FFFFFF" w:themeFill="background1"/>
      </w:tcPr>
    </w:tblStylePr>
    <w:tblStylePr w:type="lastCol">
      <w:tblPr/>
      <w:tcPr>
        <w:tcBorders>
          <w:top w:val="nil"/>
          <w:left w:val="single" w:sz="8" w:space="0" w:color="57243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BBCA" w:themeFill="accent1" w:themeFillTint="3F"/>
      </w:tcPr>
    </w:tblStylePr>
    <w:tblStylePr w:type="band1Horz">
      <w:tblPr/>
      <w:tcPr>
        <w:tcBorders>
          <w:top w:val="nil"/>
          <w:bottom w:val="nil"/>
          <w:insideH w:val="nil"/>
          <w:insideV w:val="nil"/>
        </w:tcBorders>
        <w:shd w:val="clear" w:color="auto" w:fill="E3BB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B6A8" w:themeColor="accent2"/>
        <w:left w:val="single" w:sz="8" w:space="0" w:color="D2B6A8" w:themeColor="accent2"/>
        <w:bottom w:val="single" w:sz="8" w:space="0" w:color="D2B6A8" w:themeColor="accent2"/>
        <w:right w:val="single" w:sz="8" w:space="0" w:color="D2B6A8" w:themeColor="accent2"/>
      </w:tblBorders>
    </w:tblPr>
    <w:tblStylePr w:type="firstRow">
      <w:rPr>
        <w:sz w:val="24"/>
        <w:szCs w:val="24"/>
      </w:rPr>
      <w:tblPr/>
      <w:tcPr>
        <w:tcBorders>
          <w:top w:val="nil"/>
          <w:left w:val="nil"/>
          <w:bottom w:val="single" w:sz="24" w:space="0" w:color="D2B6A8" w:themeColor="accent2"/>
          <w:right w:val="nil"/>
          <w:insideH w:val="nil"/>
          <w:insideV w:val="nil"/>
        </w:tcBorders>
        <w:shd w:val="clear" w:color="auto" w:fill="FFFFFF" w:themeFill="background1"/>
      </w:tcPr>
    </w:tblStylePr>
    <w:tblStylePr w:type="lastRow">
      <w:tblPr/>
      <w:tcPr>
        <w:tcBorders>
          <w:top w:val="single" w:sz="8" w:space="0" w:color="D2B6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B6A8" w:themeColor="accent2"/>
          <w:insideH w:val="nil"/>
          <w:insideV w:val="nil"/>
        </w:tcBorders>
        <w:shd w:val="clear" w:color="auto" w:fill="FFFFFF" w:themeFill="background1"/>
      </w:tcPr>
    </w:tblStylePr>
    <w:tblStylePr w:type="lastCol">
      <w:tblPr/>
      <w:tcPr>
        <w:tcBorders>
          <w:top w:val="nil"/>
          <w:left w:val="single" w:sz="8" w:space="0" w:color="D2B6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ECE9" w:themeFill="accent2" w:themeFillTint="3F"/>
      </w:tcPr>
    </w:tblStylePr>
    <w:tblStylePr w:type="band1Horz">
      <w:tblPr/>
      <w:tcPr>
        <w:tcBorders>
          <w:top w:val="nil"/>
          <w:bottom w:val="nil"/>
          <w:insideH w:val="nil"/>
          <w:insideV w:val="nil"/>
        </w:tcBorders>
        <w:shd w:val="clear" w:color="auto" w:fill="F4E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2C1C1" w:themeColor="accent3"/>
        <w:left w:val="single" w:sz="8" w:space="0" w:color="C2C1C1" w:themeColor="accent3"/>
        <w:bottom w:val="single" w:sz="8" w:space="0" w:color="C2C1C1" w:themeColor="accent3"/>
        <w:right w:val="single" w:sz="8" w:space="0" w:color="C2C1C1" w:themeColor="accent3"/>
      </w:tblBorders>
    </w:tblPr>
    <w:tblStylePr w:type="firstRow">
      <w:rPr>
        <w:sz w:val="24"/>
        <w:szCs w:val="24"/>
      </w:rPr>
      <w:tblPr/>
      <w:tcPr>
        <w:tcBorders>
          <w:top w:val="nil"/>
          <w:left w:val="nil"/>
          <w:bottom w:val="single" w:sz="24" w:space="0" w:color="C2C1C1" w:themeColor="accent3"/>
          <w:right w:val="nil"/>
          <w:insideH w:val="nil"/>
          <w:insideV w:val="nil"/>
        </w:tcBorders>
        <w:shd w:val="clear" w:color="auto" w:fill="FFFFFF" w:themeFill="background1"/>
      </w:tcPr>
    </w:tblStylePr>
    <w:tblStylePr w:type="lastRow">
      <w:tblPr/>
      <w:tcPr>
        <w:tcBorders>
          <w:top w:val="single" w:sz="8" w:space="0" w:color="C2C1C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C1C1" w:themeColor="accent3"/>
          <w:insideH w:val="nil"/>
          <w:insideV w:val="nil"/>
        </w:tcBorders>
        <w:shd w:val="clear" w:color="auto" w:fill="FFFFFF" w:themeFill="background1"/>
      </w:tcPr>
    </w:tblStylePr>
    <w:tblStylePr w:type="lastCol">
      <w:tblPr/>
      <w:tcPr>
        <w:tcBorders>
          <w:top w:val="nil"/>
          <w:left w:val="single" w:sz="8" w:space="0" w:color="C2C1C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3" w:themeFillTint="3F"/>
      </w:tcPr>
    </w:tblStylePr>
    <w:tblStylePr w:type="band1Horz">
      <w:tblPr/>
      <w:tcPr>
        <w:tcBorders>
          <w:top w:val="nil"/>
          <w:bottom w:val="nil"/>
          <w:insideH w:val="nil"/>
          <w:insideV w:val="nil"/>
        </w:tcBorders>
        <w:shd w:val="clear" w:color="auto" w:fill="EFEF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E7C8" w:themeColor="accent4"/>
        <w:left w:val="single" w:sz="8" w:space="0" w:color="FCE7C8" w:themeColor="accent4"/>
        <w:bottom w:val="single" w:sz="8" w:space="0" w:color="FCE7C8" w:themeColor="accent4"/>
        <w:right w:val="single" w:sz="8" w:space="0" w:color="FCE7C8" w:themeColor="accent4"/>
      </w:tblBorders>
    </w:tblPr>
    <w:tblStylePr w:type="firstRow">
      <w:rPr>
        <w:sz w:val="24"/>
        <w:szCs w:val="24"/>
      </w:rPr>
      <w:tblPr/>
      <w:tcPr>
        <w:tcBorders>
          <w:top w:val="nil"/>
          <w:left w:val="nil"/>
          <w:bottom w:val="single" w:sz="24" w:space="0" w:color="FCE7C8" w:themeColor="accent4"/>
          <w:right w:val="nil"/>
          <w:insideH w:val="nil"/>
          <w:insideV w:val="nil"/>
        </w:tcBorders>
        <w:shd w:val="clear" w:color="auto" w:fill="FFFFFF" w:themeFill="background1"/>
      </w:tcPr>
    </w:tblStylePr>
    <w:tblStylePr w:type="lastRow">
      <w:tblPr/>
      <w:tcPr>
        <w:tcBorders>
          <w:top w:val="single" w:sz="8" w:space="0" w:color="FCE7C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E7C8" w:themeColor="accent4"/>
          <w:insideH w:val="nil"/>
          <w:insideV w:val="nil"/>
        </w:tcBorders>
        <w:shd w:val="clear" w:color="auto" w:fill="FFFFFF" w:themeFill="background1"/>
      </w:tcPr>
    </w:tblStylePr>
    <w:tblStylePr w:type="lastCol">
      <w:tblPr/>
      <w:tcPr>
        <w:tcBorders>
          <w:top w:val="nil"/>
          <w:left w:val="single" w:sz="8" w:space="0" w:color="FCE7C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9F1" w:themeFill="accent4" w:themeFillTint="3F"/>
      </w:tcPr>
    </w:tblStylePr>
    <w:tblStylePr w:type="band1Horz">
      <w:tblPr/>
      <w:tcPr>
        <w:tcBorders>
          <w:top w:val="nil"/>
          <w:bottom w:val="nil"/>
          <w:insideH w:val="nil"/>
          <w:insideV w:val="nil"/>
        </w:tcBorders>
        <w:shd w:val="clear" w:color="auto" w:fill="FEF9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0D57" w:themeColor="accent5"/>
        <w:left w:val="single" w:sz="8" w:space="0" w:color="B80D57" w:themeColor="accent5"/>
        <w:bottom w:val="single" w:sz="8" w:space="0" w:color="B80D57" w:themeColor="accent5"/>
        <w:right w:val="single" w:sz="8" w:space="0" w:color="B80D57" w:themeColor="accent5"/>
      </w:tblBorders>
    </w:tblPr>
    <w:tblStylePr w:type="firstRow">
      <w:rPr>
        <w:sz w:val="24"/>
        <w:szCs w:val="24"/>
      </w:rPr>
      <w:tblPr/>
      <w:tcPr>
        <w:tcBorders>
          <w:top w:val="nil"/>
          <w:left w:val="nil"/>
          <w:bottom w:val="single" w:sz="24" w:space="0" w:color="B80D57" w:themeColor="accent5"/>
          <w:right w:val="nil"/>
          <w:insideH w:val="nil"/>
          <w:insideV w:val="nil"/>
        </w:tcBorders>
        <w:shd w:val="clear" w:color="auto" w:fill="FFFFFF" w:themeFill="background1"/>
      </w:tcPr>
    </w:tblStylePr>
    <w:tblStylePr w:type="lastRow">
      <w:tblPr/>
      <w:tcPr>
        <w:tcBorders>
          <w:top w:val="single" w:sz="8" w:space="0" w:color="B80D5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0D57" w:themeColor="accent5"/>
          <w:insideH w:val="nil"/>
          <w:insideV w:val="nil"/>
        </w:tcBorders>
        <w:shd w:val="clear" w:color="auto" w:fill="FFFFFF" w:themeFill="background1"/>
      </w:tcPr>
    </w:tblStylePr>
    <w:tblStylePr w:type="lastCol">
      <w:tblPr/>
      <w:tcPr>
        <w:tcBorders>
          <w:top w:val="nil"/>
          <w:left w:val="single" w:sz="8" w:space="0" w:color="B80D5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B6D3" w:themeFill="accent5" w:themeFillTint="3F"/>
      </w:tcPr>
    </w:tblStylePr>
    <w:tblStylePr w:type="band1Horz">
      <w:tblPr/>
      <w:tcPr>
        <w:tcBorders>
          <w:top w:val="nil"/>
          <w:bottom w:val="nil"/>
          <w:insideH w:val="nil"/>
          <w:insideV w:val="nil"/>
        </w:tcBorders>
        <w:shd w:val="clear" w:color="auto" w:fill="FAB6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1B65" w:themeColor="accent6"/>
        <w:left w:val="single" w:sz="8" w:space="0" w:color="711B65" w:themeColor="accent6"/>
        <w:bottom w:val="single" w:sz="8" w:space="0" w:color="711B65" w:themeColor="accent6"/>
        <w:right w:val="single" w:sz="8" w:space="0" w:color="711B65" w:themeColor="accent6"/>
      </w:tblBorders>
    </w:tblPr>
    <w:tblStylePr w:type="firstRow">
      <w:rPr>
        <w:sz w:val="24"/>
        <w:szCs w:val="24"/>
      </w:rPr>
      <w:tblPr/>
      <w:tcPr>
        <w:tcBorders>
          <w:top w:val="nil"/>
          <w:left w:val="nil"/>
          <w:bottom w:val="single" w:sz="24" w:space="0" w:color="711B65" w:themeColor="accent6"/>
          <w:right w:val="nil"/>
          <w:insideH w:val="nil"/>
          <w:insideV w:val="nil"/>
        </w:tcBorders>
        <w:shd w:val="clear" w:color="auto" w:fill="FFFFFF" w:themeFill="background1"/>
      </w:tcPr>
    </w:tblStylePr>
    <w:tblStylePr w:type="lastRow">
      <w:tblPr/>
      <w:tcPr>
        <w:tcBorders>
          <w:top w:val="single" w:sz="8" w:space="0" w:color="711B6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1B65" w:themeColor="accent6"/>
          <w:insideH w:val="nil"/>
          <w:insideV w:val="nil"/>
        </w:tcBorders>
        <w:shd w:val="clear" w:color="auto" w:fill="FFFFFF" w:themeFill="background1"/>
      </w:tcPr>
    </w:tblStylePr>
    <w:tblStylePr w:type="lastCol">
      <w:tblPr/>
      <w:tcPr>
        <w:tcBorders>
          <w:top w:val="nil"/>
          <w:left w:val="single" w:sz="8" w:space="0" w:color="711B6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E5" w:themeFill="accent6" w:themeFillTint="3F"/>
      </w:tcPr>
    </w:tblStylePr>
    <w:tblStylePr w:type="band1Horz">
      <w:tblPr/>
      <w:tcPr>
        <w:tcBorders>
          <w:top w:val="nil"/>
          <w:bottom w:val="nil"/>
          <w:insideH w:val="nil"/>
          <w:insideV w:val="nil"/>
        </w:tcBorders>
        <w:shd w:val="clear" w:color="auto" w:fill="EDB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9B4062" w:themeColor="accent1" w:themeTint="BF"/>
        <w:left w:val="single" w:sz="8" w:space="0" w:color="9B4062" w:themeColor="accent1" w:themeTint="BF"/>
        <w:bottom w:val="single" w:sz="8" w:space="0" w:color="9B4062" w:themeColor="accent1" w:themeTint="BF"/>
        <w:right w:val="single" w:sz="8" w:space="0" w:color="9B4062" w:themeColor="accent1" w:themeTint="BF"/>
        <w:insideH w:val="single" w:sz="8" w:space="0" w:color="9B4062" w:themeColor="accent1" w:themeTint="BF"/>
        <w:insideV w:val="single" w:sz="8" w:space="0" w:color="9B4062" w:themeColor="accent1" w:themeTint="BF"/>
      </w:tblBorders>
    </w:tblPr>
    <w:tcPr>
      <w:shd w:val="clear" w:color="auto" w:fill="E3BBCA" w:themeFill="accent1" w:themeFillTint="3F"/>
    </w:tcPr>
    <w:tblStylePr w:type="firstRow">
      <w:rPr>
        <w:b/>
        <w:bCs/>
      </w:rPr>
    </w:tblStylePr>
    <w:tblStylePr w:type="lastRow">
      <w:rPr>
        <w:b/>
        <w:bCs/>
      </w:rPr>
      <w:tblPr/>
      <w:tcPr>
        <w:tcBorders>
          <w:top w:val="single" w:sz="18" w:space="0" w:color="9B4062" w:themeColor="accent1" w:themeTint="BF"/>
        </w:tcBorders>
      </w:tcPr>
    </w:tblStylePr>
    <w:tblStylePr w:type="firstCol">
      <w:rPr>
        <w:b/>
        <w:bCs/>
      </w:rPr>
    </w:tblStylePr>
    <w:tblStylePr w:type="lastCol">
      <w:rPr>
        <w:b/>
        <w:bCs/>
      </w:rPr>
    </w:tblStylePr>
    <w:tblStylePr w:type="band1Vert">
      <w:tblPr/>
      <w:tcPr>
        <w:shd w:val="clear" w:color="auto" w:fill="C67694" w:themeFill="accent1" w:themeFillTint="7F"/>
      </w:tcPr>
    </w:tblStylePr>
    <w:tblStylePr w:type="band1Horz">
      <w:tblPr/>
      <w:tcPr>
        <w:shd w:val="clear" w:color="auto" w:fill="C67694"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DDC8BD" w:themeColor="accent2" w:themeTint="BF"/>
        <w:left w:val="single" w:sz="8" w:space="0" w:color="DDC8BD" w:themeColor="accent2" w:themeTint="BF"/>
        <w:bottom w:val="single" w:sz="8" w:space="0" w:color="DDC8BD" w:themeColor="accent2" w:themeTint="BF"/>
        <w:right w:val="single" w:sz="8" w:space="0" w:color="DDC8BD" w:themeColor="accent2" w:themeTint="BF"/>
        <w:insideH w:val="single" w:sz="8" w:space="0" w:color="DDC8BD" w:themeColor="accent2" w:themeTint="BF"/>
        <w:insideV w:val="single" w:sz="8" w:space="0" w:color="DDC8BD" w:themeColor="accent2" w:themeTint="BF"/>
      </w:tblBorders>
    </w:tblPr>
    <w:tcPr>
      <w:shd w:val="clear" w:color="auto" w:fill="F4ECE9" w:themeFill="accent2" w:themeFillTint="3F"/>
    </w:tcPr>
    <w:tblStylePr w:type="firstRow">
      <w:rPr>
        <w:b/>
        <w:bCs/>
      </w:rPr>
    </w:tblStylePr>
    <w:tblStylePr w:type="lastRow">
      <w:rPr>
        <w:b/>
        <w:bCs/>
      </w:rPr>
      <w:tblPr/>
      <w:tcPr>
        <w:tcBorders>
          <w:top w:val="single" w:sz="18" w:space="0" w:color="DDC8BD" w:themeColor="accent2" w:themeTint="BF"/>
        </w:tcBorders>
      </w:tcPr>
    </w:tblStylePr>
    <w:tblStylePr w:type="firstCol">
      <w:rPr>
        <w:b/>
        <w:bCs/>
      </w:rPr>
    </w:tblStylePr>
    <w:tblStylePr w:type="lastCol">
      <w:rPr>
        <w:b/>
        <w:bCs/>
      </w:rPr>
    </w:tblStylePr>
    <w:tblStylePr w:type="band1Vert">
      <w:tblPr/>
      <w:tcPr>
        <w:shd w:val="clear" w:color="auto" w:fill="E8DAD3" w:themeFill="accent2" w:themeFillTint="7F"/>
      </w:tcPr>
    </w:tblStylePr>
    <w:tblStylePr w:type="band1Horz">
      <w:tblPr/>
      <w:tcPr>
        <w:shd w:val="clear" w:color="auto" w:fill="E8DAD3"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D1D0D0" w:themeColor="accent3" w:themeTint="BF"/>
        <w:left w:val="single" w:sz="8" w:space="0" w:color="D1D0D0" w:themeColor="accent3" w:themeTint="BF"/>
        <w:bottom w:val="single" w:sz="8" w:space="0" w:color="D1D0D0" w:themeColor="accent3" w:themeTint="BF"/>
        <w:right w:val="single" w:sz="8" w:space="0" w:color="D1D0D0" w:themeColor="accent3" w:themeTint="BF"/>
        <w:insideH w:val="single" w:sz="8" w:space="0" w:color="D1D0D0" w:themeColor="accent3" w:themeTint="BF"/>
        <w:insideV w:val="single" w:sz="8" w:space="0" w:color="D1D0D0" w:themeColor="accent3" w:themeTint="BF"/>
      </w:tblBorders>
    </w:tblPr>
    <w:tcPr>
      <w:shd w:val="clear" w:color="auto" w:fill="EFEFEF" w:themeFill="accent3" w:themeFillTint="3F"/>
    </w:tcPr>
    <w:tblStylePr w:type="firstRow">
      <w:rPr>
        <w:b/>
        <w:bCs/>
      </w:rPr>
    </w:tblStylePr>
    <w:tblStylePr w:type="lastRow">
      <w:rPr>
        <w:b/>
        <w:bCs/>
      </w:rPr>
      <w:tblPr/>
      <w:tcPr>
        <w:tcBorders>
          <w:top w:val="single" w:sz="18" w:space="0" w:color="D1D0D0" w:themeColor="accent3" w:themeTint="BF"/>
        </w:tcBorders>
      </w:tcPr>
    </w:tblStylePr>
    <w:tblStylePr w:type="firstCol">
      <w:rPr>
        <w:b/>
        <w:bCs/>
      </w:rPr>
    </w:tblStylePr>
    <w:tblStylePr w:type="lastCol">
      <w:rPr>
        <w:b/>
        <w:bCs/>
      </w:rPr>
    </w:tblStylePr>
    <w:tblStylePr w:type="band1Vert">
      <w:tblPr/>
      <w:tcPr>
        <w:shd w:val="clear" w:color="auto" w:fill="E0E0E0" w:themeFill="accent3" w:themeFillTint="7F"/>
      </w:tcPr>
    </w:tblStylePr>
    <w:tblStylePr w:type="band1Horz">
      <w:tblPr/>
      <w:tcPr>
        <w:shd w:val="clear" w:color="auto" w:fill="E0E0E0"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CECD5" w:themeColor="accent4" w:themeTint="BF"/>
        <w:left w:val="single" w:sz="8" w:space="0" w:color="FCECD5" w:themeColor="accent4" w:themeTint="BF"/>
        <w:bottom w:val="single" w:sz="8" w:space="0" w:color="FCECD5" w:themeColor="accent4" w:themeTint="BF"/>
        <w:right w:val="single" w:sz="8" w:space="0" w:color="FCECD5" w:themeColor="accent4" w:themeTint="BF"/>
        <w:insideH w:val="single" w:sz="8" w:space="0" w:color="FCECD5" w:themeColor="accent4" w:themeTint="BF"/>
        <w:insideV w:val="single" w:sz="8" w:space="0" w:color="FCECD5" w:themeColor="accent4" w:themeTint="BF"/>
      </w:tblBorders>
    </w:tblPr>
    <w:tcPr>
      <w:shd w:val="clear" w:color="auto" w:fill="FEF9F1" w:themeFill="accent4" w:themeFillTint="3F"/>
    </w:tcPr>
    <w:tblStylePr w:type="firstRow">
      <w:rPr>
        <w:b/>
        <w:bCs/>
      </w:rPr>
    </w:tblStylePr>
    <w:tblStylePr w:type="lastRow">
      <w:rPr>
        <w:b/>
        <w:bCs/>
      </w:rPr>
      <w:tblPr/>
      <w:tcPr>
        <w:tcBorders>
          <w:top w:val="single" w:sz="18" w:space="0" w:color="FCECD5" w:themeColor="accent4" w:themeTint="BF"/>
        </w:tcBorders>
      </w:tcPr>
    </w:tblStylePr>
    <w:tblStylePr w:type="firstCol">
      <w:rPr>
        <w:b/>
        <w:bCs/>
      </w:rPr>
    </w:tblStylePr>
    <w:tblStylePr w:type="lastCol">
      <w:rPr>
        <w:b/>
        <w:bCs/>
      </w:rPr>
    </w:tblStylePr>
    <w:tblStylePr w:type="band1Vert">
      <w:tblPr/>
      <w:tcPr>
        <w:shd w:val="clear" w:color="auto" w:fill="FDF2E3" w:themeFill="accent4" w:themeFillTint="7F"/>
      </w:tcPr>
    </w:tblStylePr>
    <w:tblStylePr w:type="band1Horz">
      <w:tblPr/>
      <w:tcPr>
        <w:shd w:val="clear" w:color="auto" w:fill="FDF2E3"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EF237B" w:themeColor="accent5" w:themeTint="BF"/>
        <w:left w:val="single" w:sz="8" w:space="0" w:color="EF237B" w:themeColor="accent5" w:themeTint="BF"/>
        <w:bottom w:val="single" w:sz="8" w:space="0" w:color="EF237B" w:themeColor="accent5" w:themeTint="BF"/>
        <w:right w:val="single" w:sz="8" w:space="0" w:color="EF237B" w:themeColor="accent5" w:themeTint="BF"/>
        <w:insideH w:val="single" w:sz="8" w:space="0" w:color="EF237B" w:themeColor="accent5" w:themeTint="BF"/>
        <w:insideV w:val="single" w:sz="8" w:space="0" w:color="EF237B" w:themeColor="accent5" w:themeTint="BF"/>
      </w:tblBorders>
    </w:tblPr>
    <w:tcPr>
      <w:shd w:val="clear" w:color="auto" w:fill="FAB6D3" w:themeFill="accent5" w:themeFillTint="3F"/>
    </w:tcPr>
    <w:tblStylePr w:type="firstRow">
      <w:rPr>
        <w:b/>
        <w:bCs/>
      </w:rPr>
    </w:tblStylePr>
    <w:tblStylePr w:type="lastRow">
      <w:rPr>
        <w:b/>
        <w:bCs/>
      </w:rPr>
      <w:tblPr/>
      <w:tcPr>
        <w:tcBorders>
          <w:top w:val="single" w:sz="18" w:space="0" w:color="EF237B" w:themeColor="accent5" w:themeTint="BF"/>
        </w:tcBorders>
      </w:tcPr>
    </w:tblStylePr>
    <w:tblStylePr w:type="firstCol">
      <w:rPr>
        <w:b/>
        <w:bCs/>
      </w:rPr>
    </w:tblStylePr>
    <w:tblStylePr w:type="lastCol">
      <w:rPr>
        <w:b/>
        <w:bCs/>
      </w:rPr>
    </w:tblStylePr>
    <w:tblStylePr w:type="band1Vert">
      <w:tblPr/>
      <w:tcPr>
        <w:shd w:val="clear" w:color="auto" w:fill="F46DA7" w:themeFill="accent5" w:themeFillTint="7F"/>
      </w:tcPr>
    </w:tblStylePr>
    <w:tblStylePr w:type="band1Horz">
      <w:tblPr/>
      <w:tcPr>
        <w:shd w:val="clear" w:color="auto" w:fill="F46DA7"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B2DA7" w:themeColor="accent6" w:themeTint="BF"/>
        <w:left w:val="single" w:sz="8" w:space="0" w:color="BB2DA7" w:themeColor="accent6" w:themeTint="BF"/>
        <w:bottom w:val="single" w:sz="8" w:space="0" w:color="BB2DA7" w:themeColor="accent6" w:themeTint="BF"/>
        <w:right w:val="single" w:sz="8" w:space="0" w:color="BB2DA7" w:themeColor="accent6" w:themeTint="BF"/>
        <w:insideH w:val="single" w:sz="8" w:space="0" w:color="BB2DA7" w:themeColor="accent6" w:themeTint="BF"/>
        <w:insideV w:val="single" w:sz="8" w:space="0" w:color="BB2DA7" w:themeColor="accent6" w:themeTint="BF"/>
      </w:tblBorders>
    </w:tblPr>
    <w:tcPr>
      <w:shd w:val="clear" w:color="auto" w:fill="EDB5E5" w:themeFill="accent6" w:themeFillTint="3F"/>
    </w:tcPr>
    <w:tblStylePr w:type="firstRow">
      <w:rPr>
        <w:b/>
        <w:bCs/>
      </w:rPr>
    </w:tblStylePr>
    <w:tblStylePr w:type="lastRow">
      <w:rPr>
        <w:b/>
        <w:bCs/>
      </w:rPr>
      <w:tblPr/>
      <w:tcPr>
        <w:tcBorders>
          <w:top w:val="single" w:sz="18" w:space="0" w:color="BB2DA7" w:themeColor="accent6" w:themeTint="BF"/>
        </w:tcBorders>
      </w:tcPr>
    </w:tblStylePr>
    <w:tblStylePr w:type="firstCol">
      <w:rPr>
        <w:b/>
        <w:bCs/>
      </w:rPr>
    </w:tblStylePr>
    <w:tblStylePr w:type="lastCol">
      <w:rPr>
        <w:b/>
        <w:bCs/>
      </w:rPr>
    </w:tblStylePr>
    <w:tblStylePr w:type="band1Vert">
      <w:tblPr/>
      <w:tcPr>
        <w:shd w:val="clear" w:color="auto" w:fill="DB6ACB" w:themeFill="accent6" w:themeFillTint="7F"/>
      </w:tcPr>
    </w:tblStylePr>
    <w:tblStylePr w:type="band1Horz">
      <w:tblPr/>
      <w:tcPr>
        <w:shd w:val="clear" w:color="auto" w:fill="DB6ACB"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72437" w:themeColor="accent1"/>
        <w:left w:val="single" w:sz="8" w:space="0" w:color="572437" w:themeColor="accent1"/>
        <w:bottom w:val="single" w:sz="8" w:space="0" w:color="572437" w:themeColor="accent1"/>
        <w:right w:val="single" w:sz="8" w:space="0" w:color="572437" w:themeColor="accent1"/>
        <w:insideH w:val="single" w:sz="8" w:space="0" w:color="572437" w:themeColor="accent1"/>
        <w:insideV w:val="single" w:sz="8" w:space="0" w:color="572437" w:themeColor="accent1"/>
      </w:tblBorders>
    </w:tblPr>
    <w:tcPr>
      <w:shd w:val="clear" w:color="auto" w:fill="E3BBCA" w:themeFill="accent1" w:themeFillTint="3F"/>
    </w:tcPr>
    <w:tblStylePr w:type="firstRow">
      <w:rPr>
        <w:b/>
        <w:bCs/>
        <w:color w:val="000000" w:themeColor="text1"/>
      </w:rPr>
      <w:tblPr/>
      <w:tcPr>
        <w:shd w:val="clear" w:color="auto" w:fill="F4E4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C8D4" w:themeFill="accent1" w:themeFillTint="33"/>
      </w:tcPr>
    </w:tblStylePr>
    <w:tblStylePr w:type="band1Vert">
      <w:tblPr/>
      <w:tcPr>
        <w:shd w:val="clear" w:color="auto" w:fill="C67694" w:themeFill="accent1" w:themeFillTint="7F"/>
      </w:tcPr>
    </w:tblStylePr>
    <w:tblStylePr w:type="band1Horz">
      <w:tblPr/>
      <w:tcPr>
        <w:tcBorders>
          <w:insideH w:val="single" w:sz="6" w:space="0" w:color="572437" w:themeColor="accent1"/>
          <w:insideV w:val="single" w:sz="6" w:space="0" w:color="572437" w:themeColor="accent1"/>
        </w:tcBorders>
        <w:shd w:val="clear" w:color="auto" w:fill="C676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B6A8" w:themeColor="accent2"/>
        <w:left w:val="single" w:sz="8" w:space="0" w:color="D2B6A8" w:themeColor="accent2"/>
        <w:bottom w:val="single" w:sz="8" w:space="0" w:color="D2B6A8" w:themeColor="accent2"/>
        <w:right w:val="single" w:sz="8" w:space="0" w:color="D2B6A8" w:themeColor="accent2"/>
        <w:insideH w:val="single" w:sz="8" w:space="0" w:color="D2B6A8" w:themeColor="accent2"/>
        <w:insideV w:val="single" w:sz="8" w:space="0" w:color="D2B6A8" w:themeColor="accent2"/>
      </w:tblBorders>
    </w:tblPr>
    <w:tcPr>
      <w:shd w:val="clear" w:color="auto" w:fill="F4ECE9" w:themeFill="accent2" w:themeFillTint="3F"/>
    </w:tcPr>
    <w:tblStylePr w:type="firstRow">
      <w:rPr>
        <w:b/>
        <w:bCs/>
        <w:color w:val="000000" w:themeColor="text1"/>
      </w:rPr>
      <w:tblPr/>
      <w:tcPr>
        <w:shd w:val="clear" w:color="auto" w:fill="FA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0ED" w:themeFill="accent2" w:themeFillTint="33"/>
      </w:tcPr>
    </w:tblStylePr>
    <w:tblStylePr w:type="band1Vert">
      <w:tblPr/>
      <w:tcPr>
        <w:shd w:val="clear" w:color="auto" w:fill="E8DAD3" w:themeFill="accent2" w:themeFillTint="7F"/>
      </w:tcPr>
    </w:tblStylePr>
    <w:tblStylePr w:type="band1Horz">
      <w:tblPr/>
      <w:tcPr>
        <w:tcBorders>
          <w:insideH w:val="single" w:sz="6" w:space="0" w:color="D2B6A8" w:themeColor="accent2"/>
          <w:insideV w:val="single" w:sz="6" w:space="0" w:color="D2B6A8" w:themeColor="accent2"/>
        </w:tcBorders>
        <w:shd w:val="clear" w:color="auto" w:fill="E8DA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2C1C1" w:themeColor="accent3"/>
        <w:left w:val="single" w:sz="8" w:space="0" w:color="C2C1C1" w:themeColor="accent3"/>
        <w:bottom w:val="single" w:sz="8" w:space="0" w:color="C2C1C1" w:themeColor="accent3"/>
        <w:right w:val="single" w:sz="8" w:space="0" w:color="C2C1C1" w:themeColor="accent3"/>
        <w:insideH w:val="single" w:sz="8" w:space="0" w:color="C2C1C1" w:themeColor="accent3"/>
        <w:insideV w:val="single" w:sz="8" w:space="0" w:color="C2C1C1" w:themeColor="accent3"/>
      </w:tblBorders>
    </w:tblPr>
    <w:tcPr>
      <w:shd w:val="clear" w:color="auto" w:fill="EFEFEF" w:themeFill="accent3" w:themeFillTint="3F"/>
    </w:tcPr>
    <w:tblStylePr w:type="firstRow">
      <w:rPr>
        <w:b/>
        <w:bCs/>
        <w:color w:val="000000" w:themeColor="text1"/>
      </w:rPr>
      <w:tblPr/>
      <w:tcPr>
        <w:shd w:val="clear" w:color="auto" w:fill="F9F8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3" w:themeFillTint="33"/>
      </w:tcPr>
    </w:tblStylePr>
    <w:tblStylePr w:type="band1Vert">
      <w:tblPr/>
      <w:tcPr>
        <w:shd w:val="clear" w:color="auto" w:fill="E0E0E0" w:themeFill="accent3" w:themeFillTint="7F"/>
      </w:tcPr>
    </w:tblStylePr>
    <w:tblStylePr w:type="band1Horz">
      <w:tblPr/>
      <w:tcPr>
        <w:tcBorders>
          <w:insideH w:val="single" w:sz="6" w:space="0" w:color="C2C1C1" w:themeColor="accent3"/>
          <w:insideV w:val="single" w:sz="6" w:space="0" w:color="C2C1C1" w:themeColor="accent3"/>
        </w:tcBorders>
        <w:shd w:val="clear" w:color="auto" w:fill="E0E0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E7C8" w:themeColor="accent4"/>
        <w:left w:val="single" w:sz="8" w:space="0" w:color="FCE7C8" w:themeColor="accent4"/>
        <w:bottom w:val="single" w:sz="8" w:space="0" w:color="FCE7C8" w:themeColor="accent4"/>
        <w:right w:val="single" w:sz="8" w:space="0" w:color="FCE7C8" w:themeColor="accent4"/>
        <w:insideH w:val="single" w:sz="8" w:space="0" w:color="FCE7C8" w:themeColor="accent4"/>
        <w:insideV w:val="single" w:sz="8" w:space="0" w:color="FCE7C8" w:themeColor="accent4"/>
      </w:tblBorders>
    </w:tblPr>
    <w:tcPr>
      <w:shd w:val="clear" w:color="auto" w:fill="FEF9F1" w:themeFill="accent4" w:themeFillTint="3F"/>
    </w:tcPr>
    <w:tblStylePr w:type="firstRow">
      <w:rPr>
        <w:b/>
        <w:bCs/>
        <w:color w:val="000000" w:themeColor="text1"/>
      </w:rPr>
      <w:tblPr/>
      <w:tcPr>
        <w:shd w:val="clear" w:color="auto" w:fill="FEFC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AF3" w:themeFill="accent4" w:themeFillTint="33"/>
      </w:tcPr>
    </w:tblStylePr>
    <w:tblStylePr w:type="band1Vert">
      <w:tblPr/>
      <w:tcPr>
        <w:shd w:val="clear" w:color="auto" w:fill="FDF2E3" w:themeFill="accent4" w:themeFillTint="7F"/>
      </w:tcPr>
    </w:tblStylePr>
    <w:tblStylePr w:type="band1Horz">
      <w:tblPr/>
      <w:tcPr>
        <w:tcBorders>
          <w:insideH w:val="single" w:sz="6" w:space="0" w:color="FCE7C8" w:themeColor="accent4"/>
          <w:insideV w:val="single" w:sz="6" w:space="0" w:color="FCE7C8" w:themeColor="accent4"/>
        </w:tcBorders>
        <w:shd w:val="clear" w:color="auto" w:fill="FDF2E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0D57" w:themeColor="accent5"/>
        <w:left w:val="single" w:sz="8" w:space="0" w:color="B80D57" w:themeColor="accent5"/>
        <w:bottom w:val="single" w:sz="8" w:space="0" w:color="B80D57" w:themeColor="accent5"/>
        <w:right w:val="single" w:sz="8" w:space="0" w:color="B80D57" w:themeColor="accent5"/>
        <w:insideH w:val="single" w:sz="8" w:space="0" w:color="B80D57" w:themeColor="accent5"/>
        <w:insideV w:val="single" w:sz="8" w:space="0" w:color="B80D57" w:themeColor="accent5"/>
      </w:tblBorders>
    </w:tblPr>
    <w:tcPr>
      <w:shd w:val="clear" w:color="auto" w:fill="FAB6D3" w:themeFill="accent5" w:themeFillTint="3F"/>
    </w:tcPr>
    <w:tblStylePr w:type="firstRow">
      <w:rPr>
        <w:b/>
        <w:bCs/>
        <w:color w:val="000000" w:themeColor="text1"/>
      </w:rPr>
      <w:tblPr/>
      <w:tcPr>
        <w:shd w:val="clear" w:color="auto" w:fill="FDE2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C4DB" w:themeFill="accent5" w:themeFillTint="33"/>
      </w:tcPr>
    </w:tblStylePr>
    <w:tblStylePr w:type="band1Vert">
      <w:tblPr/>
      <w:tcPr>
        <w:shd w:val="clear" w:color="auto" w:fill="F46DA7" w:themeFill="accent5" w:themeFillTint="7F"/>
      </w:tcPr>
    </w:tblStylePr>
    <w:tblStylePr w:type="band1Horz">
      <w:tblPr/>
      <w:tcPr>
        <w:tcBorders>
          <w:insideH w:val="single" w:sz="6" w:space="0" w:color="B80D57" w:themeColor="accent5"/>
          <w:insideV w:val="single" w:sz="6" w:space="0" w:color="B80D57" w:themeColor="accent5"/>
        </w:tcBorders>
        <w:shd w:val="clear" w:color="auto" w:fill="F46DA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1B65" w:themeColor="accent6"/>
        <w:left w:val="single" w:sz="8" w:space="0" w:color="711B65" w:themeColor="accent6"/>
        <w:bottom w:val="single" w:sz="8" w:space="0" w:color="711B65" w:themeColor="accent6"/>
        <w:right w:val="single" w:sz="8" w:space="0" w:color="711B65" w:themeColor="accent6"/>
        <w:insideH w:val="single" w:sz="8" w:space="0" w:color="711B65" w:themeColor="accent6"/>
        <w:insideV w:val="single" w:sz="8" w:space="0" w:color="711B65" w:themeColor="accent6"/>
      </w:tblBorders>
    </w:tblPr>
    <w:tcPr>
      <w:shd w:val="clear" w:color="auto" w:fill="EDB5E5" w:themeFill="accent6" w:themeFillTint="3F"/>
    </w:tcPr>
    <w:tblStylePr w:type="firstRow">
      <w:rPr>
        <w:b/>
        <w:bCs/>
        <w:color w:val="000000" w:themeColor="text1"/>
      </w:rPr>
      <w:tblPr/>
      <w:tcPr>
        <w:shd w:val="clear" w:color="auto" w:fill="F8E1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EA" w:themeFill="accent6" w:themeFillTint="33"/>
      </w:tcPr>
    </w:tblStylePr>
    <w:tblStylePr w:type="band1Vert">
      <w:tblPr/>
      <w:tcPr>
        <w:shd w:val="clear" w:color="auto" w:fill="DB6ACB" w:themeFill="accent6" w:themeFillTint="7F"/>
      </w:tcPr>
    </w:tblStylePr>
    <w:tblStylePr w:type="band1Horz">
      <w:tblPr/>
      <w:tcPr>
        <w:tcBorders>
          <w:insideH w:val="single" w:sz="6" w:space="0" w:color="711B65" w:themeColor="accent6"/>
          <w:insideV w:val="single" w:sz="6" w:space="0" w:color="711B65" w:themeColor="accent6"/>
        </w:tcBorders>
        <w:shd w:val="clear" w:color="auto" w:fill="DB6AC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BB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243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243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243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243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76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7694"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E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B6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B6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B6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B6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DA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DAD3"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C1C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C1C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C1C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C1C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E0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E0E0"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9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E7C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E7C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E7C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E7C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2E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2E3"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B6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0D5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0D5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0D5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0D5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6DA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6DA7"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1B6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1B6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1B6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1B6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A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ACB"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57243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12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1B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1B29" w:themeFill="accent1" w:themeFillShade="BF"/>
      </w:tcPr>
    </w:tblStylePr>
    <w:tblStylePr w:type="band1Vert">
      <w:tblPr/>
      <w:tcPr>
        <w:tcBorders>
          <w:top w:val="nil"/>
          <w:left w:val="nil"/>
          <w:bottom w:val="nil"/>
          <w:right w:val="nil"/>
          <w:insideH w:val="nil"/>
          <w:insideV w:val="nil"/>
        </w:tcBorders>
        <w:shd w:val="clear" w:color="auto" w:fill="411B29" w:themeFill="accent1" w:themeFillShade="BF"/>
      </w:tcPr>
    </w:tblStylePr>
    <w:tblStylePr w:type="band1Horz">
      <w:tblPr/>
      <w:tcPr>
        <w:tcBorders>
          <w:top w:val="nil"/>
          <w:left w:val="nil"/>
          <w:bottom w:val="nil"/>
          <w:right w:val="nil"/>
          <w:insideH w:val="nil"/>
          <w:insideV w:val="nil"/>
        </w:tcBorders>
        <w:shd w:val="clear" w:color="auto" w:fill="411B29"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D2B6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544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1816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18169" w:themeFill="accent2" w:themeFillShade="BF"/>
      </w:tcPr>
    </w:tblStylePr>
    <w:tblStylePr w:type="band1Vert">
      <w:tblPr/>
      <w:tcPr>
        <w:tcBorders>
          <w:top w:val="nil"/>
          <w:left w:val="nil"/>
          <w:bottom w:val="nil"/>
          <w:right w:val="nil"/>
          <w:insideH w:val="nil"/>
          <w:insideV w:val="nil"/>
        </w:tcBorders>
        <w:shd w:val="clear" w:color="auto" w:fill="B18169" w:themeFill="accent2" w:themeFillShade="BF"/>
      </w:tcPr>
    </w:tblStylePr>
    <w:tblStylePr w:type="band1Horz">
      <w:tblPr/>
      <w:tcPr>
        <w:tcBorders>
          <w:top w:val="nil"/>
          <w:left w:val="nil"/>
          <w:bottom w:val="nil"/>
          <w:right w:val="nil"/>
          <w:insideH w:val="nil"/>
          <w:insideV w:val="nil"/>
        </w:tcBorders>
        <w:shd w:val="clear" w:color="auto" w:fill="B18169"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C2C1C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5F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18F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18F8F" w:themeFill="accent3" w:themeFillShade="BF"/>
      </w:tcPr>
    </w:tblStylePr>
    <w:tblStylePr w:type="band1Vert">
      <w:tblPr/>
      <w:tcPr>
        <w:tcBorders>
          <w:top w:val="nil"/>
          <w:left w:val="nil"/>
          <w:bottom w:val="nil"/>
          <w:right w:val="nil"/>
          <w:insideH w:val="nil"/>
          <w:insideV w:val="nil"/>
        </w:tcBorders>
        <w:shd w:val="clear" w:color="auto" w:fill="918F8F" w:themeFill="accent3" w:themeFillShade="BF"/>
      </w:tcPr>
    </w:tblStylePr>
    <w:tblStylePr w:type="band1Horz">
      <w:tblPr/>
      <w:tcPr>
        <w:tcBorders>
          <w:top w:val="nil"/>
          <w:left w:val="nil"/>
          <w:bottom w:val="nil"/>
          <w:right w:val="nil"/>
          <w:insideH w:val="nil"/>
          <w:insideV w:val="nil"/>
        </w:tcBorders>
        <w:shd w:val="clear" w:color="auto" w:fill="918F8F"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CE7C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D5830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6B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6B75C" w:themeFill="accent4" w:themeFillShade="BF"/>
      </w:tcPr>
    </w:tblStylePr>
    <w:tblStylePr w:type="band1Vert">
      <w:tblPr/>
      <w:tcPr>
        <w:tcBorders>
          <w:top w:val="nil"/>
          <w:left w:val="nil"/>
          <w:bottom w:val="nil"/>
          <w:right w:val="nil"/>
          <w:insideH w:val="nil"/>
          <w:insideV w:val="nil"/>
        </w:tcBorders>
        <w:shd w:val="clear" w:color="auto" w:fill="F6B75C" w:themeFill="accent4" w:themeFillShade="BF"/>
      </w:tcPr>
    </w:tblStylePr>
    <w:tblStylePr w:type="band1Horz">
      <w:tblPr/>
      <w:tcPr>
        <w:tcBorders>
          <w:top w:val="nil"/>
          <w:left w:val="nil"/>
          <w:bottom w:val="nil"/>
          <w:right w:val="nil"/>
          <w:insideH w:val="nil"/>
          <w:insideV w:val="nil"/>
        </w:tcBorders>
        <w:shd w:val="clear" w:color="auto" w:fill="F6B75C"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B80D5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B062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9094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90940" w:themeFill="accent5" w:themeFillShade="BF"/>
      </w:tcPr>
    </w:tblStylePr>
    <w:tblStylePr w:type="band1Vert">
      <w:tblPr/>
      <w:tcPr>
        <w:tcBorders>
          <w:top w:val="nil"/>
          <w:left w:val="nil"/>
          <w:bottom w:val="nil"/>
          <w:right w:val="nil"/>
          <w:insideH w:val="nil"/>
          <w:insideV w:val="nil"/>
        </w:tcBorders>
        <w:shd w:val="clear" w:color="auto" w:fill="890940" w:themeFill="accent5" w:themeFillShade="BF"/>
      </w:tcPr>
    </w:tblStylePr>
    <w:tblStylePr w:type="band1Horz">
      <w:tblPr/>
      <w:tcPr>
        <w:tcBorders>
          <w:top w:val="nil"/>
          <w:left w:val="nil"/>
          <w:bottom w:val="nil"/>
          <w:right w:val="nil"/>
          <w:insideH w:val="nil"/>
          <w:insideV w:val="nil"/>
        </w:tcBorders>
        <w:shd w:val="clear" w:color="auto" w:fill="89094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11B6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0D3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4144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4144B" w:themeFill="accent6" w:themeFillShade="BF"/>
      </w:tcPr>
    </w:tblStylePr>
    <w:tblStylePr w:type="band1Vert">
      <w:tblPr/>
      <w:tcPr>
        <w:tcBorders>
          <w:top w:val="nil"/>
          <w:left w:val="nil"/>
          <w:bottom w:val="nil"/>
          <w:right w:val="nil"/>
          <w:insideH w:val="nil"/>
          <w:insideV w:val="nil"/>
        </w:tcBorders>
        <w:shd w:val="clear" w:color="auto" w:fill="54144B" w:themeFill="accent6" w:themeFillShade="BF"/>
      </w:tcPr>
    </w:tblStylePr>
    <w:tblStylePr w:type="band1Horz">
      <w:tblPr/>
      <w:tcPr>
        <w:tcBorders>
          <w:top w:val="nil"/>
          <w:left w:val="nil"/>
          <w:bottom w:val="nil"/>
          <w:right w:val="nil"/>
          <w:insideH w:val="nil"/>
          <w:insideV w:val="nil"/>
        </w:tcBorders>
        <w:shd w:val="clear" w:color="auto" w:fill="54144B"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D2B6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2B6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D2B6A8" w:themeColor="accent2"/>
        <w:left w:val="single" w:sz="4" w:space="0" w:color="572437" w:themeColor="accent1"/>
        <w:bottom w:val="single" w:sz="4" w:space="0" w:color="572437" w:themeColor="accent1"/>
        <w:right w:val="single" w:sz="4" w:space="0" w:color="572437" w:themeColor="accent1"/>
        <w:insideH w:val="single" w:sz="4" w:space="0" w:color="FFFFFF" w:themeColor="background1"/>
        <w:insideV w:val="single" w:sz="4" w:space="0" w:color="FFFFFF" w:themeColor="background1"/>
      </w:tblBorders>
    </w:tblPr>
    <w:tcPr>
      <w:shd w:val="clear" w:color="auto" w:fill="F4E4E9" w:themeFill="accent1" w:themeFillTint="19"/>
    </w:tcPr>
    <w:tblStylePr w:type="firstRow">
      <w:rPr>
        <w:b/>
        <w:bCs/>
      </w:rPr>
      <w:tblPr/>
      <w:tcPr>
        <w:tcBorders>
          <w:top w:val="nil"/>
          <w:left w:val="nil"/>
          <w:bottom w:val="single" w:sz="24" w:space="0" w:color="D2B6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1520" w:themeFill="accent1" w:themeFillShade="99"/>
      </w:tcPr>
    </w:tblStylePr>
    <w:tblStylePr w:type="firstCol">
      <w:rPr>
        <w:color w:val="FFFFFF" w:themeColor="background1"/>
      </w:rPr>
      <w:tblPr/>
      <w:tcPr>
        <w:tcBorders>
          <w:top w:val="nil"/>
          <w:left w:val="nil"/>
          <w:bottom w:val="nil"/>
          <w:right w:val="nil"/>
          <w:insideH w:val="single" w:sz="4" w:space="0" w:color="341520" w:themeColor="accent1" w:themeShade="99"/>
          <w:insideV w:val="nil"/>
        </w:tcBorders>
        <w:shd w:val="clear" w:color="auto" w:fill="3415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41520" w:themeFill="accent1" w:themeFillShade="99"/>
      </w:tcPr>
    </w:tblStylePr>
    <w:tblStylePr w:type="band1Vert">
      <w:tblPr/>
      <w:tcPr>
        <w:shd w:val="clear" w:color="auto" w:fill="D191A9" w:themeFill="accent1" w:themeFillTint="66"/>
      </w:tcPr>
    </w:tblStylePr>
    <w:tblStylePr w:type="band1Horz">
      <w:tblPr/>
      <w:tcPr>
        <w:shd w:val="clear" w:color="auto" w:fill="C676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D2B6A8" w:themeColor="accent2"/>
        <w:left w:val="single" w:sz="4" w:space="0" w:color="D2B6A8" w:themeColor="accent2"/>
        <w:bottom w:val="single" w:sz="4" w:space="0" w:color="D2B6A8" w:themeColor="accent2"/>
        <w:right w:val="single" w:sz="4" w:space="0" w:color="D2B6A8" w:themeColor="accent2"/>
        <w:insideH w:val="single" w:sz="4" w:space="0" w:color="FFFFFF" w:themeColor="background1"/>
        <w:insideV w:val="single" w:sz="4" w:space="0" w:color="FFFFFF" w:themeColor="background1"/>
      </w:tblBorders>
    </w:tblPr>
    <w:tcPr>
      <w:shd w:val="clear" w:color="auto" w:fill="FAF7F6" w:themeFill="accent2" w:themeFillTint="19"/>
    </w:tcPr>
    <w:tblStylePr w:type="firstRow">
      <w:rPr>
        <w:b/>
        <w:bCs/>
      </w:rPr>
      <w:tblPr/>
      <w:tcPr>
        <w:tcBorders>
          <w:top w:val="nil"/>
          <w:left w:val="nil"/>
          <w:bottom w:val="single" w:sz="24" w:space="0" w:color="D2B6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654D" w:themeFill="accent2" w:themeFillShade="99"/>
      </w:tcPr>
    </w:tblStylePr>
    <w:tblStylePr w:type="firstCol">
      <w:rPr>
        <w:color w:val="FFFFFF" w:themeColor="background1"/>
      </w:rPr>
      <w:tblPr/>
      <w:tcPr>
        <w:tcBorders>
          <w:top w:val="nil"/>
          <w:left w:val="nil"/>
          <w:bottom w:val="nil"/>
          <w:right w:val="nil"/>
          <w:insideH w:val="single" w:sz="4" w:space="0" w:color="95654D" w:themeColor="accent2" w:themeShade="99"/>
          <w:insideV w:val="nil"/>
        </w:tcBorders>
        <w:shd w:val="clear" w:color="auto" w:fill="95654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654D" w:themeFill="accent2" w:themeFillShade="99"/>
      </w:tcPr>
    </w:tblStylePr>
    <w:tblStylePr w:type="band1Vert">
      <w:tblPr/>
      <w:tcPr>
        <w:shd w:val="clear" w:color="auto" w:fill="EDE1DC" w:themeFill="accent2" w:themeFillTint="66"/>
      </w:tcPr>
    </w:tblStylePr>
    <w:tblStylePr w:type="band1Horz">
      <w:tblPr/>
      <w:tcPr>
        <w:shd w:val="clear" w:color="auto" w:fill="E8DA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CE7C8" w:themeColor="accent4"/>
        <w:left w:val="single" w:sz="4" w:space="0" w:color="C2C1C1" w:themeColor="accent3"/>
        <w:bottom w:val="single" w:sz="4" w:space="0" w:color="C2C1C1" w:themeColor="accent3"/>
        <w:right w:val="single" w:sz="4" w:space="0" w:color="C2C1C1" w:themeColor="accent3"/>
        <w:insideH w:val="single" w:sz="4" w:space="0" w:color="FFFFFF" w:themeColor="background1"/>
        <w:insideV w:val="single" w:sz="4" w:space="0" w:color="FFFFFF" w:themeColor="background1"/>
      </w:tblBorders>
    </w:tblPr>
    <w:tcPr>
      <w:shd w:val="clear" w:color="auto" w:fill="F9F8F8" w:themeFill="accent3" w:themeFillTint="19"/>
    </w:tcPr>
    <w:tblStylePr w:type="firstRow">
      <w:rPr>
        <w:b/>
        <w:bCs/>
      </w:rPr>
      <w:tblPr/>
      <w:tcPr>
        <w:tcBorders>
          <w:top w:val="nil"/>
          <w:left w:val="nil"/>
          <w:bottom w:val="single" w:sz="24" w:space="0" w:color="FCE7C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7373" w:themeFill="accent3" w:themeFillShade="99"/>
      </w:tcPr>
    </w:tblStylePr>
    <w:tblStylePr w:type="firstCol">
      <w:rPr>
        <w:color w:val="FFFFFF" w:themeColor="background1"/>
      </w:rPr>
      <w:tblPr/>
      <w:tcPr>
        <w:tcBorders>
          <w:top w:val="nil"/>
          <w:left w:val="nil"/>
          <w:bottom w:val="nil"/>
          <w:right w:val="nil"/>
          <w:insideH w:val="single" w:sz="4" w:space="0" w:color="747373" w:themeColor="accent3" w:themeShade="99"/>
          <w:insideV w:val="nil"/>
        </w:tcBorders>
        <w:shd w:val="clear" w:color="auto" w:fill="7473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7373" w:themeFill="accent3" w:themeFillShade="99"/>
      </w:tcPr>
    </w:tblStylePr>
    <w:tblStylePr w:type="band1Vert">
      <w:tblPr/>
      <w:tcPr>
        <w:shd w:val="clear" w:color="auto" w:fill="E6E6E6" w:themeFill="accent3" w:themeFillTint="66"/>
      </w:tcPr>
    </w:tblStylePr>
    <w:tblStylePr w:type="band1Horz">
      <w:tblPr/>
      <w:tcPr>
        <w:shd w:val="clear" w:color="auto" w:fill="E0E0E0"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C2C1C1" w:themeColor="accent3"/>
        <w:left w:val="single" w:sz="4" w:space="0" w:color="FCE7C8" w:themeColor="accent4"/>
        <w:bottom w:val="single" w:sz="4" w:space="0" w:color="FCE7C8" w:themeColor="accent4"/>
        <w:right w:val="single" w:sz="4" w:space="0" w:color="FCE7C8" w:themeColor="accent4"/>
        <w:insideH w:val="single" w:sz="4" w:space="0" w:color="FFFFFF" w:themeColor="background1"/>
        <w:insideV w:val="single" w:sz="4" w:space="0" w:color="FFFFFF" w:themeColor="background1"/>
      </w:tblBorders>
    </w:tblPr>
    <w:tcPr>
      <w:shd w:val="clear" w:color="auto" w:fill="FEFCF9" w:themeFill="accent4" w:themeFillTint="19"/>
    </w:tcPr>
    <w:tblStylePr w:type="firstRow">
      <w:rPr>
        <w:b/>
        <w:bCs/>
      </w:rPr>
      <w:tblPr/>
      <w:tcPr>
        <w:tcBorders>
          <w:top w:val="nil"/>
          <w:left w:val="nil"/>
          <w:bottom w:val="single" w:sz="24" w:space="0" w:color="C2C1C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29C1C" w:themeFill="accent4" w:themeFillShade="99"/>
      </w:tcPr>
    </w:tblStylePr>
    <w:tblStylePr w:type="firstCol">
      <w:rPr>
        <w:color w:val="FFFFFF" w:themeColor="background1"/>
      </w:rPr>
      <w:tblPr/>
      <w:tcPr>
        <w:tcBorders>
          <w:top w:val="nil"/>
          <w:left w:val="nil"/>
          <w:bottom w:val="nil"/>
          <w:right w:val="nil"/>
          <w:insideH w:val="single" w:sz="4" w:space="0" w:color="F29C1C" w:themeColor="accent4" w:themeShade="99"/>
          <w:insideV w:val="nil"/>
        </w:tcBorders>
        <w:shd w:val="clear" w:color="auto" w:fill="F29C1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29C1C" w:themeFill="accent4" w:themeFillShade="99"/>
      </w:tcPr>
    </w:tblStylePr>
    <w:tblStylePr w:type="band1Vert">
      <w:tblPr/>
      <w:tcPr>
        <w:shd w:val="clear" w:color="auto" w:fill="FDF5E8" w:themeFill="accent4" w:themeFillTint="66"/>
      </w:tcPr>
    </w:tblStylePr>
    <w:tblStylePr w:type="band1Horz">
      <w:tblPr/>
      <w:tcPr>
        <w:shd w:val="clear" w:color="auto" w:fill="FDF2E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11B65" w:themeColor="accent6"/>
        <w:left w:val="single" w:sz="4" w:space="0" w:color="B80D57" w:themeColor="accent5"/>
        <w:bottom w:val="single" w:sz="4" w:space="0" w:color="B80D57" w:themeColor="accent5"/>
        <w:right w:val="single" w:sz="4" w:space="0" w:color="B80D57" w:themeColor="accent5"/>
        <w:insideH w:val="single" w:sz="4" w:space="0" w:color="FFFFFF" w:themeColor="background1"/>
        <w:insideV w:val="single" w:sz="4" w:space="0" w:color="FFFFFF" w:themeColor="background1"/>
      </w:tblBorders>
    </w:tblPr>
    <w:tcPr>
      <w:shd w:val="clear" w:color="auto" w:fill="FDE2ED" w:themeFill="accent5" w:themeFillTint="19"/>
    </w:tcPr>
    <w:tblStylePr w:type="firstRow">
      <w:rPr>
        <w:b/>
        <w:bCs/>
      </w:rPr>
      <w:tblPr/>
      <w:tcPr>
        <w:tcBorders>
          <w:top w:val="nil"/>
          <w:left w:val="nil"/>
          <w:bottom w:val="single" w:sz="24" w:space="0" w:color="711B6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0733" w:themeFill="accent5" w:themeFillShade="99"/>
      </w:tcPr>
    </w:tblStylePr>
    <w:tblStylePr w:type="firstCol">
      <w:rPr>
        <w:color w:val="FFFFFF" w:themeColor="background1"/>
      </w:rPr>
      <w:tblPr/>
      <w:tcPr>
        <w:tcBorders>
          <w:top w:val="nil"/>
          <w:left w:val="nil"/>
          <w:bottom w:val="nil"/>
          <w:right w:val="nil"/>
          <w:insideH w:val="single" w:sz="4" w:space="0" w:color="6E0733" w:themeColor="accent5" w:themeShade="99"/>
          <w:insideV w:val="nil"/>
        </w:tcBorders>
        <w:shd w:val="clear" w:color="auto" w:fill="6E073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E0733" w:themeFill="accent5" w:themeFillShade="99"/>
      </w:tcPr>
    </w:tblStylePr>
    <w:tblStylePr w:type="band1Vert">
      <w:tblPr/>
      <w:tcPr>
        <w:shd w:val="clear" w:color="auto" w:fill="F689B8" w:themeFill="accent5" w:themeFillTint="66"/>
      </w:tcPr>
    </w:tblStylePr>
    <w:tblStylePr w:type="band1Horz">
      <w:tblPr/>
      <w:tcPr>
        <w:shd w:val="clear" w:color="auto" w:fill="F46DA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B80D57" w:themeColor="accent5"/>
        <w:left w:val="single" w:sz="4" w:space="0" w:color="711B65" w:themeColor="accent6"/>
        <w:bottom w:val="single" w:sz="4" w:space="0" w:color="711B65" w:themeColor="accent6"/>
        <w:right w:val="single" w:sz="4" w:space="0" w:color="711B65" w:themeColor="accent6"/>
        <w:insideH w:val="single" w:sz="4" w:space="0" w:color="FFFFFF" w:themeColor="background1"/>
        <w:insideV w:val="single" w:sz="4" w:space="0" w:color="FFFFFF" w:themeColor="background1"/>
      </w:tblBorders>
    </w:tblPr>
    <w:tcPr>
      <w:shd w:val="clear" w:color="auto" w:fill="F8E1F4" w:themeFill="accent6" w:themeFillTint="19"/>
    </w:tcPr>
    <w:tblStylePr w:type="firstRow">
      <w:rPr>
        <w:b/>
        <w:bCs/>
      </w:rPr>
      <w:tblPr/>
      <w:tcPr>
        <w:tcBorders>
          <w:top w:val="nil"/>
          <w:left w:val="nil"/>
          <w:bottom w:val="single" w:sz="24" w:space="0" w:color="B80D5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103C" w:themeFill="accent6" w:themeFillShade="99"/>
      </w:tcPr>
    </w:tblStylePr>
    <w:tblStylePr w:type="firstCol">
      <w:rPr>
        <w:color w:val="FFFFFF" w:themeColor="background1"/>
      </w:rPr>
      <w:tblPr/>
      <w:tcPr>
        <w:tcBorders>
          <w:top w:val="nil"/>
          <w:left w:val="nil"/>
          <w:bottom w:val="nil"/>
          <w:right w:val="nil"/>
          <w:insideH w:val="single" w:sz="4" w:space="0" w:color="43103C" w:themeColor="accent6" w:themeShade="99"/>
          <w:insideV w:val="nil"/>
        </w:tcBorders>
        <w:shd w:val="clear" w:color="auto" w:fill="43103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103C" w:themeFill="accent6" w:themeFillShade="99"/>
      </w:tcPr>
    </w:tblStylePr>
    <w:tblStylePr w:type="band1Vert">
      <w:tblPr/>
      <w:tcPr>
        <w:shd w:val="clear" w:color="auto" w:fill="E287D5" w:themeFill="accent6" w:themeFillTint="66"/>
      </w:tcPr>
    </w:tblStylePr>
    <w:tblStylePr w:type="band1Horz">
      <w:tblPr/>
      <w:tcPr>
        <w:shd w:val="clear" w:color="auto" w:fill="DB6ACB"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88C76" w:themeFill="accent2" w:themeFillShade="CC"/>
      </w:tcPr>
    </w:tblStylePr>
    <w:tblStylePr w:type="lastRow">
      <w:rPr>
        <w:b/>
        <w:bCs/>
        <w:color w:val="B88C7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4E4E9" w:themeFill="accent1" w:themeFillTint="19"/>
    </w:tcPr>
    <w:tblStylePr w:type="firstRow">
      <w:rPr>
        <w:b/>
        <w:bCs/>
        <w:color w:val="FFFFFF" w:themeColor="background1"/>
      </w:rPr>
      <w:tblPr/>
      <w:tcPr>
        <w:tcBorders>
          <w:bottom w:val="single" w:sz="12" w:space="0" w:color="FFFFFF" w:themeColor="background1"/>
        </w:tcBorders>
        <w:shd w:val="clear" w:color="auto" w:fill="B88C76" w:themeFill="accent2" w:themeFillShade="CC"/>
      </w:tcPr>
    </w:tblStylePr>
    <w:tblStylePr w:type="lastRow">
      <w:rPr>
        <w:b/>
        <w:bCs/>
        <w:color w:val="B88C7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BBCA" w:themeFill="accent1" w:themeFillTint="3F"/>
      </w:tcPr>
    </w:tblStylePr>
    <w:tblStylePr w:type="band1Horz">
      <w:tblPr/>
      <w:tcPr>
        <w:shd w:val="clear" w:color="auto" w:fill="E8C8D4"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AF7F6" w:themeFill="accent2" w:themeFillTint="19"/>
    </w:tcPr>
    <w:tblStylePr w:type="firstRow">
      <w:rPr>
        <w:b/>
        <w:bCs/>
        <w:color w:val="FFFFFF" w:themeColor="background1"/>
      </w:rPr>
      <w:tblPr/>
      <w:tcPr>
        <w:tcBorders>
          <w:bottom w:val="single" w:sz="12" w:space="0" w:color="FFFFFF" w:themeColor="background1"/>
        </w:tcBorders>
        <w:shd w:val="clear" w:color="auto" w:fill="B88C76" w:themeFill="accent2" w:themeFillShade="CC"/>
      </w:tcPr>
    </w:tblStylePr>
    <w:tblStylePr w:type="lastRow">
      <w:rPr>
        <w:b/>
        <w:bCs/>
        <w:color w:val="B88C7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CE9" w:themeFill="accent2" w:themeFillTint="3F"/>
      </w:tcPr>
    </w:tblStylePr>
    <w:tblStylePr w:type="band1Horz">
      <w:tblPr/>
      <w:tcPr>
        <w:shd w:val="clear" w:color="auto" w:fill="F6F0E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9F8F8" w:themeFill="accent3" w:themeFillTint="19"/>
    </w:tcPr>
    <w:tblStylePr w:type="firstRow">
      <w:rPr>
        <w:b/>
        <w:bCs/>
        <w:color w:val="FFFFFF" w:themeColor="background1"/>
      </w:rPr>
      <w:tblPr/>
      <w:tcPr>
        <w:tcBorders>
          <w:bottom w:val="single" w:sz="12" w:space="0" w:color="FFFFFF" w:themeColor="background1"/>
        </w:tcBorders>
        <w:shd w:val="clear" w:color="auto" w:fill="F7C172" w:themeFill="accent4" w:themeFillShade="CC"/>
      </w:tcPr>
    </w:tblStylePr>
    <w:tblStylePr w:type="lastRow">
      <w:rPr>
        <w:b/>
        <w:bCs/>
        <w:color w:val="F7C1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3" w:themeFillTint="3F"/>
      </w:tcPr>
    </w:tblStylePr>
    <w:tblStylePr w:type="band1Horz">
      <w:tblPr/>
      <w:tcPr>
        <w:shd w:val="clear" w:color="auto" w:fill="F2F2F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EFCF9" w:themeFill="accent4" w:themeFillTint="19"/>
    </w:tcPr>
    <w:tblStylePr w:type="firstRow">
      <w:rPr>
        <w:b/>
        <w:bCs/>
        <w:color w:val="FFFFFF" w:themeColor="background1"/>
      </w:rPr>
      <w:tblPr/>
      <w:tcPr>
        <w:tcBorders>
          <w:bottom w:val="single" w:sz="12" w:space="0" w:color="FFFFFF" w:themeColor="background1"/>
        </w:tcBorders>
        <w:shd w:val="clear" w:color="auto" w:fill="9B9999" w:themeFill="accent3" w:themeFillShade="CC"/>
      </w:tcPr>
    </w:tblStylePr>
    <w:tblStylePr w:type="lastRow">
      <w:rPr>
        <w:b/>
        <w:bCs/>
        <w:color w:val="9B999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9F1" w:themeFill="accent4" w:themeFillTint="3F"/>
      </w:tcPr>
    </w:tblStylePr>
    <w:tblStylePr w:type="band1Horz">
      <w:tblPr/>
      <w:tcPr>
        <w:shd w:val="clear" w:color="auto" w:fill="FEFAF3"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DE2ED" w:themeFill="accent5" w:themeFillTint="19"/>
    </w:tcPr>
    <w:tblStylePr w:type="firstRow">
      <w:rPr>
        <w:b/>
        <w:bCs/>
        <w:color w:val="FFFFFF" w:themeColor="background1"/>
      </w:rPr>
      <w:tblPr/>
      <w:tcPr>
        <w:tcBorders>
          <w:bottom w:val="single" w:sz="12" w:space="0" w:color="FFFFFF" w:themeColor="background1"/>
        </w:tcBorders>
        <w:shd w:val="clear" w:color="auto" w:fill="5A1550" w:themeFill="accent6" w:themeFillShade="CC"/>
      </w:tcPr>
    </w:tblStylePr>
    <w:tblStylePr w:type="lastRow">
      <w:rPr>
        <w:b/>
        <w:bCs/>
        <w:color w:val="5A155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B6D3" w:themeFill="accent5" w:themeFillTint="3F"/>
      </w:tcPr>
    </w:tblStylePr>
    <w:tblStylePr w:type="band1Horz">
      <w:tblPr/>
      <w:tcPr>
        <w:shd w:val="clear" w:color="auto" w:fill="FBC4DB"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8E1F4" w:themeFill="accent6" w:themeFillTint="19"/>
    </w:tcPr>
    <w:tblStylePr w:type="firstRow">
      <w:rPr>
        <w:b/>
        <w:bCs/>
        <w:color w:val="FFFFFF" w:themeColor="background1"/>
      </w:rPr>
      <w:tblPr/>
      <w:tcPr>
        <w:tcBorders>
          <w:bottom w:val="single" w:sz="12" w:space="0" w:color="FFFFFF" w:themeColor="background1"/>
        </w:tcBorders>
        <w:shd w:val="clear" w:color="auto" w:fill="920A45" w:themeFill="accent5" w:themeFillShade="CC"/>
      </w:tcPr>
    </w:tblStylePr>
    <w:tblStylePr w:type="lastRow">
      <w:rPr>
        <w:b/>
        <w:bCs/>
        <w:color w:val="920A4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E5" w:themeFill="accent6" w:themeFillTint="3F"/>
      </w:tcPr>
    </w:tblStylePr>
    <w:tblStylePr w:type="band1Horz">
      <w:tblPr/>
      <w:tcPr>
        <w:shd w:val="clear" w:color="auto" w:fill="F0C3E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C8D4" w:themeFill="accent1" w:themeFillTint="33"/>
    </w:tcPr>
    <w:tblStylePr w:type="firstRow">
      <w:rPr>
        <w:b/>
        <w:bCs/>
      </w:rPr>
      <w:tblPr/>
      <w:tcPr>
        <w:shd w:val="clear" w:color="auto" w:fill="D191A9" w:themeFill="accent1" w:themeFillTint="66"/>
      </w:tcPr>
    </w:tblStylePr>
    <w:tblStylePr w:type="lastRow">
      <w:rPr>
        <w:b/>
        <w:bCs/>
        <w:color w:val="000000" w:themeColor="text1"/>
      </w:rPr>
      <w:tblPr/>
      <w:tcPr>
        <w:shd w:val="clear" w:color="auto" w:fill="D191A9" w:themeFill="accent1" w:themeFillTint="66"/>
      </w:tcPr>
    </w:tblStylePr>
    <w:tblStylePr w:type="firstCol">
      <w:rPr>
        <w:color w:val="FFFFFF" w:themeColor="background1"/>
      </w:rPr>
      <w:tblPr/>
      <w:tcPr>
        <w:shd w:val="clear" w:color="auto" w:fill="411B29" w:themeFill="accent1" w:themeFillShade="BF"/>
      </w:tcPr>
    </w:tblStylePr>
    <w:tblStylePr w:type="lastCol">
      <w:rPr>
        <w:color w:val="FFFFFF" w:themeColor="background1"/>
      </w:rPr>
      <w:tblPr/>
      <w:tcPr>
        <w:shd w:val="clear" w:color="auto" w:fill="411B29" w:themeFill="accent1" w:themeFillShade="BF"/>
      </w:tcPr>
    </w:tblStylePr>
    <w:tblStylePr w:type="band1Vert">
      <w:tblPr/>
      <w:tcPr>
        <w:shd w:val="clear" w:color="auto" w:fill="C67694" w:themeFill="accent1" w:themeFillTint="7F"/>
      </w:tcPr>
    </w:tblStylePr>
    <w:tblStylePr w:type="band1Horz">
      <w:tblPr/>
      <w:tcPr>
        <w:shd w:val="clear" w:color="auto" w:fill="C67694"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F0ED" w:themeFill="accent2" w:themeFillTint="33"/>
    </w:tcPr>
    <w:tblStylePr w:type="firstRow">
      <w:rPr>
        <w:b/>
        <w:bCs/>
      </w:rPr>
      <w:tblPr/>
      <w:tcPr>
        <w:shd w:val="clear" w:color="auto" w:fill="EDE1DC" w:themeFill="accent2" w:themeFillTint="66"/>
      </w:tcPr>
    </w:tblStylePr>
    <w:tblStylePr w:type="lastRow">
      <w:rPr>
        <w:b/>
        <w:bCs/>
        <w:color w:val="000000" w:themeColor="text1"/>
      </w:rPr>
      <w:tblPr/>
      <w:tcPr>
        <w:shd w:val="clear" w:color="auto" w:fill="EDE1DC" w:themeFill="accent2" w:themeFillTint="66"/>
      </w:tcPr>
    </w:tblStylePr>
    <w:tblStylePr w:type="firstCol">
      <w:rPr>
        <w:color w:val="FFFFFF" w:themeColor="background1"/>
      </w:rPr>
      <w:tblPr/>
      <w:tcPr>
        <w:shd w:val="clear" w:color="auto" w:fill="B18169" w:themeFill="accent2" w:themeFillShade="BF"/>
      </w:tcPr>
    </w:tblStylePr>
    <w:tblStylePr w:type="lastCol">
      <w:rPr>
        <w:color w:val="FFFFFF" w:themeColor="background1"/>
      </w:rPr>
      <w:tblPr/>
      <w:tcPr>
        <w:shd w:val="clear" w:color="auto" w:fill="B18169" w:themeFill="accent2" w:themeFillShade="BF"/>
      </w:tcPr>
    </w:tblStylePr>
    <w:tblStylePr w:type="band1Vert">
      <w:tblPr/>
      <w:tcPr>
        <w:shd w:val="clear" w:color="auto" w:fill="E8DAD3" w:themeFill="accent2" w:themeFillTint="7F"/>
      </w:tcPr>
    </w:tblStylePr>
    <w:tblStylePr w:type="band1Horz">
      <w:tblPr/>
      <w:tcPr>
        <w:shd w:val="clear" w:color="auto" w:fill="E8DAD3"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3" w:themeFillTint="33"/>
    </w:tcPr>
    <w:tblStylePr w:type="firstRow">
      <w:rPr>
        <w:b/>
        <w:bCs/>
      </w:rPr>
      <w:tblPr/>
      <w:tcPr>
        <w:shd w:val="clear" w:color="auto" w:fill="E6E6E6" w:themeFill="accent3" w:themeFillTint="66"/>
      </w:tcPr>
    </w:tblStylePr>
    <w:tblStylePr w:type="lastRow">
      <w:rPr>
        <w:b/>
        <w:bCs/>
        <w:color w:val="000000" w:themeColor="text1"/>
      </w:rPr>
      <w:tblPr/>
      <w:tcPr>
        <w:shd w:val="clear" w:color="auto" w:fill="E6E6E6" w:themeFill="accent3" w:themeFillTint="66"/>
      </w:tcPr>
    </w:tblStylePr>
    <w:tblStylePr w:type="firstCol">
      <w:rPr>
        <w:color w:val="FFFFFF" w:themeColor="background1"/>
      </w:rPr>
      <w:tblPr/>
      <w:tcPr>
        <w:shd w:val="clear" w:color="auto" w:fill="918F8F" w:themeFill="accent3" w:themeFillShade="BF"/>
      </w:tcPr>
    </w:tblStylePr>
    <w:tblStylePr w:type="lastCol">
      <w:rPr>
        <w:color w:val="FFFFFF" w:themeColor="background1"/>
      </w:rPr>
      <w:tblPr/>
      <w:tcPr>
        <w:shd w:val="clear" w:color="auto" w:fill="918F8F" w:themeFill="accent3" w:themeFillShade="BF"/>
      </w:tcPr>
    </w:tblStylePr>
    <w:tblStylePr w:type="band1Vert">
      <w:tblPr/>
      <w:tcPr>
        <w:shd w:val="clear" w:color="auto" w:fill="E0E0E0" w:themeFill="accent3" w:themeFillTint="7F"/>
      </w:tcPr>
    </w:tblStylePr>
    <w:tblStylePr w:type="band1Horz">
      <w:tblPr/>
      <w:tcPr>
        <w:shd w:val="clear" w:color="auto" w:fill="E0E0E0"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AF3" w:themeFill="accent4" w:themeFillTint="33"/>
    </w:tcPr>
    <w:tblStylePr w:type="firstRow">
      <w:rPr>
        <w:b/>
        <w:bCs/>
      </w:rPr>
      <w:tblPr/>
      <w:tcPr>
        <w:shd w:val="clear" w:color="auto" w:fill="FDF5E8" w:themeFill="accent4" w:themeFillTint="66"/>
      </w:tcPr>
    </w:tblStylePr>
    <w:tblStylePr w:type="lastRow">
      <w:rPr>
        <w:b/>
        <w:bCs/>
        <w:color w:val="000000" w:themeColor="text1"/>
      </w:rPr>
      <w:tblPr/>
      <w:tcPr>
        <w:shd w:val="clear" w:color="auto" w:fill="FDF5E8" w:themeFill="accent4" w:themeFillTint="66"/>
      </w:tcPr>
    </w:tblStylePr>
    <w:tblStylePr w:type="firstCol">
      <w:rPr>
        <w:color w:val="FFFFFF" w:themeColor="background1"/>
      </w:rPr>
      <w:tblPr/>
      <w:tcPr>
        <w:shd w:val="clear" w:color="auto" w:fill="F6B75C" w:themeFill="accent4" w:themeFillShade="BF"/>
      </w:tcPr>
    </w:tblStylePr>
    <w:tblStylePr w:type="lastCol">
      <w:rPr>
        <w:color w:val="FFFFFF" w:themeColor="background1"/>
      </w:rPr>
      <w:tblPr/>
      <w:tcPr>
        <w:shd w:val="clear" w:color="auto" w:fill="F6B75C" w:themeFill="accent4" w:themeFillShade="BF"/>
      </w:tcPr>
    </w:tblStylePr>
    <w:tblStylePr w:type="band1Vert">
      <w:tblPr/>
      <w:tcPr>
        <w:shd w:val="clear" w:color="auto" w:fill="FDF2E3" w:themeFill="accent4" w:themeFillTint="7F"/>
      </w:tcPr>
    </w:tblStylePr>
    <w:tblStylePr w:type="band1Horz">
      <w:tblPr/>
      <w:tcPr>
        <w:shd w:val="clear" w:color="auto" w:fill="FDF2E3"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C4DB" w:themeFill="accent5" w:themeFillTint="33"/>
    </w:tcPr>
    <w:tblStylePr w:type="firstRow">
      <w:rPr>
        <w:b/>
        <w:bCs/>
      </w:rPr>
      <w:tblPr/>
      <w:tcPr>
        <w:shd w:val="clear" w:color="auto" w:fill="F689B8" w:themeFill="accent5" w:themeFillTint="66"/>
      </w:tcPr>
    </w:tblStylePr>
    <w:tblStylePr w:type="lastRow">
      <w:rPr>
        <w:b/>
        <w:bCs/>
        <w:color w:val="000000" w:themeColor="text1"/>
      </w:rPr>
      <w:tblPr/>
      <w:tcPr>
        <w:shd w:val="clear" w:color="auto" w:fill="F689B8" w:themeFill="accent5" w:themeFillTint="66"/>
      </w:tcPr>
    </w:tblStylePr>
    <w:tblStylePr w:type="firstCol">
      <w:rPr>
        <w:color w:val="FFFFFF" w:themeColor="background1"/>
      </w:rPr>
      <w:tblPr/>
      <w:tcPr>
        <w:shd w:val="clear" w:color="auto" w:fill="890940" w:themeFill="accent5" w:themeFillShade="BF"/>
      </w:tcPr>
    </w:tblStylePr>
    <w:tblStylePr w:type="lastCol">
      <w:rPr>
        <w:color w:val="FFFFFF" w:themeColor="background1"/>
      </w:rPr>
      <w:tblPr/>
      <w:tcPr>
        <w:shd w:val="clear" w:color="auto" w:fill="890940" w:themeFill="accent5" w:themeFillShade="BF"/>
      </w:tcPr>
    </w:tblStylePr>
    <w:tblStylePr w:type="band1Vert">
      <w:tblPr/>
      <w:tcPr>
        <w:shd w:val="clear" w:color="auto" w:fill="F46DA7" w:themeFill="accent5" w:themeFillTint="7F"/>
      </w:tcPr>
    </w:tblStylePr>
    <w:tblStylePr w:type="band1Horz">
      <w:tblPr/>
      <w:tcPr>
        <w:shd w:val="clear" w:color="auto" w:fill="F46DA7"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EA" w:themeFill="accent6" w:themeFillTint="33"/>
    </w:tcPr>
    <w:tblStylePr w:type="firstRow">
      <w:rPr>
        <w:b/>
        <w:bCs/>
      </w:rPr>
      <w:tblPr/>
      <w:tcPr>
        <w:shd w:val="clear" w:color="auto" w:fill="E287D5" w:themeFill="accent6" w:themeFillTint="66"/>
      </w:tcPr>
    </w:tblStylePr>
    <w:tblStylePr w:type="lastRow">
      <w:rPr>
        <w:b/>
        <w:bCs/>
        <w:color w:val="000000" w:themeColor="text1"/>
      </w:rPr>
      <w:tblPr/>
      <w:tcPr>
        <w:shd w:val="clear" w:color="auto" w:fill="E287D5" w:themeFill="accent6" w:themeFillTint="66"/>
      </w:tcPr>
    </w:tblStylePr>
    <w:tblStylePr w:type="firstCol">
      <w:rPr>
        <w:color w:val="FFFFFF" w:themeColor="background1"/>
      </w:rPr>
      <w:tblPr/>
      <w:tcPr>
        <w:shd w:val="clear" w:color="auto" w:fill="54144B" w:themeFill="accent6" w:themeFillShade="BF"/>
      </w:tcPr>
    </w:tblStylePr>
    <w:tblStylePr w:type="lastCol">
      <w:rPr>
        <w:color w:val="FFFFFF" w:themeColor="background1"/>
      </w:rPr>
      <w:tblPr/>
      <w:tcPr>
        <w:shd w:val="clear" w:color="auto" w:fill="54144B" w:themeFill="accent6" w:themeFillShade="BF"/>
      </w:tcPr>
    </w:tblStylePr>
    <w:tblStylePr w:type="band1Vert">
      <w:tblPr/>
      <w:tcPr>
        <w:shd w:val="clear" w:color="auto" w:fill="DB6ACB" w:themeFill="accent6" w:themeFillTint="7F"/>
      </w:tcPr>
    </w:tblStylePr>
    <w:tblStylePr w:type="band1Horz">
      <w:tblPr/>
      <w:tcPr>
        <w:shd w:val="clear" w:color="auto" w:fill="DB6ACB" w:themeFill="accent6" w:themeFillTint="7F"/>
      </w:tcPr>
    </w:tblStylePr>
  </w:style>
  <w:style w:type="paragraph" w:customStyle="1" w:styleId="pdq2pgselectionanchorcontainer">
    <w:name w:val="pdq2pg_selectionanchorcontainer"/>
    <w:basedOn w:val="Normal"/>
    <w:rsid w:val="004365A0"/>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CommentReference">
    <w:name w:val="annotation reference"/>
    <w:basedOn w:val="DefaultParagraphFont"/>
    <w:uiPriority w:val="99"/>
    <w:semiHidden/>
    <w:unhideWhenUsed/>
    <w:rsid w:val="00941CB2"/>
    <w:rPr>
      <w:sz w:val="16"/>
      <w:szCs w:val="16"/>
    </w:rPr>
  </w:style>
  <w:style w:type="paragraph" w:styleId="CommentText">
    <w:name w:val="annotation text"/>
    <w:basedOn w:val="Normal"/>
    <w:link w:val="CommentTextChar"/>
    <w:uiPriority w:val="99"/>
    <w:semiHidden/>
    <w:unhideWhenUsed/>
    <w:rsid w:val="00941CB2"/>
    <w:pPr>
      <w:spacing w:line="240" w:lineRule="auto"/>
    </w:pPr>
    <w:rPr>
      <w:szCs w:val="20"/>
    </w:rPr>
  </w:style>
  <w:style w:type="character" w:customStyle="1" w:styleId="CommentTextChar">
    <w:name w:val="Comment Text Char"/>
    <w:basedOn w:val="DefaultParagraphFont"/>
    <w:link w:val="CommentText"/>
    <w:uiPriority w:val="99"/>
    <w:semiHidden/>
    <w:rsid w:val="00941CB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41CB2"/>
    <w:rPr>
      <w:b/>
      <w:bCs/>
    </w:rPr>
  </w:style>
  <w:style w:type="character" w:customStyle="1" w:styleId="CommentSubjectChar">
    <w:name w:val="Comment Subject Char"/>
    <w:basedOn w:val="CommentTextChar"/>
    <w:link w:val="CommentSubject"/>
    <w:uiPriority w:val="99"/>
    <w:semiHidden/>
    <w:rsid w:val="00941CB2"/>
    <w:rPr>
      <w:rFonts w:ascii="Arial" w:hAnsi="Arial"/>
      <w:b/>
      <w:bCs/>
      <w:sz w:val="20"/>
      <w:szCs w:val="20"/>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34"/>
    <w:qFormat/>
    <w:locked/>
    <w:rsid w:val="002D718B"/>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02 Word Theme1">
  <a:themeElements>
    <a:clrScheme name="kor eiliskumas VUL SK  spalvos">
      <a:dk1>
        <a:srgbClr val="000000"/>
      </a:dk1>
      <a:lt1>
        <a:srgbClr val="FFFFFF"/>
      </a:lt1>
      <a:dk2>
        <a:srgbClr val="FFD868"/>
      </a:dk2>
      <a:lt2>
        <a:srgbClr val="E8E8E8"/>
      </a:lt2>
      <a:accent1>
        <a:srgbClr val="572437"/>
      </a:accent1>
      <a:accent2>
        <a:srgbClr val="D2B6A8"/>
      </a:accent2>
      <a:accent3>
        <a:srgbClr val="C2C1C1"/>
      </a:accent3>
      <a:accent4>
        <a:srgbClr val="FCE7C8"/>
      </a:accent4>
      <a:accent5>
        <a:srgbClr val="B80D57"/>
      </a:accent5>
      <a:accent6>
        <a:srgbClr val="711B65"/>
      </a:accent6>
      <a:hlink>
        <a:srgbClr val="711B65"/>
      </a:hlink>
      <a:folHlink>
        <a:srgbClr val="B80D5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13494</Words>
  <Characters>7693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Vaidotas.Bagdonavicius@Santa.Lt</dc:creator>
  <cp:keywords/>
  <dc:description/>
  <cp:lastModifiedBy>Indrė Rulevičiūtė</cp:lastModifiedBy>
  <cp:revision>37</cp:revision>
  <dcterms:created xsi:type="dcterms:W3CDTF">2026-09-16T10:55:00Z</dcterms:created>
  <dcterms:modified xsi:type="dcterms:W3CDTF">2026-09-24T06:22:00Z</dcterms:modified>
  <cp:category/>
</cp:coreProperties>
</file>