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397E2F" w:rsidRDefault="000F17D6" w:rsidP="00397E2F">
      <w:pPr>
        <w:jc w:val="both"/>
        <w:rPr>
          <w:rFonts w:ascii="Joost" w:hAnsi="Joost" w:cs="Calibri"/>
          <w:sz w:val="23"/>
          <w:szCs w:val="23"/>
        </w:rPr>
      </w:pPr>
      <w:r w:rsidRPr="00397E2F">
        <w:rPr>
          <w:rFonts w:ascii="Joost" w:hAnsi="Joost" w:cs="Calibri"/>
          <w:sz w:val="23"/>
          <w:szCs w:val="23"/>
        </w:rPr>
        <w:t xml:space="preserve"> </w:t>
      </w:r>
    </w:p>
    <w:p w14:paraId="058888F4" w14:textId="77777777" w:rsidR="000F17D6" w:rsidRPr="00397E2F" w:rsidRDefault="000F17D6" w:rsidP="00397E2F">
      <w:pPr>
        <w:jc w:val="both"/>
        <w:rPr>
          <w:rFonts w:ascii="Joost" w:hAnsi="Joost" w:cs="Calibri"/>
          <w:sz w:val="23"/>
          <w:szCs w:val="23"/>
        </w:rPr>
      </w:pPr>
    </w:p>
    <w:p w14:paraId="61FAB302" w14:textId="77777777" w:rsidR="000F17D6" w:rsidRPr="00397E2F" w:rsidRDefault="000F17D6" w:rsidP="00397E2F">
      <w:pPr>
        <w:jc w:val="both"/>
        <w:rPr>
          <w:rFonts w:ascii="Joost" w:hAnsi="Joost" w:cs="Calibri"/>
          <w:i/>
          <w:iCs/>
          <w:sz w:val="23"/>
          <w:szCs w:val="23"/>
        </w:rPr>
      </w:pPr>
      <w:r w:rsidRPr="00397E2F">
        <w:rPr>
          <w:rFonts w:ascii="Joost" w:hAnsi="Joost" w:cs="Calibri"/>
          <w:i/>
          <w:iCs/>
          <w:sz w:val="23"/>
          <w:szCs w:val="23"/>
        </w:rPr>
        <w:t>Tiekėjams</w:t>
      </w:r>
    </w:p>
    <w:p w14:paraId="69B240AC" w14:textId="77777777" w:rsidR="000F17D6" w:rsidRPr="00397E2F" w:rsidRDefault="000F17D6" w:rsidP="00397E2F">
      <w:pPr>
        <w:jc w:val="both"/>
        <w:rPr>
          <w:rFonts w:ascii="Joost" w:hAnsi="Joost" w:cs="Calibri"/>
          <w:i/>
          <w:iCs/>
          <w:sz w:val="23"/>
          <w:szCs w:val="23"/>
        </w:rPr>
      </w:pPr>
      <w:r w:rsidRPr="00397E2F">
        <w:rPr>
          <w:rFonts w:ascii="Joost" w:hAnsi="Joost" w:cs="Calibri"/>
          <w:i/>
          <w:iCs/>
          <w:sz w:val="23"/>
          <w:szCs w:val="23"/>
        </w:rPr>
        <w:t>Siunčiama CVP IS priemonėmis</w:t>
      </w:r>
    </w:p>
    <w:p w14:paraId="7667E45E" w14:textId="77777777" w:rsidR="000F17D6" w:rsidRPr="00397E2F" w:rsidRDefault="000F17D6" w:rsidP="00397E2F">
      <w:pPr>
        <w:jc w:val="both"/>
        <w:rPr>
          <w:rFonts w:ascii="Joost" w:hAnsi="Joost" w:cs="Calibri"/>
          <w:b/>
          <w:bCs/>
          <w:sz w:val="23"/>
          <w:szCs w:val="23"/>
        </w:rPr>
      </w:pPr>
    </w:p>
    <w:p w14:paraId="3DC84B23" w14:textId="77777777" w:rsidR="000F17D6" w:rsidRPr="00397E2F" w:rsidRDefault="000F17D6" w:rsidP="00397E2F">
      <w:pPr>
        <w:jc w:val="both"/>
        <w:rPr>
          <w:rFonts w:ascii="Joost" w:hAnsi="Joost" w:cs="Calibri"/>
          <w:b/>
          <w:bCs/>
          <w:sz w:val="23"/>
          <w:szCs w:val="23"/>
        </w:rPr>
      </w:pPr>
      <w:r w:rsidRPr="00397E2F">
        <w:rPr>
          <w:rFonts w:ascii="Joost" w:hAnsi="Joost" w:cs="Calibri"/>
          <w:b/>
          <w:bCs/>
          <w:sz w:val="23"/>
          <w:szCs w:val="23"/>
        </w:rPr>
        <w:t>DĖL PATEIKTO PAKLAUSIMO</w:t>
      </w:r>
    </w:p>
    <w:p w14:paraId="47F7602C" w14:textId="77777777" w:rsidR="000F17D6" w:rsidRPr="00397E2F" w:rsidRDefault="000F17D6" w:rsidP="00397E2F">
      <w:pPr>
        <w:jc w:val="both"/>
        <w:rPr>
          <w:rFonts w:ascii="Joost" w:hAnsi="Joost" w:cs="Calibri"/>
          <w:b/>
          <w:bCs/>
          <w:sz w:val="23"/>
          <w:szCs w:val="23"/>
        </w:rPr>
      </w:pPr>
    </w:p>
    <w:p w14:paraId="398D9FD3" w14:textId="72ABE425" w:rsidR="004724B7" w:rsidRPr="00397E2F" w:rsidRDefault="004724B7" w:rsidP="00397E2F">
      <w:pPr>
        <w:ind w:firstLine="567"/>
        <w:jc w:val="both"/>
        <w:rPr>
          <w:rFonts w:ascii="Joost" w:hAnsi="Joost" w:cs="Calibri"/>
          <w:sz w:val="23"/>
          <w:szCs w:val="23"/>
        </w:rPr>
      </w:pPr>
      <w:r w:rsidRPr="00397E2F">
        <w:rPr>
          <w:rFonts w:ascii="Joost" w:hAnsi="Joost" w:cs="Calibri"/>
          <w:sz w:val="23"/>
          <w:szCs w:val="23"/>
        </w:rPr>
        <w:t xml:space="preserve">Viešoji įstaiga CPO LT (toliau – CPO LT), </w:t>
      </w:r>
      <w:bookmarkStart w:id="0" w:name="_Hlk120190959"/>
      <w:r w:rsidRPr="00397E2F">
        <w:rPr>
          <w:rFonts w:ascii="Joost" w:hAnsi="Joost" w:cs="Calibri"/>
          <w:sz w:val="23"/>
          <w:szCs w:val="23"/>
        </w:rPr>
        <w:t xml:space="preserve">vykdydama viešąjį pirkimą </w:t>
      </w:r>
      <w:r w:rsidR="008E4265" w:rsidRPr="00397E2F">
        <w:rPr>
          <w:rStyle w:val="normaltextrun"/>
          <w:rFonts w:ascii="Joost" w:hAnsi="Joost" w:cs="Arial Unicode MS"/>
          <w:b/>
          <w:bCs/>
          <w:sz w:val="23"/>
          <w:szCs w:val="23"/>
        </w:rPr>
        <w:t>„</w:t>
      </w:r>
      <w:r w:rsidR="008E4265" w:rsidRPr="00397E2F">
        <w:rPr>
          <w:rFonts w:ascii="Joost" w:eastAsia="Calibri" w:hAnsi="Joost"/>
          <w:b/>
          <w:bCs/>
          <w:i/>
          <w:iCs/>
          <w:noProof/>
          <w:sz w:val="23"/>
          <w:szCs w:val="23"/>
        </w:rPr>
        <w:t>Skaitmeninės paslaugų platformos kūrimo ir diegimo paslaugos</w:t>
      </w:r>
      <w:r w:rsidR="008E4265" w:rsidRPr="00397E2F">
        <w:rPr>
          <w:rStyle w:val="normaltextrun"/>
          <w:rFonts w:ascii="Joost" w:hAnsi="Joost" w:cs="Arial Unicode MS"/>
          <w:b/>
          <w:bCs/>
          <w:sz w:val="23"/>
          <w:szCs w:val="23"/>
        </w:rPr>
        <w:t>”</w:t>
      </w:r>
      <w:r w:rsidRPr="00397E2F">
        <w:rPr>
          <w:rFonts w:ascii="Joost" w:hAnsi="Joost" w:cs="Calibri"/>
          <w:sz w:val="23"/>
          <w:szCs w:val="23"/>
        </w:rPr>
        <w:t>atviro (</w:t>
      </w:r>
      <w:r w:rsidR="00322AFC" w:rsidRPr="00397E2F">
        <w:rPr>
          <w:rFonts w:ascii="Joost" w:hAnsi="Joost" w:cs="Calibri"/>
          <w:sz w:val="23"/>
          <w:szCs w:val="23"/>
        </w:rPr>
        <w:t>tarptautinio</w:t>
      </w:r>
      <w:r w:rsidRPr="00397E2F">
        <w:rPr>
          <w:rFonts w:ascii="Joost" w:hAnsi="Joost" w:cs="Calibri"/>
          <w:sz w:val="23"/>
          <w:szCs w:val="23"/>
        </w:rPr>
        <w:t>) konkurso būdu</w:t>
      </w:r>
      <w:r w:rsidR="00F71DC1" w:rsidRPr="00397E2F">
        <w:rPr>
          <w:rFonts w:ascii="Joost" w:hAnsi="Joost" w:cs="Calibri"/>
          <w:sz w:val="23"/>
          <w:szCs w:val="23"/>
        </w:rPr>
        <w:t xml:space="preserve"> </w:t>
      </w:r>
      <w:r w:rsidR="00F71DC1" w:rsidRPr="00397E2F">
        <w:rPr>
          <w:rFonts w:ascii="Joost" w:hAnsi="Joost"/>
          <w:sz w:val="23"/>
          <w:szCs w:val="23"/>
        </w:rPr>
        <w:t xml:space="preserve">(pirkimo Nr. </w:t>
      </w:r>
      <w:r w:rsidR="008E4265" w:rsidRPr="00397E2F">
        <w:rPr>
          <w:rFonts w:ascii="Joost" w:hAnsi="Joost"/>
          <w:sz w:val="23"/>
          <w:szCs w:val="23"/>
        </w:rPr>
        <w:t>597760</w:t>
      </w:r>
      <w:r w:rsidR="00F71DC1" w:rsidRPr="00397E2F">
        <w:rPr>
          <w:rFonts w:ascii="Joost" w:hAnsi="Joost" w:cs="Calibri"/>
          <w:sz w:val="23"/>
          <w:szCs w:val="23"/>
        </w:rPr>
        <w:t>, toliau – Pirkimas)</w:t>
      </w:r>
      <w:r w:rsidRPr="00397E2F">
        <w:rPr>
          <w:rFonts w:ascii="Joost" w:hAnsi="Joost" w:cs="Calibri"/>
          <w:sz w:val="23"/>
          <w:szCs w:val="23"/>
        </w:rPr>
        <w:t xml:space="preserve">, </w:t>
      </w:r>
      <w:bookmarkEnd w:id="0"/>
      <w:r w:rsidR="00322AFC" w:rsidRPr="00397E2F">
        <w:rPr>
          <w:rFonts w:ascii="Joost" w:hAnsi="Joost" w:cs="Calibri"/>
          <w:sz w:val="23"/>
          <w:szCs w:val="23"/>
        </w:rPr>
        <w:t>2025-01-</w:t>
      </w:r>
      <w:r w:rsidR="00B87E5A" w:rsidRPr="00397E2F">
        <w:rPr>
          <w:rFonts w:ascii="Joost" w:hAnsi="Joost" w:cs="Calibri"/>
          <w:sz w:val="23"/>
          <w:szCs w:val="23"/>
        </w:rPr>
        <w:t>22</w:t>
      </w:r>
      <w:r w:rsidR="00275ADA" w:rsidRPr="00397E2F">
        <w:rPr>
          <w:rFonts w:ascii="Joost" w:hAnsi="Joost" w:cs="Calibri"/>
          <w:sz w:val="23"/>
          <w:szCs w:val="23"/>
        </w:rPr>
        <w:t xml:space="preserve"> ir 2024-01-</w:t>
      </w:r>
      <w:r w:rsidR="00B87E5A" w:rsidRPr="00397E2F">
        <w:rPr>
          <w:rFonts w:ascii="Joost" w:hAnsi="Joost" w:cs="Calibri"/>
          <w:sz w:val="23"/>
          <w:szCs w:val="23"/>
        </w:rPr>
        <w:t>23</w:t>
      </w:r>
      <w:r w:rsidRPr="00397E2F">
        <w:rPr>
          <w:rFonts w:ascii="Joost" w:hAnsi="Joost" w:cs="Calibri"/>
          <w:sz w:val="23"/>
          <w:szCs w:val="23"/>
        </w:rPr>
        <w:t xml:space="preserve"> CVP IS priemonėmis gavo potencial</w:t>
      </w:r>
      <w:r w:rsidR="00B87E5A" w:rsidRPr="00397E2F">
        <w:rPr>
          <w:rFonts w:ascii="Joost" w:hAnsi="Joost" w:cs="Calibri"/>
          <w:sz w:val="23"/>
          <w:szCs w:val="23"/>
        </w:rPr>
        <w:t>ių</w:t>
      </w:r>
      <w:r w:rsidRPr="00397E2F">
        <w:rPr>
          <w:rFonts w:ascii="Joost" w:hAnsi="Joost" w:cs="Calibri"/>
          <w:sz w:val="23"/>
          <w:szCs w:val="23"/>
        </w:rPr>
        <w:t xml:space="preserve"> tiekėj</w:t>
      </w:r>
      <w:r w:rsidR="00B87E5A" w:rsidRPr="00397E2F">
        <w:rPr>
          <w:rFonts w:ascii="Joost" w:hAnsi="Joost" w:cs="Calibri"/>
          <w:sz w:val="23"/>
          <w:szCs w:val="23"/>
        </w:rPr>
        <w:t>ų</w:t>
      </w:r>
      <w:r w:rsidRPr="00397E2F">
        <w:rPr>
          <w:rFonts w:ascii="Joost" w:hAnsi="Joost" w:cs="Calibri"/>
          <w:sz w:val="23"/>
          <w:szCs w:val="23"/>
        </w:rPr>
        <w:t xml:space="preserve"> paklausim</w:t>
      </w:r>
      <w:r w:rsidR="00275ADA" w:rsidRPr="00397E2F">
        <w:rPr>
          <w:rFonts w:ascii="Joost" w:hAnsi="Joost" w:cs="Calibri"/>
          <w:sz w:val="23"/>
          <w:szCs w:val="23"/>
        </w:rPr>
        <w:t>us</w:t>
      </w:r>
      <w:r w:rsidRPr="00397E2F">
        <w:rPr>
          <w:rFonts w:ascii="Joost" w:hAnsi="Joost" w:cs="Calibri"/>
          <w:sz w:val="23"/>
          <w:szCs w:val="23"/>
        </w:rPr>
        <w:t xml:space="preserve">. </w:t>
      </w:r>
    </w:p>
    <w:p w14:paraId="0939295D" w14:textId="679721C4" w:rsidR="004724B7" w:rsidRPr="00397E2F" w:rsidRDefault="004724B7" w:rsidP="00397E2F">
      <w:pPr>
        <w:ind w:firstLine="567"/>
        <w:jc w:val="both"/>
        <w:rPr>
          <w:rFonts w:ascii="Joost" w:hAnsi="Joost" w:cs="Calibri"/>
          <w:sz w:val="23"/>
          <w:szCs w:val="23"/>
        </w:rPr>
      </w:pPr>
      <w:r w:rsidRPr="00397E2F">
        <w:rPr>
          <w:rFonts w:ascii="Joost" w:hAnsi="Joost" w:cs="Calibri"/>
          <w:sz w:val="23"/>
          <w:szCs w:val="23"/>
        </w:rPr>
        <w:t>Paklausima</w:t>
      </w:r>
      <w:r w:rsidR="00275ADA" w:rsidRPr="00397E2F">
        <w:rPr>
          <w:rFonts w:ascii="Joost" w:hAnsi="Joost" w:cs="Calibri"/>
          <w:sz w:val="23"/>
          <w:szCs w:val="23"/>
        </w:rPr>
        <w:t>i</w:t>
      </w:r>
      <w:r w:rsidRPr="00397E2F">
        <w:rPr>
          <w:rFonts w:ascii="Joost" w:hAnsi="Joost" w:cs="Calibri"/>
          <w:sz w:val="23"/>
          <w:szCs w:val="23"/>
        </w:rPr>
        <w:t xml:space="preserve"> pateikt</w:t>
      </w:r>
      <w:r w:rsidR="00275ADA" w:rsidRPr="00397E2F">
        <w:rPr>
          <w:rFonts w:ascii="Joost" w:hAnsi="Joost" w:cs="Calibri"/>
          <w:sz w:val="23"/>
          <w:szCs w:val="23"/>
        </w:rPr>
        <w:t>i</w:t>
      </w:r>
      <w:r w:rsidRPr="00397E2F">
        <w:rPr>
          <w:rFonts w:ascii="Joost" w:hAnsi="Joost" w:cs="Calibri"/>
          <w:sz w:val="23"/>
          <w:szCs w:val="23"/>
        </w:rPr>
        <w:t xml:space="preserve"> laikantis Pirkimo dokumentų Specialiųjų sąlygų 1 priedo „Terminai“ lentelės 3 eil. nustatyto termino </w:t>
      </w:r>
      <w:r w:rsidRPr="00397E2F">
        <w:rPr>
          <w:rFonts w:ascii="Joost" w:hAnsi="Joost" w:cs="Calibri"/>
          <w:i/>
          <w:iCs/>
          <w:sz w:val="23"/>
          <w:szCs w:val="23"/>
        </w:rPr>
        <w:t xml:space="preserve">„Prašymą paaiškinti, patikslinti pirkimo sąlygas tiekėjas turi pateikti ne vėliau kaip: </w:t>
      </w:r>
      <w:r w:rsidR="00322AFC" w:rsidRPr="00397E2F">
        <w:rPr>
          <w:rFonts w:ascii="Joost" w:hAnsi="Joost" w:cs="Calibri"/>
          <w:i/>
          <w:iCs/>
          <w:sz w:val="23"/>
          <w:szCs w:val="23"/>
        </w:rPr>
        <w:t>9</w:t>
      </w:r>
      <w:r w:rsidRPr="00397E2F">
        <w:rPr>
          <w:rFonts w:ascii="Joost" w:hAnsi="Joost" w:cs="Calibri"/>
          <w:i/>
          <w:iCs/>
          <w:sz w:val="23"/>
          <w:szCs w:val="23"/>
        </w:rPr>
        <w:t xml:space="preserve"> (</w:t>
      </w:r>
      <w:r w:rsidR="00322AFC" w:rsidRPr="00397E2F">
        <w:rPr>
          <w:rFonts w:ascii="Joost" w:hAnsi="Joost" w:cs="Calibri"/>
          <w:i/>
          <w:iCs/>
          <w:sz w:val="23"/>
          <w:szCs w:val="23"/>
        </w:rPr>
        <w:t>devynio</w:t>
      </w:r>
      <w:r w:rsidR="00B635A5" w:rsidRPr="00397E2F">
        <w:rPr>
          <w:rFonts w:ascii="Joost" w:hAnsi="Joost" w:cs="Calibri"/>
          <w:i/>
          <w:iCs/>
          <w:sz w:val="23"/>
          <w:szCs w:val="23"/>
        </w:rPr>
        <w:t>s</w:t>
      </w:r>
      <w:r w:rsidRPr="00397E2F">
        <w:rPr>
          <w:rFonts w:ascii="Joost" w:hAnsi="Joost" w:cs="Calibri"/>
          <w:i/>
          <w:iCs/>
          <w:sz w:val="23"/>
          <w:szCs w:val="23"/>
        </w:rPr>
        <w:t xml:space="preserve">) dienos iki pasiūlymų pateikimo dienos.“, </w:t>
      </w:r>
      <w:r w:rsidRPr="00397E2F">
        <w:rPr>
          <w:rFonts w:ascii="Joost" w:hAnsi="Joost" w:cs="Calibri"/>
          <w:sz w:val="23"/>
          <w:szCs w:val="23"/>
        </w:rPr>
        <w:t>t. y. pateikt</w:t>
      </w:r>
      <w:r w:rsidR="00275ADA" w:rsidRPr="00397E2F">
        <w:rPr>
          <w:rFonts w:ascii="Joost" w:hAnsi="Joost" w:cs="Calibri"/>
          <w:sz w:val="23"/>
          <w:szCs w:val="23"/>
        </w:rPr>
        <w:t>i</w:t>
      </w:r>
      <w:r w:rsidRPr="00397E2F">
        <w:rPr>
          <w:rFonts w:ascii="Joost" w:hAnsi="Joost" w:cs="Calibri"/>
          <w:sz w:val="23"/>
          <w:szCs w:val="23"/>
        </w:rPr>
        <w:t xml:space="preserve"> laiku.</w:t>
      </w:r>
    </w:p>
    <w:p w14:paraId="70F481BD" w14:textId="3FFAB0E1" w:rsidR="004724B7" w:rsidRPr="00397E2F" w:rsidRDefault="004724B7" w:rsidP="00397E2F">
      <w:pPr>
        <w:ind w:firstLine="567"/>
        <w:jc w:val="both"/>
        <w:rPr>
          <w:rFonts w:ascii="Joost" w:hAnsi="Joost" w:cs="Calibri"/>
          <w:sz w:val="23"/>
          <w:szCs w:val="23"/>
        </w:rPr>
      </w:pPr>
      <w:r w:rsidRPr="00397E2F">
        <w:rPr>
          <w:rFonts w:ascii="Joost" w:hAnsi="Joost" w:cs="Calibri"/>
          <w:sz w:val="23"/>
          <w:szCs w:val="23"/>
        </w:rPr>
        <w:t>CPO LT viešojo pirkimo komisija (toliau – Komisija), vadovaujantis Lietuvos Respublikos viešųjų pirkimų įstatymo 36 str. 5</w:t>
      </w:r>
      <w:r w:rsidR="00F02276" w:rsidRPr="00397E2F">
        <w:rPr>
          <w:rFonts w:ascii="Joost" w:hAnsi="Joost" w:cs="Calibri"/>
          <w:sz w:val="23"/>
          <w:szCs w:val="23"/>
        </w:rPr>
        <w:t xml:space="preserve"> </w:t>
      </w:r>
      <w:r w:rsidRPr="00397E2F">
        <w:rPr>
          <w:rFonts w:ascii="Joost" w:hAnsi="Joost" w:cs="Calibri"/>
          <w:sz w:val="23"/>
          <w:szCs w:val="23"/>
        </w:rPr>
        <w:t>d.</w:t>
      </w:r>
      <w:r w:rsidR="00B87E5A" w:rsidRPr="00397E2F">
        <w:rPr>
          <w:rFonts w:ascii="Joost" w:hAnsi="Joost" w:cs="Calibri"/>
          <w:sz w:val="23"/>
          <w:szCs w:val="23"/>
        </w:rPr>
        <w:t xml:space="preserve"> </w:t>
      </w:r>
      <w:r w:rsidRPr="00397E2F">
        <w:rPr>
          <w:rFonts w:ascii="Joost" w:hAnsi="Joost" w:cs="Calibri"/>
          <w:sz w:val="23"/>
          <w:szCs w:val="23"/>
        </w:rPr>
        <w:t>ir Pirkimo dokumentų Bendrųjų sąlygų 5.2</w:t>
      </w:r>
      <w:r w:rsidR="00B87E5A" w:rsidRPr="00397E2F">
        <w:rPr>
          <w:rFonts w:ascii="Joost" w:hAnsi="Joost" w:cs="Calibri"/>
          <w:sz w:val="23"/>
          <w:szCs w:val="23"/>
        </w:rPr>
        <w:t xml:space="preserve"> </w:t>
      </w:r>
      <w:r w:rsidRPr="00397E2F">
        <w:rPr>
          <w:rFonts w:ascii="Joost" w:hAnsi="Joost" w:cs="Calibri"/>
          <w:sz w:val="23"/>
          <w:szCs w:val="23"/>
        </w:rPr>
        <w:t>p., teikia atsakym</w:t>
      </w:r>
      <w:r w:rsidR="00275ADA" w:rsidRPr="00397E2F">
        <w:rPr>
          <w:rFonts w:ascii="Joost" w:hAnsi="Joost" w:cs="Calibri"/>
          <w:sz w:val="23"/>
          <w:szCs w:val="23"/>
        </w:rPr>
        <w:t>us</w:t>
      </w:r>
      <w:r w:rsidRPr="00397E2F">
        <w:rPr>
          <w:rFonts w:ascii="Joost" w:hAnsi="Joost" w:cs="Calibri"/>
          <w:sz w:val="23"/>
          <w:szCs w:val="23"/>
        </w:rPr>
        <w:t xml:space="preserve"> į pateikt</w:t>
      </w:r>
      <w:r w:rsidR="00275ADA" w:rsidRPr="00397E2F">
        <w:rPr>
          <w:rFonts w:ascii="Joost" w:hAnsi="Joost" w:cs="Calibri"/>
          <w:sz w:val="23"/>
          <w:szCs w:val="23"/>
        </w:rPr>
        <w:t>us</w:t>
      </w:r>
      <w:r w:rsidRPr="00397E2F">
        <w:rPr>
          <w:rFonts w:ascii="Joost" w:hAnsi="Joost" w:cs="Calibri"/>
          <w:sz w:val="23"/>
          <w:szCs w:val="23"/>
        </w:rPr>
        <w:t xml:space="preserve"> paklausim</w:t>
      </w:r>
      <w:r w:rsidR="00275ADA" w:rsidRPr="00397E2F">
        <w:rPr>
          <w:rFonts w:ascii="Joost" w:hAnsi="Joost" w:cs="Calibri"/>
          <w:sz w:val="23"/>
          <w:szCs w:val="23"/>
        </w:rPr>
        <w:t>us</w:t>
      </w:r>
      <w:r w:rsidRPr="00397E2F">
        <w:rPr>
          <w:rFonts w:ascii="Joost" w:hAnsi="Joost" w:cs="Calibri"/>
          <w:sz w:val="23"/>
          <w:szCs w:val="23"/>
        </w:rPr>
        <w:t>:</w:t>
      </w:r>
    </w:p>
    <w:p w14:paraId="04932CAF" w14:textId="77777777" w:rsidR="00BE1CB6" w:rsidRPr="00397E2F" w:rsidRDefault="00BE1CB6" w:rsidP="00397E2F">
      <w:pPr>
        <w:ind w:firstLine="720"/>
        <w:jc w:val="both"/>
        <w:rPr>
          <w:rFonts w:ascii="Joost" w:hAnsi="Joost" w:cs="Calibri"/>
          <w:sz w:val="23"/>
          <w:szCs w:val="23"/>
        </w:rPr>
      </w:pPr>
    </w:p>
    <w:tbl>
      <w:tblPr>
        <w:tblStyle w:val="TableGrid"/>
        <w:tblW w:w="9781" w:type="dxa"/>
        <w:tblLook w:val="04A0" w:firstRow="1" w:lastRow="0" w:firstColumn="1" w:lastColumn="0" w:noHBand="0" w:noVBand="1"/>
      </w:tblPr>
      <w:tblGrid>
        <w:gridCol w:w="9781"/>
      </w:tblGrid>
      <w:tr w:rsidR="00AB2E05" w:rsidRPr="00397E2F" w14:paraId="0D7C0412" w14:textId="77777777" w:rsidTr="00A035F0">
        <w:trPr>
          <w:trHeight w:val="368"/>
        </w:trPr>
        <w:tc>
          <w:tcPr>
            <w:tcW w:w="9781" w:type="dxa"/>
            <w:shd w:val="clear" w:color="auto" w:fill="DAE9F7" w:themeFill="text2" w:themeFillTint="1A"/>
            <w:vAlign w:val="center"/>
          </w:tcPr>
          <w:p w14:paraId="6F222F43" w14:textId="74E44D54" w:rsidR="004724B7" w:rsidRPr="00397E2F" w:rsidRDefault="005F1E34" w:rsidP="00397E2F">
            <w:pPr>
              <w:spacing w:before="120" w:after="120"/>
              <w:jc w:val="both"/>
              <w:rPr>
                <w:rFonts w:ascii="Joost" w:hAnsi="Joost" w:cs="Calibri"/>
                <w:b/>
                <w:bCs/>
                <w:sz w:val="23"/>
                <w:szCs w:val="23"/>
                <w:lang w:val="lt-LT"/>
              </w:rPr>
            </w:pPr>
            <w:r w:rsidRPr="00397E2F">
              <w:rPr>
                <w:rFonts w:ascii="Joost" w:hAnsi="Joost" w:cs="Calibri"/>
                <w:b/>
                <w:bCs/>
                <w:sz w:val="23"/>
                <w:szCs w:val="23"/>
                <w:lang w:val="lt-LT"/>
              </w:rPr>
              <w:t xml:space="preserve">1 </w:t>
            </w:r>
            <w:r w:rsidR="004724B7" w:rsidRPr="00397E2F">
              <w:rPr>
                <w:rFonts w:ascii="Joost" w:hAnsi="Joost" w:cs="Calibri"/>
                <w:b/>
                <w:bCs/>
                <w:sz w:val="23"/>
                <w:szCs w:val="23"/>
                <w:lang w:val="lt-LT"/>
              </w:rPr>
              <w:t xml:space="preserve">Klausimas </w:t>
            </w:r>
            <w:r w:rsidR="004724B7" w:rsidRPr="00397E2F">
              <w:rPr>
                <w:rFonts w:ascii="Joost" w:hAnsi="Joost" w:cs="Calibri"/>
                <w:sz w:val="23"/>
                <w:szCs w:val="23"/>
                <w:lang w:val="lt-LT"/>
              </w:rPr>
              <w:t>(klausimo tekstas netaisytas)</w:t>
            </w:r>
          </w:p>
        </w:tc>
      </w:tr>
      <w:tr w:rsidR="00AB2E05" w:rsidRPr="00397E2F" w14:paraId="7B2B4C43" w14:textId="77777777" w:rsidTr="00A035F0">
        <w:trPr>
          <w:trHeight w:val="750"/>
        </w:trPr>
        <w:tc>
          <w:tcPr>
            <w:tcW w:w="9781" w:type="dxa"/>
            <w:shd w:val="clear" w:color="auto" w:fill="auto"/>
          </w:tcPr>
          <w:p w14:paraId="2F8EC2B1" w14:textId="0872FED3" w:rsidR="00CA32AB" w:rsidRPr="00397E2F" w:rsidRDefault="00CA32AB" w:rsidP="00397E2F">
            <w:pPr>
              <w:tabs>
                <w:tab w:val="num" w:pos="462"/>
              </w:tabs>
              <w:jc w:val="both"/>
              <w:rPr>
                <w:rFonts w:ascii="Joost" w:hAnsi="Joost" w:cs="Calibri"/>
                <w:sz w:val="23"/>
                <w:szCs w:val="23"/>
                <w:lang w:val="lt-LT"/>
              </w:rPr>
            </w:pPr>
            <w:r w:rsidRPr="00397E2F">
              <w:rPr>
                <w:rFonts w:ascii="Joost" w:hAnsi="Joost" w:cs="Calibri"/>
                <w:sz w:val="23"/>
                <w:szCs w:val="23"/>
                <w:lang w:val="lt-LT"/>
              </w:rPr>
              <w:t>Pirkimo dokumentų 3 Priedo. Pasiūlymo formos. Pasiūlymo A dalies formoje "Informacija apie siūlomą sprendimą" dalyje yra nurodyta, kad turi būti aprašomos siūlomo Skaitmeninio paslaugų platformos (toliau – SPP) sprendimo konceptualią architektūra ir jos elementus, pateikti informaciją apie „Paslaugų konstruktoriaus“ realizacija ir detales apie naudojamo (jeigu naudojama) dirbtinio intelekto (DI) sprendinį.</w:t>
            </w:r>
          </w:p>
          <w:p w14:paraId="75E53343" w14:textId="77777777" w:rsidR="004724B7" w:rsidRPr="00397E2F" w:rsidRDefault="00CA32AB" w:rsidP="00397E2F">
            <w:pPr>
              <w:tabs>
                <w:tab w:val="num" w:pos="462"/>
              </w:tabs>
              <w:jc w:val="both"/>
              <w:rPr>
                <w:rFonts w:ascii="Joost" w:hAnsi="Joost" w:cs="Calibri"/>
                <w:sz w:val="23"/>
                <w:szCs w:val="23"/>
                <w:lang w:val="lt-LT"/>
              </w:rPr>
            </w:pPr>
            <w:r w:rsidRPr="00397E2F">
              <w:rPr>
                <w:rFonts w:ascii="Joost" w:hAnsi="Joost" w:cs="Calibri"/>
                <w:sz w:val="23"/>
                <w:szCs w:val="23"/>
                <w:lang w:val="lt-LT"/>
              </w:rPr>
              <w:t xml:space="preserve">Prašome patikslinti, ar teisingai suprantame, kad, kokį dirbtinio intelekto (DI) sprendinio aprašymą pateiks Teikėjas, tokį DI sprendinį, </w:t>
            </w:r>
            <w:proofErr w:type="spellStart"/>
            <w:r w:rsidRPr="00397E2F">
              <w:rPr>
                <w:rFonts w:ascii="Joost" w:hAnsi="Joost" w:cs="Calibri"/>
                <w:sz w:val="23"/>
                <w:szCs w:val="23"/>
                <w:lang w:val="lt-LT"/>
              </w:rPr>
              <w:t>t.y</w:t>
            </w:r>
            <w:proofErr w:type="spellEnd"/>
            <w:r w:rsidRPr="00397E2F">
              <w:rPr>
                <w:rFonts w:ascii="Joost" w:hAnsi="Joost" w:cs="Calibri"/>
                <w:sz w:val="23"/>
                <w:szCs w:val="23"/>
                <w:lang w:val="lt-LT"/>
              </w:rPr>
              <w:t>. DI sprendinio funkcionalumą turės realizuoti ir vykdant sutartį, nes Pirkimo dokumentų 2 priede. Techninėje specifikacijoje nėra jokių reikalavimų realizuojant SPP, naudoti DI sprendinį?</w:t>
            </w:r>
          </w:p>
          <w:p w14:paraId="5A4A9B0E" w14:textId="5718AE16" w:rsidR="009D4C8E" w:rsidRPr="00397E2F" w:rsidRDefault="009D4C8E" w:rsidP="00397E2F">
            <w:pPr>
              <w:tabs>
                <w:tab w:val="num" w:pos="462"/>
              </w:tabs>
              <w:jc w:val="both"/>
              <w:rPr>
                <w:rFonts w:ascii="Joost" w:hAnsi="Joost" w:cs="Calibri"/>
                <w:sz w:val="23"/>
                <w:szCs w:val="23"/>
                <w:lang w:val="lt-LT"/>
              </w:rPr>
            </w:pPr>
          </w:p>
        </w:tc>
      </w:tr>
      <w:tr w:rsidR="00AB2E05" w:rsidRPr="00397E2F" w14:paraId="3D3F5DDE" w14:textId="77777777" w:rsidTr="00A035F0">
        <w:trPr>
          <w:trHeight w:val="366"/>
        </w:trPr>
        <w:tc>
          <w:tcPr>
            <w:tcW w:w="9781" w:type="dxa"/>
            <w:shd w:val="clear" w:color="auto" w:fill="auto"/>
          </w:tcPr>
          <w:p w14:paraId="4719A0EC" w14:textId="03DA79BD" w:rsidR="004724B7" w:rsidRPr="00397E2F" w:rsidRDefault="005F1E34" w:rsidP="00397E2F">
            <w:pPr>
              <w:spacing w:before="120" w:after="120"/>
              <w:jc w:val="both"/>
              <w:rPr>
                <w:rFonts w:ascii="Joost" w:hAnsi="Joost" w:cs="Calibri"/>
                <w:sz w:val="23"/>
                <w:szCs w:val="23"/>
                <w:lang w:val="lt-LT"/>
              </w:rPr>
            </w:pPr>
            <w:r w:rsidRPr="00397E2F">
              <w:rPr>
                <w:rFonts w:ascii="Joost" w:hAnsi="Joost" w:cs="Calibri"/>
                <w:b/>
                <w:bCs/>
                <w:sz w:val="23"/>
                <w:szCs w:val="23"/>
                <w:lang w:val="lt-LT"/>
              </w:rPr>
              <w:t xml:space="preserve">1 </w:t>
            </w:r>
            <w:r w:rsidR="004724B7" w:rsidRPr="00397E2F">
              <w:rPr>
                <w:rFonts w:ascii="Joost" w:hAnsi="Joost" w:cs="Calibri"/>
                <w:b/>
                <w:bCs/>
                <w:sz w:val="23"/>
                <w:szCs w:val="23"/>
                <w:lang w:val="lt-LT"/>
              </w:rPr>
              <w:t>Atsakymas</w:t>
            </w:r>
          </w:p>
        </w:tc>
      </w:tr>
      <w:tr w:rsidR="00AB2E05" w:rsidRPr="00397E2F" w14:paraId="14FF951C" w14:textId="77777777" w:rsidTr="00A035F0">
        <w:trPr>
          <w:trHeight w:val="400"/>
        </w:trPr>
        <w:tc>
          <w:tcPr>
            <w:tcW w:w="9781" w:type="dxa"/>
            <w:tcBorders>
              <w:bottom w:val="single" w:sz="4" w:space="0" w:color="auto"/>
            </w:tcBorders>
            <w:shd w:val="clear" w:color="auto" w:fill="auto"/>
          </w:tcPr>
          <w:p w14:paraId="7842A76D" w14:textId="77777777" w:rsidR="00591F47" w:rsidRPr="00397E2F" w:rsidRDefault="00591F47" w:rsidP="00397E2F">
            <w:pPr>
              <w:jc w:val="both"/>
              <w:rPr>
                <w:rFonts w:ascii="Joost" w:hAnsi="Joost"/>
                <w:sz w:val="23"/>
                <w:szCs w:val="23"/>
                <w:lang w:val="lt-LT"/>
              </w:rPr>
            </w:pPr>
            <w:r w:rsidRPr="00397E2F">
              <w:rPr>
                <w:rFonts w:ascii="Joost" w:hAnsi="Joost"/>
                <w:sz w:val="23"/>
                <w:szCs w:val="23"/>
                <w:lang w:val="lt-LT"/>
              </w:rPr>
              <w:t>Konceptualios architektūros aprašymas pasiūlymo formoje yra būtinas, nes jo paskirtis yra užtikrinti, kad siūlomos technologijos, produktai ir architektūriniai sprendimai neprieštarauja Techninės specifikacijos reikalavimams ir nusako technologines gaires siūlomo sprendimo apimčiai. Tokiu būdu, jeigu tiekėjas ketina siūlyti dirbtinio intelekto (DI) sprendinį, kaip SPP elementą, pasiūlyme turi būti pateiktas DI sprendinio konceptualios architektūros aprašymas.</w:t>
            </w:r>
          </w:p>
          <w:p w14:paraId="0690B293" w14:textId="77777777" w:rsidR="00591F47" w:rsidRPr="00397E2F" w:rsidRDefault="00591F47" w:rsidP="00397E2F">
            <w:pPr>
              <w:jc w:val="both"/>
              <w:rPr>
                <w:rFonts w:ascii="Joost" w:hAnsi="Joost"/>
                <w:sz w:val="23"/>
                <w:szCs w:val="23"/>
                <w:lang w:val="lt-LT"/>
              </w:rPr>
            </w:pPr>
            <w:r w:rsidRPr="00397E2F">
              <w:rPr>
                <w:rFonts w:ascii="Joost" w:hAnsi="Joost"/>
                <w:sz w:val="23"/>
                <w:szCs w:val="23"/>
                <w:lang w:val="lt-LT"/>
              </w:rPr>
              <w:t xml:space="preserve">Kadangi laimėjusio tiekėjo pasiūlymas tampa sutarties priedu ir sutarties dalimi, tas, kas aprašoma pasiūlyme yra formalus įsipareigojimas, kuris projekto įgyvendinimo metu gali būti detalizuojamas, tikslinamas ir realizuotas, neprieštaraujant pasiūlyme aprašytai architektūrai. </w:t>
            </w:r>
          </w:p>
          <w:p w14:paraId="659F123B" w14:textId="77777777" w:rsidR="00591F47" w:rsidRPr="00397E2F" w:rsidRDefault="00591F47" w:rsidP="00397E2F">
            <w:pPr>
              <w:jc w:val="both"/>
              <w:rPr>
                <w:rFonts w:ascii="Joost" w:hAnsi="Joost"/>
                <w:sz w:val="23"/>
                <w:szCs w:val="23"/>
                <w:lang w:val="lt-LT"/>
              </w:rPr>
            </w:pPr>
            <w:r w:rsidRPr="00397E2F">
              <w:rPr>
                <w:rFonts w:ascii="Joost" w:hAnsi="Joost"/>
                <w:sz w:val="23"/>
                <w:szCs w:val="23"/>
                <w:lang w:val="lt-LT"/>
              </w:rPr>
              <w:t xml:space="preserve">Dirbtinio intelekto (DI) sprendinio realizacija nėra privaloma šio projekto apimtyje, todėl reikalavimų DI sprendimui nėra Techninėje specifikacijoje.  Tačiau, kadangi už DI sprendinio įtraukimą į pasiūlymo apimtį suteikiami papildomi ekonominio naudingumo vertinimo balai, DI sprendinio pasiūlymas ir jo konceptuali architektūra būtų formalūs įsipareigojimai. </w:t>
            </w:r>
          </w:p>
          <w:p w14:paraId="54116B38" w14:textId="0AFF6580" w:rsidR="00591F47" w:rsidRPr="00397E2F" w:rsidRDefault="00591F47" w:rsidP="00397E2F">
            <w:pPr>
              <w:jc w:val="both"/>
              <w:rPr>
                <w:rFonts w:ascii="Joost" w:hAnsi="Joost"/>
                <w:sz w:val="23"/>
                <w:szCs w:val="23"/>
                <w:lang w:val="lt-LT"/>
              </w:rPr>
            </w:pPr>
            <w:r w:rsidRPr="00397E2F">
              <w:rPr>
                <w:rFonts w:ascii="Joost" w:hAnsi="Joost"/>
                <w:sz w:val="23"/>
                <w:szCs w:val="23"/>
                <w:lang w:val="lt-LT"/>
              </w:rPr>
              <w:t xml:space="preserve">Jeigu tiekėjas pasiūlo realizuoti DI sprendinį, pasiūlymo formoje turi būti pateiktas konceptualios DI sprendinio architektūros aprašymas, atitinkantis </w:t>
            </w:r>
            <w:r w:rsidR="00837AE7" w:rsidRPr="00397E2F">
              <w:rPr>
                <w:rFonts w:ascii="Joost" w:eastAsia="Arial" w:hAnsi="Joost" w:cs="Arial"/>
                <w:iCs/>
                <w:sz w:val="23"/>
                <w:szCs w:val="23"/>
                <w:lang w:val="lt-LT"/>
              </w:rPr>
              <w:t>Pirkimo dokumentų priede „</w:t>
            </w:r>
            <w:r w:rsidR="00837AE7" w:rsidRPr="00397E2F">
              <w:rPr>
                <w:rFonts w:ascii="Joost" w:hAnsi="Joost" w:cs="Arial"/>
                <w:sz w:val="23"/>
                <w:szCs w:val="23"/>
                <w:lang w:val="lt-LT"/>
              </w:rPr>
              <w:t>Kokybės kriterijai ir vertinimas“</w:t>
            </w:r>
            <w:r w:rsidR="00837AE7" w:rsidRPr="00397E2F">
              <w:rPr>
                <w:rFonts w:ascii="Joost" w:hAnsi="Joost"/>
                <w:sz w:val="23"/>
                <w:szCs w:val="23"/>
                <w:lang w:val="lt-LT"/>
              </w:rPr>
              <w:t xml:space="preserve"> </w:t>
            </w:r>
            <w:r w:rsidRPr="00397E2F">
              <w:rPr>
                <w:rFonts w:ascii="Joost" w:hAnsi="Joost"/>
                <w:sz w:val="23"/>
                <w:szCs w:val="23"/>
                <w:lang w:val="lt-LT"/>
              </w:rPr>
              <w:t>ekonominio naudingumo vertinimo kriterijų lentelės skyriaus „</w:t>
            </w:r>
            <w:r w:rsidRPr="00397E2F">
              <w:rPr>
                <w:rFonts w:ascii="Joost" w:eastAsia="Times New Roman" w:hAnsi="Joost"/>
                <w:sz w:val="23"/>
                <w:szCs w:val="23"/>
                <w:lang w:val="lt-LT"/>
              </w:rPr>
              <w:t xml:space="preserve">Dirbtinio intelekto priemonių taikymas el. paslaugų konstravime (I)“ </w:t>
            </w:r>
            <w:r w:rsidRPr="00397E2F">
              <w:rPr>
                <w:rFonts w:ascii="Joost" w:hAnsi="Joost"/>
                <w:sz w:val="23"/>
                <w:szCs w:val="23"/>
                <w:lang w:val="lt-LT"/>
              </w:rPr>
              <w:t>reikalavimą Nr. 8:</w:t>
            </w:r>
          </w:p>
          <w:p w14:paraId="4D6BD192" w14:textId="730F9D68" w:rsidR="00591F47" w:rsidRPr="00397E2F" w:rsidRDefault="00591F47" w:rsidP="00397E2F">
            <w:pPr>
              <w:tabs>
                <w:tab w:val="left" w:pos="352"/>
                <w:tab w:val="left" w:pos="456"/>
              </w:tabs>
              <w:ind w:left="720"/>
              <w:jc w:val="both"/>
              <w:rPr>
                <w:rFonts w:ascii="Joost" w:eastAsia="Times New Roman" w:hAnsi="Joost"/>
                <w:i/>
                <w:iCs/>
                <w:sz w:val="23"/>
                <w:szCs w:val="23"/>
                <w:lang w:val="lt-LT"/>
              </w:rPr>
            </w:pPr>
            <w:r w:rsidRPr="00397E2F">
              <w:rPr>
                <w:rFonts w:ascii="Joost" w:eastAsia="Times New Roman" w:hAnsi="Joost"/>
                <w:i/>
                <w:iCs/>
                <w:sz w:val="23"/>
                <w:szCs w:val="23"/>
                <w:lang w:val="lt-LT"/>
              </w:rPr>
              <w:t>„Tiekėjo pasiūlyme turi būti aiškiai ir neprieštaringai aprašyta siūlomas DI taikymo „Paslaugų konstruktoriaus“ architektūra, apimant:</w:t>
            </w:r>
          </w:p>
          <w:p w14:paraId="3C53B0B8" w14:textId="77777777" w:rsidR="00591F47" w:rsidRPr="00397E2F" w:rsidRDefault="00591F47" w:rsidP="00397E2F">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jc w:val="both"/>
              <w:rPr>
                <w:rFonts w:ascii="Joost" w:eastAsia="Times New Roman" w:hAnsi="Joost"/>
                <w:i/>
                <w:iCs/>
                <w:sz w:val="23"/>
                <w:szCs w:val="23"/>
                <w:lang w:val="lt-LT"/>
              </w:rPr>
            </w:pPr>
            <w:r w:rsidRPr="00397E2F">
              <w:rPr>
                <w:rFonts w:ascii="Joost" w:eastAsia="Times New Roman" w:hAnsi="Joost"/>
                <w:i/>
                <w:iCs/>
                <w:sz w:val="23"/>
                <w:szCs w:val="23"/>
                <w:lang w:val="lt-LT"/>
              </w:rPr>
              <w:t>Komponentus, kurie turi būti diegiami į SPP aplinkas,</w:t>
            </w:r>
          </w:p>
          <w:p w14:paraId="71AF6526" w14:textId="77777777" w:rsidR="00591F47" w:rsidRPr="00397E2F" w:rsidRDefault="00591F47" w:rsidP="00397E2F">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jc w:val="both"/>
              <w:rPr>
                <w:rFonts w:ascii="Joost" w:eastAsia="Times New Roman" w:hAnsi="Joost"/>
                <w:i/>
                <w:iCs/>
                <w:sz w:val="23"/>
                <w:szCs w:val="23"/>
                <w:lang w:val="lt-LT"/>
              </w:rPr>
            </w:pPr>
            <w:r w:rsidRPr="00397E2F">
              <w:rPr>
                <w:rFonts w:ascii="Joost" w:eastAsia="Times New Roman" w:hAnsi="Joost"/>
                <w:i/>
                <w:iCs/>
                <w:sz w:val="23"/>
                <w:szCs w:val="23"/>
                <w:lang w:val="lt-LT"/>
              </w:rPr>
              <w:t>LLM debesijos paslaugų tiekėją ir modelius,</w:t>
            </w:r>
          </w:p>
          <w:p w14:paraId="70C848A1" w14:textId="77777777" w:rsidR="00591F47" w:rsidRPr="00397E2F" w:rsidRDefault="00591F47" w:rsidP="00397E2F">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jc w:val="both"/>
              <w:rPr>
                <w:rFonts w:ascii="Joost" w:eastAsia="Times New Roman" w:hAnsi="Joost"/>
                <w:i/>
                <w:iCs/>
                <w:sz w:val="23"/>
                <w:szCs w:val="23"/>
                <w:lang w:val="lt-LT"/>
              </w:rPr>
            </w:pPr>
            <w:r w:rsidRPr="00397E2F">
              <w:rPr>
                <w:rFonts w:ascii="Joost" w:eastAsia="Times New Roman" w:hAnsi="Joost"/>
                <w:i/>
                <w:iCs/>
                <w:sz w:val="23"/>
                <w:szCs w:val="23"/>
                <w:lang w:val="lt-LT"/>
              </w:rPr>
              <w:lastRenderedPageBreak/>
              <w:t>Sąveiką tarp komponentų, įdiegtų į SPP aplinkas ir LLM debesijos paslaugomis,</w:t>
            </w:r>
          </w:p>
          <w:p w14:paraId="3056A43E" w14:textId="77777777" w:rsidR="005F5714" w:rsidRPr="00397E2F" w:rsidRDefault="00591F47" w:rsidP="00397E2F">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jc w:val="both"/>
              <w:rPr>
                <w:rFonts w:ascii="Joost" w:eastAsia="Times New Roman" w:hAnsi="Joost"/>
                <w:i/>
                <w:iCs/>
                <w:sz w:val="23"/>
                <w:szCs w:val="23"/>
                <w:lang w:val="lt-LT"/>
              </w:rPr>
            </w:pPr>
            <w:r w:rsidRPr="00397E2F">
              <w:rPr>
                <w:rFonts w:ascii="Joost" w:eastAsia="Times New Roman" w:hAnsi="Joost"/>
                <w:i/>
                <w:iCs/>
                <w:sz w:val="23"/>
                <w:szCs w:val="23"/>
                <w:lang w:val="lt-LT"/>
              </w:rPr>
              <w:t>Sąveiką su SPP „Paslaugų metaduomenų“ duomenų baze ir „Paslaugų konstruktoriumi“.</w:t>
            </w:r>
          </w:p>
          <w:p w14:paraId="4300E936" w14:textId="14CA2B3C" w:rsidR="009D4C8E" w:rsidRPr="00397E2F" w:rsidRDefault="009D4C8E" w:rsidP="00397E2F">
            <w:p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ind w:left="1440"/>
              <w:jc w:val="both"/>
              <w:rPr>
                <w:rFonts w:ascii="Joost" w:eastAsia="Times New Roman" w:hAnsi="Joost"/>
                <w:i/>
                <w:iCs/>
                <w:sz w:val="23"/>
                <w:szCs w:val="23"/>
                <w:lang w:val="lt-LT"/>
              </w:rPr>
            </w:pPr>
          </w:p>
        </w:tc>
      </w:tr>
      <w:tr w:rsidR="00AB2E05" w:rsidRPr="00397E2F" w14:paraId="044C684F" w14:textId="77777777" w:rsidTr="00A035F0">
        <w:trPr>
          <w:trHeight w:val="400"/>
        </w:trPr>
        <w:tc>
          <w:tcPr>
            <w:tcW w:w="9781" w:type="dxa"/>
            <w:shd w:val="clear" w:color="auto" w:fill="DAE9F7" w:themeFill="text2" w:themeFillTint="1A"/>
          </w:tcPr>
          <w:p w14:paraId="0D9E1305" w14:textId="4BA9BF2F" w:rsidR="005F1E34" w:rsidRPr="00397E2F" w:rsidRDefault="005F1E34" w:rsidP="00397E2F">
            <w:pPr>
              <w:spacing w:before="120" w:after="120"/>
              <w:jc w:val="both"/>
              <w:rPr>
                <w:rFonts w:ascii="Joost" w:hAnsi="Joost" w:cs="Calibri"/>
                <w:sz w:val="23"/>
                <w:szCs w:val="23"/>
                <w:lang w:val="lt-LT"/>
              </w:rPr>
            </w:pPr>
            <w:r w:rsidRPr="00397E2F">
              <w:rPr>
                <w:rFonts w:ascii="Joost" w:hAnsi="Joost" w:cs="Calibri"/>
                <w:b/>
                <w:bCs/>
                <w:sz w:val="23"/>
                <w:szCs w:val="23"/>
                <w:lang w:val="lt-LT"/>
              </w:rPr>
              <w:lastRenderedPageBreak/>
              <w:t xml:space="preserve">2 Klausimas </w:t>
            </w:r>
            <w:r w:rsidRPr="00397E2F">
              <w:rPr>
                <w:rFonts w:ascii="Joost" w:hAnsi="Joost" w:cs="Calibri"/>
                <w:sz w:val="23"/>
                <w:szCs w:val="23"/>
                <w:lang w:val="lt-LT"/>
              </w:rPr>
              <w:t>(klausimo tekstas netaisytas)</w:t>
            </w:r>
          </w:p>
        </w:tc>
      </w:tr>
      <w:tr w:rsidR="00AB2E05" w:rsidRPr="00397E2F" w14:paraId="6AC52CFB" w14:textId="77777777" w:rsidTr="00A035F0">
        <w:trPr>
          <w:trHeight w:val="400"/>
        </w:trPr>
        <w:tc>
          <w:tcPr>
            <w:tcW w:w="9781" w:type="dxa"/>
            <w:shd w:val="clear" w:color="auto" w:fill="auto"/>
          </w:tcPr>
          <w:p w14:paraId="62777D09" w14:textId="77777777" w:rsidR="00552737" w:rsidRPr="00397E2F" w:rsidRDefault="00573462" w:rsidP="00397E2F">
            <w:pPr>
              <w:jc w:val="both"/>
              <w:rPr>
                <w:rFonts w:ascii="Joost" w:hAnsi="Joost" w:cs="Calibri"/>
                <w:sz w:val="23"/>
                <w:szCs w:val="23"/>
                <w:lang w:val="lt-LT"/>
              </w:rPr>
            </w:pPr>
            <w:r w:rsidRPr="00397E2F">
              <w:rPr>
                <w:rFonts w:ascii="Joost" w:hAnsi="Joost" w:cs="Calibri"/>
                <w:sz w:val="23"/>
                <w:szCs w:val="23"/>
                <w:lang w:val="lt-LT"/>
              </w:rPr>
              <w:t>2. Pirkimo dokumentų Ekonominio vertinimo kriterijuose nurodoma, kad vienas iš vertinimo kriterijų yra Dirbtinio intelekto sprendinio taikymas el. paslaugų konstravime.</w:t>
            </w:r>
            <w:r w:rsidRPr="00397E2F">
              <w:rPr>
                <w:rFonts w:ascii="Joost" w:hAnsi="Joost" w:cs="Calibri"/>
                <w:sz w:val="23"/>
                <w:szCs w:val="23"/>
                <w:lang w:val="lt-LT"/>
              </w:rPr>
              <w:br/>
              <w:t xml:space="preserve">Šis komponentas, atsižvelgiant į kokybės kriterijų vertinimo lentelę, sudaro </w:t>
            </w:r>
            <w:proofErr w:type="spellStart"/>
            <w:r w:rsidRPr="00397E2F">
              <w:rPr>
                <w:rFonts w:ascii="Joost" w:hAnsi="Joost" w:cs="Calibri"/>
                <w:sz w:val="23"/>
                <w:szCs w:val="23"/>
                <w:lang w:val="lt-LT"/>
              </w:rPr>
              <w:t>didžausią</w:t>
            </w:r>
            <w:proofErr w:type="spellEnd"/>
            <w:r w:rsidRPr="00397E2F">
              <w:rPr>
                <w:rFonts w:ascii="Joost" w:hAnsi="Joost" w:cs="Calibri"/>
                <w:sz w:val="23"/>
                <w:szCs w:val="23"/>
                <w:lang w:val="lt-LT"/>
              </w:rPr>
              <w:t xml:space="preserve"> svorį. </w:t>
            </w:r>
            <w:proofErr w:type="spellStart"/>
            <w:r w:rsidRPr="00397E2F">
              <w:rPr>
                <w:rFonts w:ascii="Joost" w:hAnsi="Joost" w:cs="Calibri"/>
                <w:sz w:val="23"/>
                <w:szCs w:val="23"/>
                <w:lang w:val="lt-LT"/>
              </w:rPr>
              <w:t>t.y</w:t>
            </w:r>
            <w:proofErr w:type="spellEnd"/>
            <w:r w:rsidRPr="00397E2F">
              <w:rPr>
                <w:rFonts w:ascii="Joost" w:hAnsi="Joost" w:cs="Calibri"/>
                <w:sz w:val="23"/>
                <w:szCs w:val="23"/>
                <w:lang w:val="lt-LT"/>
              </w:rPr>
              <w:t xml:space="preserve">. skiriama </w:t>
            </w:r>
            <w:proofErr w:type="spellStart"/>
            <w:r w:rsidRPr="00397E2F">
              <w:rPr>
                <w:rFonts w:ascii="Joost" w:hAnsi="Joost" w:cs="Calibri"/>
                <w:sz w:val="23"/>
                <w:szCs w:val="23"/>
                <w:lang w:val="lt-LT"/>
              </w:rPr>
              <w:t>daugiausią</w:t>
            </w:r>
            <w:proofErr w:type="spellEnd"/>
            <w:r w:rsidRPr="00397E2F">
              <w:rPr>
                <w:rFonts w:ascii="Joost" w:hAnsi="Joost" w:cs="Calibri"/>
                <w:sz w:val="23"/>
                <w:szCs w:val="23"/>
                <w:lang w:val="lt-LT"/>
              </w:rPr>
              <w:t xml:space="preserve"> balų, ekonominiame vertinime, tačiau DI sprendinio realizavimo apimtis, funkciniai ir nefunkciniai reikalavimai, priėmimo kriterijai nėra niekaip aprašyti Techninėje specifikacijoje. Pagal pirkimo dokumentuose pateiktus reikalavimus, Teikėjas, pateikęs siūlomo DI sprendinio aprašymą ir pademonstravęs DI sprendinio prototipą, surinks daugiausiai balų, tačiau sutarties vykdymo metu nėra keliami jokie papildomi reikalavimai šio DI sprendinio prototipo išbaigtos versijos integravimui į SPP platformą.</w:t>
            </w:r>
          </w:p>
          <w:p w14:paraId="7FE0F8C0" w14:textId="6F76FEF6" w:rsidR="00573462" w:rsidRPr="00397E2F" w:rsidRDefault="00573462" w:rsidP="00397E2F">
            <w:pPr>
              <w:jc w:val="both"/>
              <w:rPr>
                <w:rFonts w:ascii="Joost" w:hAnsi="Joost" w:cs="Calibri"/>
                <w:sz w:val="23"/>
                <w:szCs w:val="23"/>
                <w:lang w:val="lt-LT"/>
              </w:rPr>
            </w:pPr>
            <w:r w:rsidRPr="00397E2F">
              <w:rPr>
                <w:rFonts w:ascii="Joost" w:hAnsi="Joost" w:cs="Calibri"/>
                <w:sz w:val="23"/>
                <w:szCs w:val="23"/>
                <w:lang w:val="lt-LT"/>
              </w:rPr>
              <w:t>Ar teisingai suprantame, kad Tiekėjas DI sprendinio prototipą turės integruoti tik tokia apimtimi, kokia ir buvo Tiekėjo pasiūlyta?</w:t>
            </w:r>
            <w:r w:rsidR="00552737" w:rsidRPr="00397E2F">
              <w:rPr>
                <w:rFonts w:ascii="Joost" w:hAnsi="Joost" w:cs="Calibri"/>
                <w:sz w:val="23"/>
                <w:szCs w:val="23"/>
                <w:lang w:val="lt-LT"/>
              </w:rPr>
              <w:t xml:space="preserve"> </w:t>
            </w:r>
            <w:r w:rsidRPr="00397E2F">
              <w:rPr>
                <w:rFonts w:ascii="Joost" w:hAnsi="Joost" w:cs="Calibri"/>
                <w:sz w:val="23"/>
                <w:szCs w:val="23"/>
                <w:lang w:val="lt-LT"/>
              </w:rPr>
              <w:t>Jei taip, tai:</w:t>
            </w:r>
            <w:r w:rsidR="00552737" w:rsidRPr="00397E2F">
              <w:rPr>
                <w:rFonts w:ascii="Joost" w:hAnsi="Joost" w:cs="Calibri"/>
                <w:sz w:val="23"/>
                <w:szCs w:val="23"/>
                <w:lang w:val="lt-LT"/>
              </w:rPr>
              <w:t xml:space="preserve"> </w:t>
            </w:r>
            <w:r w:rsidRPr="00397E2F">
              <w:rPr>
                <w:rFonts w:ascii="Joost" w:hAnsi="Joost" w:cs="Calibri"/>
                <w:sz w:val="23"/>
                <w:szCs w:val="23"/>
                <w:lang w:val="lt-LT"/>
              </w:rPr>
              <w:t>aprašytos pirkimo sąlygos yra subjektyvios ir neįvertina realių siūlomo DI sprendinio diegimo apimties, terminų bei kainos. Taip pat atkreipiame dėmesį, kad papildomų valandų naudojimas DI sprendinio išbaigtumui neužtikrina Perkančiosios organizacijos racionalaus lėšų panaudojimo bei objektyvumo ir skaidrumo pasirenkant Tiekėją.</w:t>
            </w:r>
            <w:r w:rsidRPr="00397E2F">
              <w:rPr>
                <w:rFonts w:ascii="Joost" w:hAnsi="Joost" w:cs="Calibri"/>
                <w:sz w:val="23"/>
                <w:szCs w:val="23"/>
                <w:lang w:val="lt-LT"/>
              </w:rPr>
              <w:br/>
              <w:t>Kaip būtų nustatoma tiekėjo pasiūlyto sprendimo integravimo apimtis, jei perkančioji organizacija suteiktų mažiau, nei lentelėje nurodytą kokybinį balą už DI sprendinio tinkamumą?</w:t>
            </w:r>
            <w:r w:rsidRPr="00397E2F">
              <w:rPr>
                <w:rFonts w:ascii="Joost" w:hAnsi="Joost" w:cs="Calibri"/>
                <w:sz w:val="23"/>
                <w:szCs w:val="23"/>
                <w:lang w:val="lt-LT"/>
              </w:rPr>
              <w:br/>
              <w:t>Jei ne, prašome tikslinti DI priemonių taikymui el. paslaugų konstravime keliamus reikalavimus, nustatant: reikalavimus, keliamus prototipui apimtis, kuria demonstruojamas/ siūlomas prototipas turės būti realizuotas galutiniame DI sprendinio diegimui SPP platformoje papildant Techninę specifikaciją funkciniais ir nefunkciniais reikalavimais, DI diegimui ir apmokymui, priėmimo kriterijams ir kt. būtinais reikalavimais;</w:t>
            </w:r>
            <w:r w:rsidR="00552737" w:rsidRPr="00397E2F">
              <w:rPr>
                <w:rFonts w:ascii="Joost" w:hAnsi="Joost" w:cs="Calibri"/>
                <w:sz w:val="23"/>
                <w:szCs w:val="23"/>
                <w:lang w:val="lt-LT"/>
              </w:rPr>
              <w:t xml:space="preserve"> </w:t>
            </w:r>
            <w:r w:rsidRPr="00397E2F">
              <w:rPr>
                <w:rFonts w:ascii="Joost" w:hAnsi="Joost" w:cs="Calibri"/>
                <w:sz w:val="23"/>
                <w:szCs w:val="23"/>
                <w:lang w:val="lt-LT"/>
              </w:rPr>
              <w:t>Pažymėtina, jog vertinami kriterijai turi būti susiję su perkamu objektu, jie turi užtikrinti tiekėjų konkurenciją, būti efektyviai patikrinami ir jais perkančiajai organizacijai negali būti suteikiama neribota pasirinkimo laisvė. (</w:t>
            </w:r>
            <w:hyperlink r:id="rId7" w:history="1">
              <w:r w:rsidR="009D4C8E" w:rsidRPr="00397E2F">
                <w:rPr>
                  <w:rStyle w:val="Hyperlink"/>
                  <w:rFonts w:ascii="Joost" w:hAnsi="Joost" w:cs="Calibri"/>
                  <w:sz w:val="23"/>
                  <w:szCs w:val="23"/>
                  <w:lang w:val="lt-LT"/>
                </w:rPr>
                <w:t>https://klausk.vpt.lt/hc/lt/articles/360016398880-55-straipsnis-Pasiūlymų-vertinimas-ir-palyginimas</w:t>
              </w:r>
            </w:hyperlink>
            <w:r w:rsidRPr="00397E2F">
              <w:rPr>
                <w:rFonts w:ascii="Joost" w:hAnsi="Joost" w:cs="Calibri"/>
                <w:sz w:val="23"/>
                <w:szCs w:val="23"/>
                <w:lang w:val="lt-LT"/>
              </w:rPr>
              <w:t>)</w:t>
            </w:r>
          </w:p>
          <w:p w14:paraId="76D52A50" w14:textId="25B336EE" w:rsidR="009D4C8E" w:rsidRPr="00397E2F" w:rsidRDefault="009D4C8E" w:rsidP="00397E2F">
            <w:pPr>
              <w:jc w:val="both"/>
              <w:rPr>
                <w:rFonts w:ascii="Joost" w:hAnsi="Joost" w:cs="Calibri"/>
                <w:sz w:val="23"/>
                <w:szCs w:val="23"/>
                <w:lang w:val="lt-LT"/>
              </w:rPr>
            </w:pPr>
          </w:p>
        </w:tc>
      </w:tr>
      <w:tr w:rsidR="00AB2E05" w:rsidRPr="00397E2F" w14:paraId="6A9F57AB" w14:textId="77777777" w:rsidTr="00A035F0">
        <w:trPr>
          <w:trHeight w:val="400"/>
        </w:trPr>
        <w:tc>
          <w:tcPr>
            <w:tcW w:w="9781" w:type="dxa"/>
            <w:shd w:val="clear" w:color="auto" w:fill="auto"/>
          </w:tcPr>
          <w:p w14:paraId="049531AC" w14:textId="0F90DD65" w:rsidR="00573462" w:rsidRPr="00397E2F" w:rsidRDefault="00573462" w:rsidP="00397E2F">
            <w:pPr>
              <w:spacing w:before="120" w:after="120"/>
              <w:jc w:val="both"/>
              <w:rPr>
                <w:rFonts w:ascii="Joost" w:hAnsi="Joost" w:cs="Calibri"/>
                <w:sz w:val="23"/>
                <w:szCs w:val="23"/>
                <w:lang w:val="lt-LT"/>
              </w:rPr>
            </w:pPr>
            <w:r w:rsidRPr="00397E2F">
              <w:rPr>
                <w:rFonts w:ascii="Joost" w:hAnsi="Joost" w:cs="Calibri"/>
                <w:b/>
                <w:bCs/>
                <w:sz w:val="23"/>
                <w:szCs w:val="23"/>
                <w:lang w:val="lt-LT"/>
              </w:rPr>
              <w:t>2 Atsakymas</w:t>
            </w:r>
          </w:p>
        </w:tc>
      </w:tr>
      <w:tr w:rsidR="00591F47" w:rsidRPr="00397E2F" w14:paraId="3ECE2145" w14:textId="77777777" w:rsidTr="00A035F0">
        <w:trPr>
          <w:trHeight w:val="400"/>
        </w:trPr>
        <w:tc>
          <w:tcPr>
            <w:tcW w:w="9781" w:type="dxa"/>
            <w:shd w:val="clear" w:color="auto" w:fill="auto"/>
          </w:tcPr>
          <w:p w14:paraId="13B27ED2" w14:textId="77777777" w:rsidR="00591F47" w:rsidRPr="00397E2F" w:rsidRDefault="00591F47" w:rsidP="00397E2F">
            <w:pPr>
              <w:tabs>
                <w:tab w:val="left" w:pos="352"/>
                <w:tab w:val="left" w:pos="456"/>
              </w:tabs>
              <w:jc w:val="both"/>
              <w:rPr>
                <w:rFonts w:ascii="Joost" w:eastAsia="Times New Roman" w:hAnsi="Joost"/>
                <w:sz w:val="23"/>
                <w:szCs w:val="23"/>
                <w:lang w:val="lt-LT"/>
              </w:rPr>
            </w:pPr>
            <w:r w:rsidRPr="00397E2F">
              <w:rPr>
                <w:rFonts w:ascii="Joost" w:eastAsia="Times New Roman" w:hAnsi="Joost"/>
                <w:sz w:val="23"/>
                <w:szCs w:val="23"/>
                <w:lang w:val="lt-LT"/>
              </w:rPr>
              <w:t xml:space="preserve">DI sprendinys nėra privaloma projekto apimtis, todėl reikalavimų DI sprendiniui nėra Techninėje specifikacijoje, kurios reikalavimai turi būti įgyvendinti pilna apimtimi.  </w:t>
            </w:r>
          </w:p>
          <w:p w14:paraId="2EC613ED" w14:textId="32254B94" w:rsidR="00F762F4" w:rsidRPr="00397E2F" w:rsidRDefault="00F762F4" w:rsidP="00397E2F">
            <w:pPr>
              <w:jc w:val="both"/>
              <w:rPr>
                <w:rFonts w:ascii="Joost" w:hAnsi="Joost" w:cs="Calibri"/>
                <w:sz w:val="23"/>
                <w:szCs w:val="23"/>
                <w:lang w:val="lt-LT"/>
              </w:rPr>
            </w:pPr>
            <w:r w:rsidRPr="00397E2F">
              <w:rPr>
                <w:rFonts w:ascii="Joost" w:hAnsi="Joost" w:cs="Calibri"/>
                <w:sz w:val="23"/>
                <w:szCs w:val="23"/>
                <w:lang w:val="lt-LT"/>
              </w:rPr>
              <w:t>Reikalavimai DI sprendiniui aprašyti ekonominio naudingumo vertinimo kriterijų lentelėje skyriuje „Dirbtinio intelekto priemonių taikymas el. paslaugų konstravime (I)“ (toliau - DIR):</w:t>
            </w:r>
          </w:p>
          <w:p w14:paraId="46CD3A2F" w14:textId="6986C75A" w:rsidR="00591F47" w:rsidRPr="00397E2F" w:rsidRDefault="00591F47" w:rsidP="00397E2F">
            <w:pPr>
              <w:tabs>
                <w:tab w:val="left" w:pos="352"/>
                <w:tab w:val="left" w:pos="456"/>
              </w:tabs>
              <w:jc w:val="both"/>
              <w:rPr>
                <w:rFonts w:ascii="Joost" w:eastAsia="Times New Roman" w:hAnsi="Joost"/>
                <w:sz w:val="23"/>
                <w:szCs w:val="23"/>
                <w:lang w:val="lt-LT"/>
              </w:rPr>
            </w:pPr>
            <w:r w:rsidRPr="00397E2F">
              <w:rPr>
                <w:rFonts w:ascii="Joost" w:eastAsia="Times New Roman" w:hAnsi="Joost"/>
                <w:sz w:val="23"/>
                <w:szCs w:val="23"/>
                <w:lang w:val="lt-LT"/>
              </w:rPr>
              <w:t>DIR apima</w:t>
            </w:r>
            <w:r w:rsidR="00F762F4" w:rsidRPr="00397E2F">
              <w:rPr>
                <w:rFonts w:ascii="Joost" w:eastAsia="Times New Roman" w:hAnsi="Joost"/>
                <w:sz w:val="23"/>
                <w:szCs w:val="23"/>
                <w:lang w:val="lt-LT"/>
              </w:rPr>
              <w:t>:</w:t>
            </w:r>
            <w:r w:rsidRPr="00397E2F">
              <w:rPr>
                <w:rFonts w:ascii="Joost" w:eastAsia="Times New Roman" w:hAnsi="Joost"/>
                <w:sz w:val="23"/>
                <w:szCs w:val="23"/>
                <w:lang w:val="lt-LT"/>
              </w:rPr>
              <w:t xml:space="preserve"> </w:t>
            </w:r>
          </w:p>
          <w:p w14:paraId="4A3DF4D1" w14:textId="77777777" w:rsidR="00591F47" w:rsidRPr="00397E2F" w:rsidRDefault="00591F47" w:rsidP="00397E2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jc w:val="both"/>
              <w:rPr>
                <w:rFonts w:ascii="Joost" w:eastAsia="Times New Roman" w:hAnsi="Joost"/>
                <w:sz w:val="23"/>
                <w:szCs w:val="23"/>
                <w:lang w:val="lt-LT"/>
              </w:rPr>
            </w:pPr>
            <w:r w:rsidRPr="00397E2F">
              <w:rPr>
                <w:rFonts w:ascii="Joost" w:eastAsia="Times New Roman" w:hAnsi="Joost"/>
                <w:sz w:val="23"/>
                <w:szCs w:val="23"/>
                <w:lang w:val="lt-LT"/>
              </w:rPr>
              <w:t>funkcinius reikalavimus DI sprendiniui: 1.a - 1.c, 3, 4, 5;</w:t>
            </w:r>
          </w:p>
          <w:p w14:paraId="45E5C44D" w14:textId="77777777" w:rsidR="00591F47" w:rsidRPr="00397E2F" w:rsidRDefault="00591F47" w:rsidP="00397E2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jc w:val="both"/>
              <w:rPr>
                <w:rFonts w:ascii="Joost" w:eastAsia="Times New Roman" w:hAnsi="Joost"/>
                <w:sz w:val="23"/>
                <w:szCs w:val="23"/>
                <w:lang w:val="lt-LT"/>
              </w:rPr>
            </w:pPr>
            <w:r w:rsidRPr="00397E2F">
              <w:rPr>
                <w:rFonts w:ascii="Joost" w:eastAsia="Times New Roman" w:hAnsi="Joost"/>
                <w:sz w:val="23"/>
                <w:szCs w:val="23"/>
                <w:lang w:val="lt-LT"/>
              </w:rPr>
              <w:t>nefunkcinius reikalavimus DI sprendiniui: 2, 6, 7;</w:t>
            </w:r>
          </w:p>
          <w:p w14:paraId="1AA897AA" w14:textId="77777777" w:rsidR="00591F47" w:rsidRPr="00397E2F" w:rsidRDefault="00591F47" w:rsidP="00397E2F">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jc w:val="both"/>
              <w:rPr>
                <w:rFonts w:ascii="Joost" w:eastAsia="Times New Roman" w:hAnsi="Joost"/>
                <w:sz w:val="23"/>
                <w:szCs w:val="23"/>
                <w:lang w:val="lt-LT"/>
              </w:rPr>
            </w:pPr>
            <w:r w:rsidRPr="00397E2F">
              <w:rPr>
                <w:rFonts w:ascii="Joost" w:eastAsia="Times New Roman" w:hAnsi="Joost"/>
                <w:sz w:val="23"/>
                <w:szCs w:val="23"/>
                <w:lang w:val="lt-LT"/>
              </w:rPr>
              <w:t>reikalavimą DI sprendinio konceptualios architektūros aprašymui pasiūlymo formoje: 8.</w:t>
            </w:r>
          </w:p>
          <w:p w14:paraId="33EB7B68" w14:textId="77777777" w:rsidR="00591F47" w:rsidRPr="00397E2F" w:rsidRDefault="00591F47" w:rsidP="00397E2F">
            <w:pPr>
              <w:tabs>
                <w:tab w:val="left" w:pos="352"/>
                <w:tab w:val="left" w:pos="456"/>
              </w:tabs>
              <w:jc w:val="both"/>
              <w:rPr>
                <w:rFonts w:ascii="Joost" w:eastAsia="Times New Roman" w:hAnsi="Joost"/>
                <w:sz w:val="23"/>
                <w:szCs w:val="23"/>
                <w:lang w:val="lt-LT"/>
              </w:rPr>
            </w:pPr>
            <w:r w:rsidRPr="00397E2F">
              <w:rPr>
                <w:rFonts w:ascii="Joost" w:eastAsia="Times New Roman" w:hAnsi="Joost"/>
                <w:sz w:val="23"/>
                <w:szCs w:val="23"/>
                <w:lang w:val="lt-LT"/>
              </w:rPr>
              <w:t xml:space="preserve">Pateikti reikalavimai DI sprendiniui remiasi taikymo scenarijais (1.a-1.c) ir bendrų </w:t>
            </w:r>
            <w:proofErr w:type="spellStart"/>
            <w:r w:rsidRPr="00397E2F">
              <w:rPr>
                <w:rFonts w:ascii="Joost" w:eastAsia="Times New Roman" w:hAnsi="Joost"/>
                <w:sz w:val="23"/>
                <w:szCs w:val="23"/>
                <w:lang w:val="lt-LT"/>
              </w:rPr>
              <w:t>generatyvinio</w:t>
            </w:r>
            <w:proofErr w:type="spellEnd"/>
            <w:r w:rsidRPr="00397E2F">
              <w:rPr>
                <w:rFonts w:ascii="Joost" w:eastAsia="Times New Roman" w:hAnsi="Joost"/>
                <w:sz w:val="23"/>
                <w:szCs w:val="23"/>
                <w:lang w:val="lt-LT"/>
              </w:rPr>
              <w:t xml:space="preserve"> dirbtinio intelekto didelių kalbos modelių (angl. </w:t>
            </w:r>
            <w:proofErr w:type="spellStart"/>
            <w:r w:rsidRPr="00397E2F">
              <w:rPr>
                <w:rFonts w:ascii="Joost" w:eastAsia="Times New Roman" w:hAnsi="Joost"/>
                <w:sz w:val="23"/>
                <w:szCs w:val="23"/>
                <w:lang w:val="lt-LT"/>
              </w:rPr>
              <w:t>Large</w:t>
            </w:r>
            <w:proofErr w:type="spellEnd"/>
            <w:r w:rsidRPr="00397E2F">
              <w:rPr>
                <w:rFonts w:ascii="Joost" w:eastAsia="Times New Roman" w:hAnsi="Joost"/>
                <w:sz w:val="23"/>
                <w:szCs w:val="23"/>
                <w:lang w:val="lt-LT"/>
              </w:rPr>
              <w:t xml:space="preserve"> </w:t>
            </w:r>
            <w:proofErr w:type="spellStart"/>
            <w:r w:rsidRPr="00397E2F">
              <w:rPr>
                <w:rFonts w:ascii="Joost" w:eastAsia="Times New Roman" w:hAnsi="Joost"/>
                <w:sz w:val="23"/>
                <w:szCs w:val="23"/>
                <w:lang w:val="lt-LT"/>
              </w:rPr>
              <w:t>Language</w:t>
            </w:r>
            <w:proofErr w:type="spellEnd"/>
            <w:r w:rsidRPr="00397E2F">
              <w:rPr>
                <w:rFonts w:ascii="Joost" w:eastAsia="Times New Roman" w:hAnsi="Joost"/>
                <w:sz w:val="23"/>
                <w:szCs w:val="23"/>
                <w:lang w:val="lt-LT"/>
              </w:rPr>
              <w:t xml:space="preserve"> </w:t>
            </w:r>
            <w:proofErr w:type="spellStart"/>
            <w:r w:rsidRPr="00397E2F">
              <w:rPr>
                <w:rFonts w:ascii="Joost" w:eastAsia="Times New Roman" w:hAnsi="Joost"/>
                <w:sz w:val="23"/>
                <w:szCs w:val="23"/>
                <w:lang w:val="lt-LT"/>
              </w:rPr>
              <w:t>Models</w:t>
            </w:r>
            <w:proofErr w:type="spellEnd"/>
            <w:r w:rsidRPr="00397E2F">
              <w:rPr>
                <w:rFonts w:ascii="Joost" w:eastAsia="Times New Roman" w:hAnsi="Joost"/>
                <w:sz w:val="23"/>
                <w:szCs w:val="23"/>
                <w:lang w:val="lt-LT"/>
              </w:rPr>
              <w:t>, LLM) taikymo principais.</w:t>
            </w:r>
          </w:p>
          <w:p w14:paraId="6BEA1241" w14:textId="15D4E2C5" w:rsidR="00591F47" w:rsidRPr="00397E2F" w:rsidRDefault="00591F47" w:rsidP="00397E2F">
            <w:pPr>
              <w:tabs>
                <w:tab w:val="left" w:pos="352"/>
                <w:tab w:val="left" w:pos="456"/>
              </w:tabs>
              <w:jc w:val="both"/>
              <w:rPr>
                <w:rFonts w:ascii="Joost" w:eastAsia="Times New Roman" w:hAnsi="Joost"/>
                <w:sz w:val="23"/>
                <w:szCs w:val="23"/>
                <w:lang w:val="lt-LT"/>
              </w:rPr>
            </w:pPr>
            <w:r w:rsidRPr="00397E2F">
              <w:rPr>
                <w:rFonts w:ascii="Joost" w:eastAsia="Times New Roman" w:hAnsi="Joost"/>
                <w:sz w:val="23"/>
                <w:szCs w:val="23"/>
                <w:lang w:val="lt-LT"/>
              </w:rPr>
              <w:t xml:space="preserve">DI sprendinio realizacija  yra tiesiogiai susijusi su Techninės specifikacijos reikalavimais el. paslaugų modelio aprašymo kalbai ir Paslaugų konstruktoriui, kurių realizaciją </w:t>
            </w:r>
            <w:r w:rsidRPr="00397E2F">
              <w:rPr>
                <w:rFonts w:ascii="Joost" w:eastAsia="Times New Roman" w:hAnsi="Joost"/>
                <w:sz w:val="23"/>
                <w:szCs w:val="23"/>
                <w:u w:val="single"/>
                <w:lang w:val="lt-LT"/>
              </w:rPr>
              <w:t>turi parinkti ir pasiūlyti pats tiekėjas</w:t>
            </w:r>
            <w:r w:rsidR="00617AA8" w:rsidRPr="00397E2F">
              <w:rPr>
                <w:rFonts w:ascii="Joost" w:eastAsia="Times New Roman" w:hAnsi="Joost"/>
                <w:sz w:val="23"/>
                <w:szCs w:val="23"/>
                <w:u w:val="single"/>
                <w:lang w:val="lt-LT"/>
              </w:rPr>
              <w:t xml:space="preserve"> bei pagal siūlom</w:t>
            </w:r>
            <w:r w:rsidR="0064304A" w:rsidRPr="00397E2F">
              <w:rPr>
                <w:rFonts w:ascii="Joost" w:eastAsia="Times New Roman" w:hAnsi="Joost"/>
                <w:sz w:val="23"/>
                <w:szCs w:val="23"/>
                <w:u w:val="single"/>
                <w:lang w:val="lt-LT"/>
              </w:rPr>
              <w:t>ą</w:t>
            </w:r>
            <w:r w:rsidR="00617AA8" w:rsidRPr="00397E2F">
              <w:rPr>
                <w:rFonts w:ascii="Joost" w:eastAsia="Times New Roman" w:hAnsi="Joost"/>
                <w:sz w:val="23"/>
                <w:szCs w:val="23"/>
                <w:u w:val="single"/>
                <w:lang w:val="lt-LT"/>
              </w:rPr>
              <w:t xml:space="preserve"> sprendimą įsivertinti kaštus</w:t>
            </w:r>
            <w:r w:rsidRPr="00397E2F">
              <w:rPr>
                <w:rFonts w:ascii="Joost" w:eastAsia="Times New Roman" w:hAnsi="Joost"/>
                <w:sz w:val="23"/>
                <w:szCs w:val="23"/>
                <w:lang w:val="lt-LT"/>
              </w:rPr>
              <w:t>.  Todėl šiame etape reikalavimai DI sprendiniui negali būti detalizuojami iš Perkančiosios organizacijos pusės labiau, nei aprašyta DIR.  Detalūs reikalavimai DI sprendiniui turi būti tikslinami</w:t>
            </w:r>
            <w:r w:rsidR="0064304A" w:rsidRPr="00397E2F">
              <w:rPr>
                <w:rFonts w:ascii="Joost" w:eastAsia="Times New Roman" w:hAnsi="Joost"/>
                <w:sz w:val="23"/>
                <w:szCs w:val="23"/>
                <w:lang w:val="lt-LT"/>
              </w:rPr>
              <w:t xml:space="preserve"> sutarties vykdymo eigoje</w:t>
            </w:r>
            <w:r w:rsidRPr="00397E2F">
              <w:rPr>
                <w:rFonts w:ascii="Joost" w:eastAsia="Times New Roman" w:hAnsi="Joost"/>
                <w:sz w:val="23"/>
                <w:szCs w:val="23"/>
                <w:lang w:val="lt-LT"/>
              </w:rPr>
              <w:t>, atsižvelgiant į laimėjusio pasiūlymo el. paslaugų modelio aprašymo kalbą, architektūrą ir kitus aspektus.</w:t>
            </w:r>
          </w:p>
          <w:p w14:paraId="778EB2E9" w14:textId="77777777" w:rsidR="00591F47" w:rsidRPr="00397E2F" w:rsidRDefault="00591F47" w:rsidP="00397E2F">
            <w:pPr>
              <w:jc w:val="both"/>
              <w:rPr>
                <w:rFonts w:ascii="Joost" w:eastAsia="Times New Roman" w:hAnsi="Joost"/>
                <w:sz w:val="23"/>
                <w:szCs w:val="23"/>
                <w:lang w:val="lt-LT"/>
              </w:rPr>
            </w:pPr>
            <w:r w:rsidRPr="00397E2F">
              <w:rPr>
                <w:rFonts w:ascii="Joost" w:eastAsia="Times New Roman" w:hAnsi="Joost"/>
                <w:sz w:val="23"/>
                <w:szCs w:val="23"/>
                <w:lang w:val="lt-LT"/>
              </w:rPr>
              <w:lastRenderedPageBreak/>
              <w:t xml:space="preserve">Projekto eigoje tiekėjas turės įgyvendinti DI sprendinį tokia apimtimi, </w:t>
            </w:r>
            <w:r w:rsidRPr="00397E2F">
              <w:rPr>
                <w:rFonts w:ascii="Joost" w:eastAsia="Times New Roman" w:hAnsi="Joost"/>
                <w:sz w:val="23"/>
                <w:szCs w:val="23"/>
                <w:u w:val="single"/>
                <w:lang w:val="lt-LT"/>
              </w:rPr>
              <w:t>kokia bus pasiūlyta paties tiekėjo</w:t>
            </w:r>
            <w:r w:rsidRPr="00397E2F">
              <w:rPr>
                <w:rFonts w:ascii="Joost" w:eastAsia="Times New Roman" w:hAnsi="Joost"/>
                <w:sz w:val="23"/>
                <w:szCs w:val="23"/>
                <w:lang w:val="lt-LT"/>
              </w:rPr>
              <w:t xml:space="preserve">. Remiantis DIR ir Ekonominio naudingumo balų skyrimo taisyklėmis </w:t>
            </w:r>
            <w:r w:rsidRPr="00397E2F">
              <w:rPr>
                <w:rFonts w:ascii="Joost" w:eastAsia="Times New Roman" w:hAnsi="Joost"/>
                <w:b/>
                <w:bCs/>
                <w:sz w:val="23"/>
                <w:szCs w:val="23"/>
                <w:u w:val="single"/>
                <w:lang w:val="lt-LT"/>
              </w:rPr>
              <w:t>galimi</w:t>
            </w:r>
            <w:r w:rsidRPr="00397E2F">
              <w:rPr>
                <w:rFonts w:ascii="Joost" w:eastAsia="Times New Roman" w:hAnsi="Joost"/>
                <w:sz w:val="23"/>
                <w:szCs w:val="23"/>
                <w:lang w:val="lt-LT"/>
              </w:rPr>
              <w:t xml:space="preserve"> tiekėjo DI sprendinio pasiūlymo apimties ir ekonominio naudingumo vertinimo parametro “I” balų variantai:</w:t>
            </w:r>
          </w:p>
          <w:p w14:paraId="387288DC" w14:textId="77777777" w:rsidR="00591F47" w:rsidRPr="00397E2F" w:rsidRDefault="00591F47" w:rsidP="00397E2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b/>
                <w:sz w:val="23"/>
                <w:szCs w:val="23"/>
                <w:lang w:val="lt-LT"/>
              </w:rPr>
              <w:t>0 balų</w:t>
            </w:r>
            <w:r w:rsidRPr="00397E2F">
              <w:rPr>
                <w:rFonts w:ascii="Joost" w:eastAsia="Times New Roman" w:hAnsi="Joost"/>
                <w:sz w:val="23"/>
                <w:szCs w:val="23"/>
                <w:lang w:val="lt-LT"/>
              </w:rPr>
              <w:t>: tiekėjas neįsipareigoja realizuoti DI sprendinio,</w:t>
            </w:r>
          </w:p>
          <w:p w14:paraId="1CF92F46" w14:textId="77777777" w:rsidR="00591F47" w:rsidRPr="00397E2F" w:rsidRDefault="00591F47" w:rsidP="00397E2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b/>
                <w:sz w:val="23"/>
                <w:szCs w:val="23"/>
                <w:lang w:val="lt-LT"/>
              </w:rPr>
              <w:t>5 balai</w:t>
            </w:r>
            <w:r w:rsidRPr="00397E2F">
              <w:rPr>
                <w:rFonts w:ascii="Joost" w:eastAsia="Times New Roman" w:hAnsi="Joost"/>
                <w:sz w:val="23"/>
                <w:szCs w:val="23"/>
                <w:lang w:val="lt-LT"/>
              </w:rPr>
              <w:t xml:space="preserve">: tiekėjas įsipareigoja realizuoti  DIR reikalavimus 2-7 ir </w:t>
            </w:r>
            <w:r w:rsidRPr="00397E2F">
              <w:rPr>
                <w:rFonts w:ascii="Joost" w:eastAsia="Times New Roman" w:hAnsi="Joost"/>
                <w:b/>
                <w:sz w:val="23"/>
                <w:szCs w:val="23"/>
                <w:lang w:val="lt-LT"/>
              </w:rPr>
              <w:t xml:space="preserve">vieną </w:t>
            </w:r>
            <w:r w:rsidRPr="00397E2F">
              <w:rPr>
                <w:rFonts w:ascii="Joost" w:eastAsia="Times New Roman" w:hAnsi="Joost"/>
                <w:sz w:val="23"/>
                <w:szCs w:val="23"/>
                <w:lang w:val="lt-LT"/>
              </w:rPr>
              <w:t>iš reikalavimų 1.a, 1.b, 1.c, DI sprendinio veikimo funkcionalumas ir gaminami rezultatai (DSL aprašai) turi būti integruojami į “Paslaugų konstruktorių” ir/arba perkeliami bei suderinami su “Paslaugų konstruktoriumi” galutinio paslaugos modelio tvarkymui,</w:t>
            </w:r>
          </w:p>
          <w:p w14:paraId="1E97519F" w14:textId="77777777" w:rsidR="00591F47" w:rsidRPr="00397E2F" w:rsidRDefault="00591F47" w:rsidP="00397E2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b/>
                <w:sz w:val="23"/>
                <w:szCs w:val="23"/>
                <w:lang w:val="lt-LT"/>
              </w:rPr>
              <w:t>10 balų</w:t>
            </w:r>
            <w:r w:rsidRPr="00397E2F">
              <w:rPr>
                <w:rFonts w:ascii="Joost" w:eastAsia="Times New Roman" w:hAnsi="Joost"/>
                <w:sz w:val="23"/>
                <w:szCs w:val="23"/>
                <w:lang w:val="lt-LT"/>
              </w:rPr>
              <w:t xml:space="preserve">: tiekėjas įsipareigoja realizuoti  DIR reikalavimus 2-7 ir </w:t>
            </w:r>
            <w:r w:rsidRPr="00397E2F">
              <w:rPr>
                <w:rFonts w:ascii="Joost" w:eastAsia="Times New Roman" w:hAnsi="Joost"/>
                <w:b/>
                <w:sz w:val="23"/>
                <w:szCs w:val="23"/>
                <w:lang w:val="lt-LT"/>
              </w:rPr>
              <w:t xml:space="preserve">du </w:t>
            </w:r>
            <w:r w:rsidRPr="00397E2F">
              <w:rPr>
                <w:rFonts w:ascii="Joost" w:eastAsia="Times New Roman" w:hAnsi="Joost"/>
                <w:sz w:val="23"/>
                <w:szCs w:val="23"/>
                <w:lang w:val="lt-LT"/>
              </w:rPr>
              <w:t>iš reikalavimų 1.a, 1.b, 1.c, , DI sprendinio veikimo funkcionalumas ir gaminami rezultatai (DSL aprašai) turi būti integruojami į “Paslaugų konstruktorių” ir/arba perkeliami bei suderinami su “Paslaugų konstruktoriumi” galutinio paslaugos modelio tvarkymui,</w:t>
            </w:r>
          </w:p>
          <w:p w14:paraId="2E22F54A" w14:textId="77777777" w:rsidR="00591F47" w:rsidRPr="00397E2F" w:rsidRDefault="00591F47" w:rsidP="00397E2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b/>
                <w:sz w:val="23"/>
                <w:szCs w:val="23"/>
                <w:lang w:val="lt-LT"/>
              </w:rPr>
              <w:t>20 balų</w:t>
            </w:r>
            <w:r w:rsidRPr="00397E2F">
              <w:rPr>
                <w:rFonts w:ascii="Joost" w:eastAsia="Times New Roman" w:hAnsi="Joost"/>
                <w:sz w:val="23"/>
                <w:szCs w:val="23"/>
                <w:lang w:val="lt-LT"/>
              </w:rPr>
              <w:t xml:space="preserve">: tiekėjas įsipareigoja realizuoti  DIR reikalavimus 2-7 ir </w:t>
            </w:r>
            <w:r w:rsidRPr="00397E2F">
              <w:rPr>
                <w:rFonts w:ascii="Joost" w:eastAsia="Times New Roman" w:hAnsi="Joost"/>
                <w:b/>
                <w:sz w:val="23"/>
                <w:szCs w:val="23"/>
                <w:lang w:val="lt-LT"/>
              </w:rPr>
              <w:t xml:space="preserve">visus </w:t>
            </w:r>
            <w:r w:rsidRPr="00397E2F">
              <w:rPr>
                <w:rFonts w:ascii="Joost" w:eastAsia="Times New Roman" w:hAnsi="Joost"/>
                <w:sz w:val="23"/>
                <w:szCs w:val="23"/>
                <w:lang w:val="lt-LT"/>
              </w:rPr>
              <w:t>reikalavimus 1.a, 1.b, 1.c, , DI sprendinio veikimo funkcionalumas ir gaminami rezultatai (DSL aprašai) turi būti integruojami į “Paslaugų konstruktorių” ir/arba perkeliami bei suderinami su “Paslaugų konstruktoriumi” galutinio paslaugos modelio tvarkymui,</w:t>
            </w:r>
          </w:p>
          <w:p w14:paraId="0E28D806" w14:textId="0869DA57" w:rsidR="00591F47" w:rsidRPr="00397E2F" w:rsidRDefault="00591F47" w:rsidP="00397E2F">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b/>
                <w:sz w:val="23"/>
                <w:szCs w:val="23"/>
                <w:lang w:val="lt-LT"/>
              </w:rPr>
              <w:t>40 balų</w:t>
            </w:r>
            <w:r w:rsidRPr="00397E2F">
              <w:rPr>
                <w:rFonts w:ascii="Joost" w:eastAsia="Times New Roman" w:hAnsi="Joost"/>
                <w:sz w:val="23"/>
                <w:szCs w:val="23"/>
                <w:lang w:val="lt-LT"/>
              </w:rPr>
              <w:t xml:space="preserve">: tiekėjas įsipareigoja realizuoti  DIR reikalavimus 2-7 ir </w:t>
            </w:r>
            <w:r w:rsidRPr="00397E2F">
              <w:rPr>
                <w:rFonts w:ascii="Joost" w:eastAsia="Times New Roman" w:hAnsi="Joost"/>
                <w:b/>
                <w:sz w:val="23"/>
                <w:szCs w:val="23"/>
                <w:lang w:val="lt-LT"/>
              </w:rPr>
              <w:t xml:space="preserve">visus </w:t>
            </w:r>
            <w:r w:rsidRPr="00397E2F">
              <w:rPr>
                <w:rFonts w:ascii="Joost" w:eastAsia="Times New Roman" w:hAnsi="Joost"/>
                <w:sz w:val="23"/>
                <w:szCs w:val="23"/>
                <w:lang w:val="lt-LT"/>
              </w:rPr>
              <w:t xml:space="preserve">reikalavimus 1.a, 1.b, 1.c, , DI sprendinio veikimo funkcionalumas ir gaminami rezultatai (DSL aprašai) turi būti integruojami į “Paslaugų konstruktorių” ir/arba perkeliami bei suderinami su “Paslaugų konstruktoriumi” galutinio paslaugos modelio tvarkymui. Papildomai prie įsipareigojimo tiekėjas </w:t>
            </w:r>
            <w:r w:rsidRPr="00397E2F">
              <w:rPr>
                <w:rFonts w:ascii="Joost" w:eastAsia="Times New Roman" w:hAnsi="Joost"/>
                <w:b/>
                <w:sz w:val="23"/>
                <w:szCs w:val="23"/>
                <w:lang w:val="lt-LT"/>
              </w:rPr>
              <w:t xml:space="preserve">demonstruoja </w:t>
            </w:r>
            <w:r w:rsidRPr="00397E2F">
              <w:rPr>
                <w:rFonts w:ascii="Joost" w:eastAsia="Times New Roman" w:hAnsi="Joost"/>
                <w:sz w:val="23"/>
                <w:szCs w:val="23"/>
                <w:lang w:val="lt-LT"/>
              </w:rPr>
              <w:t xml:space="preserve">DI prototipo veikimą, formuojant DSL aprašą, dalinai atitinkantį ekonominio naudingumo vertinimo lentelės skyriaus </w:t>
            </w:r>
            <w:r w:rsidR="00F762F4" w:rsidRPr="00397E2F">
              <w:rPr>
                <w:rFonts w:ascii="Joost" w:eastAsia="Times New Roman" w:hAnsi="Joost"/>
                <w:sz w:val="23"/>
                <w:szCs w:val="23"/>
                <w:lang w:val="lt-LT"/>
              </w:rPr>
              <w:t>„</w:t>
            </w:r>
            <w:r w:rsidRPr="00397E2F">
              <w:rPr>
                <w:rFonts w:ascii="Joost" w:eastAsia="Times New Roman" w:hAnsi="Joost"/>
                <w:b/>
                <w:sz w:val="23"/>
                <w:szCs w:val="23"/>
                <w:lang w:val="lt-LT"/>
              </w:rPr>
              <w:t xml:space="preserve">Sutarties įgyvendinimo numatytu laiku rizikos mažinimas, taikant demonstracinę versiją / prototipą (R)" </w:t>
            </w:r>
            <w:r w:rsidRPr="00397E2F">
              <w:rPr>
                <w:rFonts w:ascii="Joost" w:eastAsia="Times New Roman" w:hAnsi="Joost"/>
                <w:sz w:val="23"/>
                <w:szCs w:val="23"/>
                <w:lang w:val="lt-LT"/>
              </w:rPr>
              <w:t>demonstravimo užduoties sudėtingumą (žr. iliustruojančio pavyzdžio aprašymą). Patiksliname būtinas sąlygas ir scenarijų sėkmingam DI prototipo demonstravimui:</w:t>
            </w:r>
          </w:p>
          <w:p w14:paraId="4FF4243D" w14:textId="77777777" w:rsidR="00591F47" w:rsidRPr="00397E2F" w:rsidRDefault="00591F47" w:rsidP="00397E2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sz w:val="23"/>
                <w:szCs w:val="23"/>
                <w:lang w:val="lt-LT"/>
              </w:rPr>
              <w:t xml:space="preserve">DI prototipo demonstravimas </w:t>
            </w:r>
            <w:r w:rsidRPr="00397E2F">
              <w:rPr>
                <w:rFonts w:ascii="Joost" w:eastAsia="Times New Roman" w:hAnsi="Joost"/>
                <w:sz w:val="23"/>
                <w:szCs w:val="23"/>
                <w:u w:val="single"/>
                <w:lang w:val="lt-LT"/>
              </w:rPr>
              <w:t>galimas tik jeigu tiekėjas sėkmingai pademonstravo el. paslaugos modelio aprašymo kalbos ir vykdymo terpės prototipą (toliau - Demo1),</w:t>
            </w:r>
          </w:p>
          <w:p w14:paraId="641F0BA1" w14:textId="77777777" w:rsidR="00591F47" w:rsidRPr="00397E2F" w:rsidRDefault="00591F47" w:rsidP="00397E2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sz w:val="23"/>
                <w:szCs w:val="23"/>
                <w:lang w:val="lt-LT"/>
              </w:rPr>
              <w:t>DI pokalbių robotui pateikiamas Demo1 rezultate sukurtas DSL aprašas,</w:t>
            </w:r>
          </w:p>
          <w:p w14:paraId="160E06AB" w14:textId="77777777" w:rsidR="00591F47" w:rsidRPr="00397E2F" w:rsidRDefault="00591F47" w:rsidP="00397E2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sz w:val="23"/>
                <w:szCs w:val="23"/>
                <w:lang w:val="lt-LT"/>
              </w:rPr>
              <w:t>DI pokalbių robotas bendros kalbos frazėmis prašomas pakeisti duomenų modelį, pridedant 2 atributus ir pašalinant 1 atributą,</w:t>
            </w:r>
          </w:p>
          <w:p w14:paraId="3322862B" w14:textId="77777777" w:rsidR="00591F47" w:rsidRPr="00397E2F" w:rsidRDefault="00591F47" w:rsidP="00397E2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sz w:val="23"/>
                <w:szCs w:val="23"/>
                <w:lang w:val="lt-LT"/>
              </w:rPr>
              <w:t>DI pokalbių robotas bendros kalbos frazėmis prašomas pakeisti duomenų modelių atributų išdėstymą el. formose,</w:t>
            </w:r>
          </w:p>
          <w:p w14:paraId="4E81F45D" w14:textId="77777777" w:rsidR="00591F47" w:rsidRPr="00397E2F" w:rsidRDefault="00591F47" w:rsidP="00397E2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sz w:val="23"/>
                <w:szCs w:val="23"/>
                <w:lang w:val="lt-LT"/>
              </w:rPr>
              <w:t>DI pokalbių robotas bendros kalbos frazėmis prašomas pakeisti el. formų pateikimo tvarką darbo eigos metu, 2 formos keičiamos vietomis,</w:t>
            </w:r>
          </w:p>
          <w:p w14:paraId="6A887E55" w14:textId="77777777" w:rsidR="00591F47" w:rsidRPr="00397E2F" w:rsidRDefault="00591F47" w:rsidP="00397E2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sz w:val="23"/>
                <w:szCs w:val="23"/>
                <w:lang w:val="lt-LT"/>
              </w:rPr>
              <w:t>DI pokalbių robotas generuoja galutinį DSL aprašą,</w:t>
            </w:r>
          </w:p>
          <w:p w14:paraId="116367F6" w14:textId="77777777" w:rsidR="00591F47" w:rsidRPr="00397E2F" w:rsidRDefault="00591F47" w:rsidP="00397E2F">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eastAsia="Times New Roman" w:hAnsi="Joost"/>
                <w:sz w:val="23"/>
                <w:szCs w:val="23"/>
                <w:lang w:val="lt-LT"/>
              </w:rPr>
            </w:pPr>
            <w:r w:rsidRPr="00397E2F">
              <w:rPr>
                <w:rFonts w:ascii="Joost" w:eastAsia="Times New Roman" w:hAnsi="Joost"/>
                <w:sz w:val="23"/>
                <w:szCs w:val="23"/>
                <w:lang w:val="lt-LT"/>
              </w:rPr>
              <w:t>Gautas DSL aprašas demonstruojamas Demo1 prototipo priemonėmis, duomenų modelio atributai, atributų išdėstymas el. formose ir el. formų eiliškumas atitinka DI pokalbių robotui duotas instrukcijas.</w:t>
            </w:r>
          </w:p>
          <w:p w14:paraId="2D97FD1E" w14:textId="77777777" w:rsidR="00591F47" w:rsidRPr="00397E2F" w:rsidRDefault="00591F47" w:rsidP="00397E2F">
            <w:pPr>
              <w:jc w:val="both"/>
              <w:rPr>
                <w:rFonts w:ascii="Joost" w:eastAsia="Times New Roman" w:hAnsi="Joost"/>
                <w:sz w:val="23"/>
                <w:szCs w:val="23"/>
                <w:lang w:val="lt-LT"/>
              </w:rPr>
            </w:pPr>
          </w:p>
          <w:p w14:paraId="3AD63CF1" w14:textId="77777777" w:rsidR="00591F47" w:rsidRPr="00397E2F" w:rsidRDefault="00591F47" w:rsidP="00397E2F">
            <w:pPr>
              <w:jc w:val="both"/>
              <w:rPr>
                <w:rFonts w:ascii="Joost" w:eastAsia="Times New Roman" w:hAnsi="Joost"/>
                <w:sz w:val="23"/>
                <w:szCs w:val="23"/>
                <w:lang w:val="lt-LT"/>
              </w:rPr>
            </w:pPr>
            <w:r w:rsidRPr="00397E2F">
              <w:rPr>
                <w:rFonts w:ascii="Joost" w:eastAsia="Times New Roman" w:hAnsi="Joost"/>
                <w:sz w:val="23"/>
                <w:szCs w:val="23"/>
                <w:lang w:val="lt-LT"/>
              </w:rPr>
              <w:t xml:space="preserve">Tiekėjų pasiūlymų vertinimas griežtai paremtas </w:t>
            </w:r>
            <w:r w:rsidRPr="00397E2F">
              <w:rPr>
                <w:rFonts w:ascii="Joost" w:eastAsia="Times New Roman" w:hAnsi="Joost"/>
                <w:sz w:val="23"/>
                <w:szCs w:val="23"/>
                <w:u w:val="single"/>
                <w:lang w:val="lt-LT"/>
              </w:rPr>
              <w:t xml:space="preserve">objektyviais </w:t>
            </w:r>
            <w:r w:rsidRPr="00397E2F">
              <w:rPr>
                <w:rFonts w:ascii="Joost" w:eastAsia="Times New Roman" w:hAnsi="Joost"/>
                <w:sz w:val="23"/>
                <w:szCs w:val="23"/>
                <w:lang w:val="lt-LT"/>
              </w:rPr>
              <w:t xml:space="preserve">kriterijais - tiekėjo įsipareigojimai (arba jų nebuvimas) dėl DI sprendinio realizavimo projekto apimtyje ir aukščiau aprašytu DI prototipo demonstravimo scenarijaus įvykdymu (arba ne), pagal kuriuos skiriami </w:t>
            </w:r>
            <w:r w:rsidRPr="00397E2F">
              <w:rPr>
                <w:rFonts w:ascii="Joost" w:eastAsia="Times New Roman" w:hAnsi="Joost"/>
                <w:sz w:val="23"/>
                <w:szCs w:val="23"/>
                <w:u w:val="single"/>
                <w:lang w:val="lt-LT"/>
              </w:rPr>
              <w:t>vienareikšmiai</w:t>
            </w:r>
            <w:r w:rsidRPr="00397E2F">
              <w:rPr>
                <w:rFonts w:ascii="Joost" w:eastAsia="Times New Roman" w:hAnsi="Joost"/>
                <w:sz w:val="23"/>
                <w:szCs w:val="23"/>
                <w:lang w:val="lt-LT"/>
              </w:rPr>
              <w:t xml:space="preserve"> įvardinti ekonominio naudingumo balai. </w:t>
            </w:r>
          </w:p>
          <w:p w14:paraId="4396E310" w14:textId="77777777" w:rsidR="00591F47" w:rsidRPr="00397E2F" w:rsidRDefault="00591F47" w:rsidP="00397E2F">
            <w:pPr>
              <w:jc w:val="both"/>
              <w:rPr>
                <w:rFonts w:ascii="Joost" w:eastAsia="Times New Roman" w:hAnsi="Joost"/>
                <w:sz w:val="23"/>
                <w:szCs w:val="23"/>
                <w:lang w:val="lt-LT"/>
              </w:rPr>
            </w:pPr>
            <w:r w:rsidRPr="00397E2F">
              <w:rPr>
                <w:rFonts w:ascii="Joost" w:eastAsia="Times New Roman" w:hAnsi="Joost"/>
                <w:sz w:val="23"/>
                <w:szCs w:val="23"/>
                <w:lang w:val="lt-LT"/>
              </w:rPr>
              <w:t xml:space="preserve">Tarpiniai balai, pavyzdžiui, 8, 17, 28 ar 34, nebus skiriami.  </w:t>
            </w:r>
          </w:p>
          <w:p w14:paraId="52F5E7E5" w14:textId="2DDBDAEA" w:rsidR="009D4C8E" w:rsidRPr="00397E2F" w:rsidRDefault="009D4C8E" w:rsidP="00397E2F">
            <w:pPr>
              <w:jc w:val="both"/>
              <w:rPr>
                <w:rFonts w:ascii="Joost" w:eastAsia="Times New Roman" w:hAnsi="Joost"/>
                <w:sz w:val="23"/>
                <w:szCs w:val="23"/>
                <w:lang w:val="lt-LT"/>
              </w:rPr>
            </w:pPr>
          </w:p>
        </w:tc>
      </w:tr>
      <w:tr w:rsidR="00AB2E05" w:rsidRPr="00397E2F" w14:paraId="63CEED33" w14:textId="77777777" w:rsidTr="00A035F0">
        <w:trPr>
          <w:trHeight w:val="400"/>
        </w:trPr>
        <w:tc>
          <w:tcPr>
            <w:tcW w:w="9781" w:type="dxa"/>
            <w:shd w:val="clear" w:color="auto" w:fill="DAE9F7" w:themeFill="text2" w:themeFillTint="1A"/>
          </w:tcPr>
          <w:p w14:paraId="39469500" w14:textId="5B8D3455" w:rsidR="00573462" w:rsidRPr="00397E2F" w:rsidRDefault="00573462" w:rsidP="00397E2F">
            <w:pPr>
              <w:spacing w:before="120" w:after="120"/>
              <w:jc w:val="both"/>
              <w:rPr>
                <w:rFonts w:ascii="Joost" w:hAnsi="Joost" w:cs="Calibri"/>
                <w:sz w:val="23"/>
                <w:szCs w:val="23"/>
                <w:lang w:val="lt-LT"/>
              </w:rPr>
            </w:pPr>
            <w:r w:rsidRPr="00397E2F">
              <w:rPr>
                <w:rFonts w:ascii="Joost" w:hAnsi="Joost" w:cs="Calibri"/>
                <w:b/>
                <w:bCs/>
                <w:sz w:val="23"/>
                <w:szCs w:val="23"/>
                <w:lang w:val="lt-LT"/>
              </w:rPr>
              <w:lastRenderedPageBreak/>
              <w:t xml:space="preserve">3 Klausimas </w:t>
            </w:r>
            <w:r w:rsidRPr="00397E2F">
              <w:rPr>
                <w:rFonts w:ascii="Joost" w:hAnsi="Joost" w:cs="Calibri"/>
                <w:sz w:val="23"/>
                <w:szCs w:val="23"/>
                <w:lang w:val="lt-LT"/>
              </w:rPr>
              <w:t>(klausimo tekstas netaisytas)</w:t>
            </w:r>
          </w:p>
        </w:tc>
      </w:tr>
      <w:tr w:rsidR="00AB2E05" w:rsidRPr="00397E2F" w14:paraId="75428D25" w14:textId="77777777" w:rsidTr="00A035F0">
        <w:trPr>
          <w:trHeight w:val="400"/>
        </w:trPr>
        <w:tc>
          <w:tcPr>
            <w:tcW w:w="9781" w:type="dxa"/>
            <w:shd w:val="clear" w:color="auto" w:fill="auto"/>
          </w:tcPr>
          <w:p w14:paraId="5E1F63BF" w14:textId="028FDB2A" w:rsidR="009D4C8E" w:rsidRPr="00397E2F" w:rsidRDefault="00573462" w:rsidP="00397E2F">
            <w:pPr>
              <w:pStyle w:val="ListParagraph"/>
              <w:tabs>
                <w:tab w:val="left" w:pos="318"/>
              </w:tabs>
              <w:spacing w:after="0" w:line="240" w:lineRule="auto"/>
              <w:ind w:left="34"/>
              <w:jc w:val="both"/>
              <w:rPr>
                <w:rFonts w:ascii="Joost" w:hAnsi="Joost" w:cs="Calibri"/>
                <w:sz w:val="23"/>
                <w:szCs w:val="23"/>
                <w:lang w:val="lt-LT"/>
              </w:rPr>
            </w:pPr>
            <w:r w:rsidRPr="00397E2F">
              <w:rPr>
                <w:rFonts w:ascii="Joost" w:hAnsi="Joost" w:cs="Calibri"/>
                <w:sz w:val="23"/>
                <w:szCs w:val="23"/>
                <w:lang w:val="lt-LT"/>
              </w:rPr>
              <w:t xml:space="preserve">Prašome patikslinti, ar teisingai suprantame, kad jei Teikėjas </w:t>
            </w:r>
            <w:proofErr w:type="spellStart"/>
            <w:r w:rsidRPr="00397E2F">
              <w:rPr>
                <w:rFonts w:ascii="Joost" w:hAnsi="Joost" w:cs="Calibri"/>
                <w:sz w:val="23"/>
                <w:szCs w:val="23"/>
                <w:lang w:val="lt-LT"/>
              </w:rPr>
              <w:t>nepasiųlys</w:t>
            </w:r>
            <w:proofErr w:type="spellEnd"/>
            <w:r w:rsidRPr="00397E2F">
              <w:rPr>
                <w:rFonts w:ascii="Joost" w:hAnsi="Joost" w:cs="Calibri"/>
                <w:sz w:val="23"/>
                <w:szCs w:val="23"/>
                <w:lang w:val="lt-LT"/>
              </w:rPr>
              <w:t xml:space="preserve"> naudoti DI sprendinį realizuojant SPP funkcionalumus, jo pasiūlymas nebus atmestas, tik nebus skiriami ekonominio naudingumo vertinimo balai už Antrą kriterijų (P2) - Dirbtinio intelekto priemonių taikymas el. paslaugų konstravime?</w:t>
            </w:r>
          </w:p>
        </w:tc>
      </w:tr>
      <w:tr w:rsidR="00573462" w:rsidRPr="00397E2F" w14:paraId="174B2636" w14:textId="77777777" w:rsidTr="00A035F0">
        <w:trPr>
          <w:trHeight w:val="400"/>
        </w:trPr>
        <w:tc>
          <w:tcPr>
            <w:tcW w:w="9781" w:type="dxa"/>
            <w:shd w:val="clear" w:color="auto" w:fill="auto"/>
          </w:tcPr>
          <w:p w14:paraId="152DC0D3" w14:textId="33D9D745" w:rsidR="00573462" w:rsidRPr="00397E2F" w:rsidRDefault="00573462" w:rsidP="00397E2F">
            <w:pPr>
              <w:pStyle w:val="ListParagraph"/>
              <w:tabs>
                <w:tab w:val="left" w:pos="318"/>
              </w:tabs>
              <w:spacing w:before="120" w:after="120" w:line="240" w:lineRule="auto"/>
              <w:ind w:left="34"/>
              <w:jc w:val="both"/>
              <w:rPr>
                <w:rFonts w:ascii="Joost" w:hAnsi="Joost" w:cs="Calibri"/>
                <w:sz w:val="23"/>
                <w:szCs w:val="23"/>
                <w:lang w:val="lt-LT"/>
              </w:rPr>
            </w:pPr>
            <w:r w:rsidRPr="00397E2F">
              <w:rPr>
                <w:rFonts w:ascii="Joost" w:hAnsi="Joost" w:cs="Calibri"/>
                <w:b/>
                <w:bCs/>
                <w:sz w:val="23"/>
                <w:szCs w:val="23"/>
                <w:lang w:val="lt-LT"/>
              </w:rPr>
              <w:lastRenderedPageBreak/>
              <w:t>3 Atsakymas</w:t>
            </w:r>
          </w:p>
        </w:tc>
      </w:tr>
      <w:tr w:rsidR="00AB2E05" w:rsidRPr="00397E2F" w14:paraId="297E007C" w14:textId="77777777" w:rsidTr="00A035F0">
        <w:trPr>
          <w:trHeight w:val="400"/>
        </w:trPr>
        <w:tc>
          <w:tcPr>
            <w:tcW w:w="9781" w:type="dxa"/>
            <w:tcBorders>
              <w:bottom w:val="single" w:sz="4" w:space="0" w:color="auto"/>
            </w:tcBorders>
            <w:shd w:val="clear" w:color="auto" w:fill="auto"/>
          </w:tcPr>
          <w:p w14:paraId="5DDE488F" w14:textId="77777777" w:rsidR="00573462" w:rsidRPr="00397E2F" w:rsidRDefault="0027058F" w:rsidP="00397E2F">
            <w:pPr>
              <w:pStyle w:val="ListParagraph"/>
              <w:tabs>
                <w:tab w:val="left" w:pos="318"/>
              </w:tabs>
              <w:spacing w:after="0" w:line="240" w:lineRule="auto"/>
              <w:ind w:left="34"/>
              <w:jc w:val="both"/>
              <w:rPr>
                <w:rFonts w:ascii="Joost" w:hAnsi="Joost" w:cs="Calibri"/>
                <w:iCs/>
                <w:sz w:val="23"/>
                <w:szCs w:val="23"/>
                <w:lang w:val="lt-LT"/>
              </w:rPr>
            </w:pPr>
            <w:r w:rsidRPr="00397E2F">
              <w:rPr>
                <w:rFonts w:ascii="Joost" w:hAnsi="Joost" w:cs="Calibri"/>
                <w:iCs/>
                <w:sz w:val="23"/>
                <w:szCs w:val="23"/>
                <w:lang w:val="lt-LT"/>
              </w:rPr>
              <w:t xml:space="preserve">Taip, suprantate teisingai. Tiekėjas gali nepasiūlyti DI sprendinio, apsiribojant tik privaloma SPP apimtimi, aprašyta Techninėje specifikacijoje. </w:t>
            </w:r>
          </w:p>
          <w:p w14:paraId="3905AB00" w14:textId="00E89DA4" w:rsidR="009D4C8E" w:rsidRPr="00397E2F" w:rsidRDefault="009D4C8E" w:rsidP="00397E2F">
            <w:pPr>
              <w:pStyle w:val="ListParagraph"/>
              <w:tabs>
                <w:tab w:val="left" w:pos="318"/>
              </w:tabs>
              <w:spacing w:after="0" w:line="240" w:lineRule="auto"/>
              <w:ind w:left="34"/>
              <w:jc w:val="both"/>
              <w:rPr>
                <w:rFonts w:ascii="Joost" w:hAnsi="Joost" w:cs="Calibri"/>
                <w:iCs/>
                <w:sz w:val="23"/>
                <w:szCs w:val="23"/>
                <w:lang w:val="lt-LT"/>
              </w:rPr>
            </w:pPr>
          </w:p>
        </w:tc>
      </w:tr>
      <w:tr w:rsidR="00AB2E05" w:rsidRPr="00397E2F" w14:paraId="35EAD988" w14:textId="77777777" w:rsidTr="00A035F0">
        <w:trPr>
          <w:trHeight w:val="400"/>
        </w:trPr>
        <w:tc>
          <w:tcPr>
            <w:tcW w:w="9781" w:type="dxa"/>
            <w:shd w:val="clear" w:color="auto" w:fill="DAE9F7" w:themeFill="text2" w:themeFillTint="1A"/>
          </w:tcPr>
          <w:p w14:paraId="61E55496" w14:textId="06427778" w:rsidR="006C728C" w:rsidRPr="00397E2F" w:rsidRDefault="008264D1" w:rsidP="00397E2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Joost" w:hAnsi="Joost" w:cs="Calibri"/>
                <w:b/>
                <w:bCs/>
                <w:sz w:val="23"/>
                <w:szCs w:val="23"/>
                <w:lang w:val="lt-LT"/>
              </w:rPr>
            </w:pPr>
            <w:r w:rsidRPr="00397E2F">
              <w:rPr>
                <w:rFonts w:ascii="Joost" w:hAnsi="Joost" w:cs="Calibri"/>
                <w:b/>
                <w:bCs/>
                <w:sz w:val="23"/>
                <w:szCs w:val="23"/>
                <w:lang w:val="lt-LT"/>
              </w:rPr>
              <w:t xml:space="preserve">4 </w:t>
            </w:r>
            <w:r w:rsidR="006C728C" w:rsidRPr="00397E2F">
              <w:rPr>
                <w:rFonts w:ascii="Joost" w:hAnsi="Joost" w:cs="Calibri"/>
                <w:b/>
                <w:bCs/>
                <w:sz w:val="23"/>
                <w:szCs w:val="23"/>
                <w:lang w:val="lt-LT"/>
              </w:rPr>
              <w:t xml:space="preserve">Klausimas </w:t>
            </w:r>
            <w:r w:rsidR="006C728C" w:rsidRPr="00397E2F">
              <w:rPr>
                <w:rFonts w:ascii="Joost" w:hAnsi="Joost" w:cs="Calibri"/>
                <w:sz w:val="23"/>
                <w:szCs w:val="23"/>
                <w:lang w:val="lt-LT"/>
              </w:rPr>
              <w:t>(klausimo tekstas netaisytas)</w:t>
            </w:r>
          </w:p>
        </w:tc>
      </w:tr>
      <w:tr w:rsidR="00AB2E05" w:rsidRPr="00397E2F" w14:paraId="65709301" w14:textId="77777777" w:rsidTr="00A035F0">
        <w:trPr>
          <w:trHeight w:val="400"/>
        </w:trPr>
        <w:tc>
          <w:tcPr>
            <w:tcW w:w="9781" w:type="dxa"/>
            <w:shd w:val="clear" w:color="auto" w:fill="auto"/>
          </w:tcPr>
          <w:p w14:paraId="5D4B205D" w14:textId="02DCCB07" w:rsidR="008264D1" w:rsidRPr="00397E2F" w:rsidRDefault="008264D1" w:rsidP="00397E2F">
            <w:pPr>
              <w:jc w:val="both"/>
              <w:rPr>
                <w:rFonts w:ascii="Joost" w:hAnsi="Joost" w:cs="Arial"/>
                <w:b/>
                <w:bCs/>
                <w:sz w:val="23"/>
                <w:szCs w:val="23"/>
                <w:lang w:val="lt-LT"/>
              </w:rPr>
            </w:pPr>
            <w:r w:rsidRPr="00397E2F">
              <w:rPr>
                <w:rFonts w:ascii="Joost" w:hAnsi="Joost" w:cs="Arial"/>
                <w:i/>
                <w:iCs/>
                <w:sz w:val="23"/>
                <w:szCs w:val="23"/>
                <w:lang w:val="lt-LT"/>
              </w:rPr>
              <w:t xml:space="preserve">Dokumentas –  </w:t>
            </w:r>
            <w:r w:rsidRPr="00397E2F">
              <w:rPr>
                <w:rFonts w:ascii="Joost" w:hAnsi="Joost" w:cs="Arial"/>
                <w:sz w:val="23"/>
                <w:szCs w:val="23"/>
                <w:lang w:val="lt-LT"/>
              </w:rPr>
              <w:t xml:space="preserve">Kokybės kriterijai ir vertinimas  ir </w:t>
            </w:r>
            <w:r w:rsidRPr="00397E2F">
              <w:rPr>
                <w:rFonts w:ascii="Joost" w:hAnsi="Joost" w:cs="Arial"/>
                <w:caps/>
                <w:sz w:val="23"/>
                <w:szCs w:val="23"/>
                <w:lang w:val="lt-LT"/>
              </w:rPr>
              <w:t>skaitmeninių paslaugų platformos prototipo</w:t>
            </w:r>
            <w:r w:rsidRPr="00397E2F">
              <w:rPr>
                <w:rFonts w:ascii="Joost" w:hAnsi="Joost" w:cs="Arial"/>
                <w:sz w:val="23"/>
                <w:szCs w:val="23"/>
                <w:lang w:val="lt-LT"/>
              </w:rPr>
              <w:t xml:space="preserve"> DEMONSTRAVIMO PROCEDŪRA</w:t>
            </w:r>
          </w:p>
          <w:p w14:paraId="14F9BCFF" w14:textId="77777777" w:rsidR="006C728C" w:rsidRPr="00397E2F" w:rsidRDefault="006C728C" w:rsidP="00397E2F">
            <w:pPr>
              <w:pStyle w:val="ListParagraph"/>
              <w:tabs>
                <w:tab w:val="left" w:pos="318"/>
              </w:tabs>
              <w:spacing w:after="0" w:line="240" w:lineRule="auto"/>
              <w:ind w:left="34"/>
              <w:jc w:val="both"/>
              <w:rPr>
                <w:rFonts w:ascii="Joost" w:hAnsi="Joost" w:cs="Calibri"/>
                <w:iCs/>
                <w:sz w:val="23"/>
                <w:szCs w:val="23"/>
                <w:lang w:val="lt-LT"/>
              </w:rPr>
            </w:pPr>
            <w:r w:rsidRPr="00397E2F">
              <w:rPr>
                <w:rFonts w:ascii="Joost" w:hAnsi="Joost" w:cs="Calibri"/>
                <w:iCs/>
                <w:sz w:val="23"/>
                <w:szCs w:val="23"/>
                <w:lang w:val="lt-LT"/>
              </w:rPr>
              <w:t>Kaip bus užtikrintas demonstravimo proceso skaidrumas ir objektyvumas, ypač vertinant ekspertų klausimus ir tiekėjų atsakymus?</w:t>
            </w:r>
          </w:p>
          <w:p w14:paraId="4DF5B012" w14:textId="4F1340F1" w:rsidR="009D4C8E" w:rsidRPr="00397E2F" w:rsidRDefault="009D4C8E" w:rsidP="00397E2F">
            <w:pPr>
              <w:pStyle w:val="ListParagraph"/>
              <w:tabs>
                <w:tab w:val="left" w:pos="318"/>
              </w:tabs>
              <w:spacing w:after="0" w:line="240" w:lineRule="auto"/>
              <w:ind w:left="34"/>
              <w:jc w:val="both"/>
              <w:rPr>
                <w:rFonts w:ascii="Joost" w:hAnsi="Joost" w:cs="Calibri"/>
                <w:iCs/>
                <w:sz w:val="23"/>
                <w:szCs w:val="23"/>
                <w:lang w:val="lt-LT"/>
              </w:rPr>
            </w:pPr>
          </w:p>
        </w:tc>
      </w:tr>
      <w:tr w:rsidR="00AB2E05" w:rsidRPr="00397E2F" w14:paraId="4F69BD03" w14:textId="77777777" w:rsidTr="00A035F0">
        <w:trPr>
          <w:trHeight w:val="400"/>
        </w:trPr>
        <w:tc>
          <w:tcPr>
            <w:tcW w:w="9781" w:type="dxa"/>
            <w:shd w:val="clear" w:color="auto" w:fill="auto"/>
          </w:tcPr>
          <w:p w14:paraId="2AC47FDB" w14:textId="64E9C5B4" w:rsidR="006C728C" w:rsidRPr="00397E2F" w:rsidRDefault="008264D1" w:rsidP="00397E2F">
            <w:pPr>
              <w:pStyle w:val="ListParagraph"/>
              <w:tabs>
                <w:tab w:val="left" w:pos="318"/>
              </w:tabs>
              <w:spacing w:before="120" w:after="120" w:line="240" w:lineRule="auto"/>
              <w:ind w:left="34"/>
              <w:jc w:val="both"/>
              <w:rPr>
                <w:rFonts w:ascii="Joost" w:hAnsi="Joost" w:cs="Calibri"/>
                <w:sz w:val="23"/>
                <w:szCs w:val="23"/>
                <w:lang w:val="lt-LT"/>
              </w:rPr>
            </w:pPr>
            <w:r w:rsidRPr="00397E2F">
              <w:rPr>
                <w:rFonts w:ascii="Joost" w:hAnsi="Joost" w:cs="Calibri"/>
                <w:b/>
                <w:bCs/>
                <w:sz w:val="23"/>
                <w:szCs w:val="23"/>
                <w:lang w:val="lt-LT"/>
              </w:rPr>
              <w:t>4 Atsakymas</w:t>
            </w:r>
          </w:p>
        </w:tc>
      </w:tr>
      <w:tr w:rsidR="001C17C1" w:rsidRPr="00397E2F" w14:paraId="2C4B148F" w14:textId="77777777" w:rsidTr="00A035F0">
        <w:trPr>
          <w:trHeight w:val="400"/>
        </w:trPr>
        <w:tc>
          <w:tcPr>
            <w:tcW w:w="9781" w:type="dxa"/>
            <w:tcBorders>
              <w:bottom w:val="single" w:sz="4" w:space="0" w:color="auto"/>
            </w:tcBorders>
            <w:shd w:val="clear" w:color="auto" w:fill="auto"/>
          </w:tcPr>
          <w:p w14:paraId="6AD90D04" w14:textId="77777777" w:rsidR="00F762F4" w:rsidRPr="00397E2F" w:rsidRDefault="00F762F4"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Demonstravimo proceso skaidrumo užtikrinimo priemonės:</w:t>
            </w:r>
          </w:p>
          <w:p w14:paraId="23D553A2" w14:textId="1705E3C8" w:rsidR="00F762F4" w:rsidRPr="00397E2F" w:rsidRDefault="0029413F" w:rsidP="00397E2F">
            <w:pPr>
              <w:numPr>
                <w:ilvl w:val="0"/>
                <w:numId w:val="10"/>
              </w:numPr>
              <w:pBdr>
                <w:bar w:val="none" w:sz="0" w:color="auto"/>
              </w:pBdr>
              <w:jc w:val="both"/>
              <w:rPr>
                <w:rFonts w:ascii="Joost" w:eastAsia="Arial" w:hAnsi="Joost" w:cs="Arial"/>
                <w:iCs/>
                <w:sz w:val="23"/>
                <w:szCs w:val="23"/>
                <w:lang w:val="lt-LT"/>
              </w:rPr>
            </w:pPr>
            <w:r w:rsidRPr="00397E2F">
              <w:rPr>
                <w:rFonts w:ascii="Joost" w:eastAsia="Arial" w:hAnsi="Joost" w:cs="Arial"/>
                <w:iCs/>
                <w:sz w:val="23"/>
                <w:szCs w:val="23"/>
                <w:lang w:val="lt-LT"/>
              </w:rPr>
              <w:t xml:space="preserve">Vadovaujantis Skaitmeninių paslaugų platformos prototipo demonstravimo procedūros aprašymo (toliau </w:t>
            </w:r>
            <w:r w:rsidR="00652A5A" w:rsidRPr="00397E2F">
              <w:rPr>
                <w:rFonts w:ascii="Joost" w:eastAsia="Arial" w:hAnsi="Joost" w:cs="Arial"/>
                <w:iCs/>
                <w:sz w:val="23"/>
                <w:szCs w:val="23"/>
                <w:lang w:val="lt-LT"/>
              </w:rPr>
              <w:t xml:space="preserve">– </w:t>
            </w:r>
            <w:r w:rsidRPr="00397E2F">
              <w:rPr>
                <w:rFonts w:ascii="Joost" w:eastAsia="Arial" w:hAnsi="Joost" w:cs="Arial"/>
                <w:iCs/>
                <w:sz w:val="23"/>
                <w:szCs w:val="23"/>
                <w:lang w:val="lt-LT"/>
              </w:rPr>
              <w:t>Demonstravimo procedūros aprašymas) 9 p. d</w:t>
            </w:r>
            <w:r w:rsidR="00F762F4" w:rsidRPr="00397E2F">
              <w:rPr>
                <w:rFonts w:ascii="Joost" w:eastAsia="Arial" w:hAnsi="Joost" w:cs="Arial"/>
                <w:iCs/>
                <w:sz w:val="23"/>
                <w:szCs w:val="23"/>
                <w:lang w:val="lt-LT"/>
              </w:rPr>
              <w:t>emonstravimą stebės</w:t>
            </w:r>
            <w:r w:rsidR="00652A5A" w:rsidRPr="00397E2F">
              <w:rPr>
                <w:rFonts w:ascii="Joost" w:eastAsia="Arial" w:hAnsi="Joost" w:cs="Arial"/>
                <w:iCs/>
                <w:sz w:val="23"/>
                <w:szCs w:val="23"/>
                <w:lang w:val="lt-LT"/>
              </w:rPr>
              <w:t xml:space="preserve"> (įskaitant Perkančiosios organizacijos viešųjų pirkimų komisijos narius)</w:t>
            </w:r>
            <w:r w:rsidR="00F762F4" w:rsidRPr="00397E2F">
              <w:rPr>
                <w:rFonts w:ascii="Joost" w:eastAsia="Arial" w:hAnsi="Joost" w:cs="Arial"/>
                <w:iCs/>
                <w:sz w:val="23"/>
                <w:szCs w:val="23"/>
                <w:lang w:val="lt-LT"/>
              </w:rPr>
              <w:t xml:space="preserve"> ir vertins</w:t>
            </w:r>
            <w:r w:rsidR="00B95EB5">
              <w:rPr>
                <w:rFonts w:ascii="Joost" w:eastAsia="Arial" w:hAnsi="Joost" w:cs="Arial"/>
                <w:iCs/>
                <w:sz w:val="23"/>
                <w:szCs w:val="23"/>
                <w:lang w:val="lt-LT"/>
              </w:rPr>
              <w:t xml:space="preserve"> </w:t>
            </w:r>
            <w:r w:rsidR="00F762F4" w:rsidRPr="00397E2F">
              <w:rPr>
                <w:rFonts w:ascii="Joost" w:eastAsia="Arial" w:hAnsi="Joost" w:cs="Arial"/>
                <w:iCs/>
                <w:sz w:val="23"/>
                <w:szCs w:val="23"/>
                <w:lang w:val="lt-LT"/>
              </w:rPr>
              <w:t xml:space="preserve">Perkančiosios organizacijos </w:t>
            </w:r>
            <w:r w:rsidRPr="00397E2F">
              <w:rPr>
                <w:rFonts w:ascii="Joost" w:eastAsia="Arial" w:hAnsi="Joost" w:cs="Arial"/>
                <w:iCs/>
                <w:sz w:val="23"/>
                <w:szCs w:val="23"/>
                <w:lang w:val="lt-LT"/>
              </w:rPr>
              <w:t>paskirti</w:t>
            </w:r>
            <w:r w:rsidR="00F762F4" w:rsidRPr="00397E2F">
              <w:rPr>
                <w:rFonts w:ascii="Joost" w:eastAsia="Arial" w:hAnsi="Joost" w:cs="Arial"/>
                <w:iCs/>
                <w:sz w:val="23"/>
                <w:szCs w:val="23"/>
                <w:lang w:val="lt-LT"/>
              </w:rPr>
              <w:t xml:space="preserve"> ekspert</w:t>
            </w:r>
            <w:r w:rsidRPr="00397E2F">
              <w:rPr>
                <w:rFonts w:ascii="Joost" w:eastAsia="Arial" w:hAnsi="Joost" w:cs="Arial"/>
                <w:iCs/>
                <w:sz w:val="23"/>
                <w:szCs w:val="23"/>
                <w:lang w:val="lt-LT"/>
              </w:rPr>
              <w:t>ai</w:t>
            </w:r>
            <w:r w:rsidR="00B95EB5">
              <w:rPr>
                <w:rFonts w:ascii="Joost" w:eastAsia="Arial" w:hAnsi="Joost" w:cs="Arial"/>
                <w:iCs/>
                <w:sz w:val="23"/>
                <w:szCs w:val="23"/>
                <w:lang w:val="lt-LT"/>
              </w:rPr>
              <w:t>,</w:t>
            </w:r>
            <w:r w:rsidR="008657DA" w:rsidRPr="00397E2F">
              <w:rPr>
                <w:rFonts w:ascii="Joost" w:eastAsia="Arial" w:hAnsi="Joost" w:cs="Arial"/>
                <w:iCs/>
                <w:sz w:val="23"/>
                <w:szCs w:val="23"/>
                <w:lang w:val="lt-LT"/>
              </w:rPr>
              <w:t xml:space="preserve"> kur kiekvienas </w:t>
            </w:r>
            <w:r w:rsidR="00652A5A" w:rsidRPr="00397E2F">
              <w:rPr>
                <w:rFonts w:ascii="Joost" w:eastAsia="Arial" w:hAnsi="Joost" w:cs="Arial"/>
                <w:iCs/>
                <w:sz w:val="23"/>
                <w:szCs w:val="23"/>
                <w:lang w:val="lt-LT"/>
              </w:rPr>
              <w:t>narys ir ekspertas VPĮ nustatyta tvarka</w:t>
            </w:r>
            <w:r w:rsidR="008657DA" w:rsidRPr="00397E2F">
              <w:rPr>
                <w:rFonts w:ascii="Joost" w:eastAsia="Arial" w:hAnsi="Joost" w:cs="Arial"/>
                <w:iCs/>
                <w:sz w:val="23"/>
                <w:szCs w:val="23"/>
                <w:lang w:val="lt-LT"/>
              </w:rPr>
              <w:t xml:space="preserve"> </w:t>
            </w:r>
            <w:r w:rsidR="00652A5A" w:rsidRPr="00397E2F">
              <w:rPr>
                <w:rFonts w:ascii="Joost" w:eastAsia="Arial" w:hAnsi="Joost" w:cs="Arial"/>
                <w:iCs/>
                <w:sz w:val="23"/>
                <w:szCs w:val="23"/>
                <w:lang w:val="lt-LT"/>
              </w:rPr>
              <w:t xml:space="preserve">bus pasirašę </w:t>
            </w:r>
            <w:r w:rsidR="008657DA" w:rsidRPr="00397E2F">
              <w:rPr>
                <w:rFonts w:ascii="Joost" w:eastAsia="Arial" w:hAnsi="Joost" w:cs="Arial"/>
                <w:iCs/>
                <w:sz w:val="23"/>
                <w:szCs w:val="23"/>
                <w:lang w:val="lt-LT"/>
              </w:rPr>
              <w:t>konfidencialumo pasižadėjimą ir nešališkumo deklaraciją</w:t>
            </w:r>
            <w:r w:rsidR="00837AE7" w:rsidRPr="00397E2F">
              <w:rPr>
                <w:rFonts w:ascii="Joost" w:eastAsia="Arial" w:hAnsi="Joost" w:cs="Arial"/>
                <w:iCs/>
                <w:sz w:val="23"/>
                <w:szCs w:val="23"/>
                <w:lang w:val="lt-LT"/>
              </w:rPr>
              <w:t>;</w:t>
            </w:r>
          </w:p>
          <w:p w14:paraId="5D432B84" w14:textId="2B2C36E6" w:rsidR="00F762F4" w:rsidRPr="00B95EB5" w:rsidRDefault="004E3476" w:rsidP="00B95EB5">
            <w:pPr>
              <w:numPr>
                <w:ilvl w:val="0"/>
                <w:numId w:val="10"/>
              </w:numPr>
              <w:pBdr>
                <w:bar w:val="none" w:sz="0" w:color="auto"/>
              </w:pBdr>
              <w:jc w:val="both"/>
              <w:rPr>
                <w:rFonts w:ascii="Joost" w:eastAsia="Arial" w:hAnsi="Joost" w:cs="Arial"/>
                <w:iCs/>
                <w:sz w:val="23"/>
                <w:szCs w:val="23"/>
                <w:lang w:val="lt-LT"/>
              </w:rPr>
            </w:pPr>
            <w:r w:rsidRPr="00397E2F">
              <w:rPr>
                <w:rFonts w:ascii="Joost" w:eastAsia="Arial" w:hAnsi="Joost" w:cs="Arial"/>
                <w:iCs/>
                <w:sz w:val="23"/>
                <w:szCs w:val="23"/>
                <w:lang w:val="lt-LT"/>
              </w:rPr>
              <w:t>Vadovaujantis Demonstravimo procedūros aprašym</w:t>
            </w:r>
            <w:r w:rsidR="008C6B41" w:rsidRPr="00397E2F">
              <w:rPr>
                <w:rFonts w:ascii="Joost" w:eastAsia="Arial" w:hAnsi="Joost" w:cs="Arial"/>
                <w:iCs/>
                <w:sz w:val="23"/>
                <w:szCs w:val="23"/>
                <w:lang w:val="lt-LT"/>
              </w:rPr>
              <w:t>o</w:t>
            </w:r>
            <w:r w:rsidRPr="00397E2F">
              <w:rPr>
                <w:rFonts w:ascii="Joost" w:eastAsia="Arial" w:hAnsi="Joost" w:cs="Arial"/>
                <w:iCs/>
                <w:sz w:val="23"/>
                <w:szCs w:val="23"/>
                <w:lang w:val="lt-LT"/>
              </w:rPr>
              <w:t xml:space="preserve"> 11 p. ir laikantis lygiateisiškumo principų v</w:t>
            </w:r>
            <w:r w:rsidR="00F762F4" w:rsidRPr="00397E2F">
              <w:rPr>
                <w:rFonts w:ascii="Joost" w:eastAsia="Arial" w:hAnsi="Joost" w:cs="Arial"/>
                <w:iCs/>
                <w:sz w:val="23"/>
                <w:szCs w:val="23"/>
                <w:lang w:val="lt-LT"/>
              </w:rPr>
              <w:t>isiems demonstravimą vykdantiems tiekėjams bus pateikiama ta pati demonstravimo užduotis,</w:t>
            </w:r>
            <w:r w:rsidR="008657DA" w:rsidRPr="00397E2F">
              <w:rPr>
                <w:rFonts w:ascii="Joost" w:eastAsia="Arial" w:hAnsi="Joost" w:cs="Arial"/>
                <w:iCs/>
                <w:sz w:val="23"/>
                <w:szCs w:val="23"/>
                <w:lang w:val="lt-LT"/>
              </w:rPr>
              <w:t xml:space="preserve"> o demonstravime galės dalyvauti tik konkretaus tiekėjo nurodyti atsakingi asmenys ir komisijos nariai</w:t>
            </w:r>
            <w:r w:rsidR="00837AE7" w:rsidRPr="00397E2F">
              <w:rPr>
                <w:rFonts w:ascii="Joost" w:eastAsia="Arial" w:hAnsi="Joost" w:cs="Arial"/>
                <w:iCs/>
                <w:sz w:val="23"/>
                <w:szCs w:val="23"/>
                <w:lang w:val="lt-LT"/>
              </w:rPr>
              <w:t>;</w:t>
            </w:r>
          </w:p>
          <w:p w14:paraId="648C9A8A" w14:textId="77777777" w:rsidR="007763E3" w:rsidRDefault="004E3476" w:rsidP="00A64A18">
            <w:pPr>
              <w:numPr>
                <w:ilvl w:val="0"/>
                <w:numId w:val="10"/>
              </w:numPr>
              <w:pBdr>
                <w:bar w:val="none" w:sz="0" w:color="auto"/>
              </w:pBdr>
              <w:jc w:val="both"/>
              <w:rPr>
                <w:rFonts w:ascii="Joost" w:eastAsia="Arial" w:hAnsi="Joost" w:cs="Arial"/>
                <w:iCs/>
                <w:sz w:val="23"/>
                <w:szCs w:val="23"/>
                <w:lang w:val="lt-LT"/>
              </w:rPr>
            </w:pPr>
            <w:r w:rsidRPr="007763E3">
              <w:rPr>
                <w:rFonts w:ascii="Joost" w:eastAsia="Arial" w:hAnsi="Joost" w:cs="Arial"/>
                <w:iCs/>
                <w:sz w:val="23"/>
                <w:szCs w:val="23"/>
                <w:lang w:val="lt-LT"/>
              </w:rPr>
              <w:t>Vadovaujantis Demonstravimo procedūros aprašymo 1 ir 4 p. paaiškiname, kad k</w:t>
            </w:r>
            <w:r w:rsidR="00F762F4" w:rsidRPr="007763E3">
              <w:rPr>
                <w:rFonts w:ascii="Joost" w:eastAsia="Arial" w:hAnsi="Joost" w:cs="Arial"/>
                <w:iCs/>
                <w:sz w:val="23"/>
                <w:szCs w:val="23"/>
                <w:lang w:val="lt-LT"/>
              </w:rPr>
              <w:t xml:space="preserve">iekvieno tiekėjo demonstravimas bus vykdomas </w:t>
            </w:r>
            <w:r w:rsidRPr="007763E3">
              <w:rPr>
                <w:rFonts w:ascii="Joost" w:eastAsia="Arial" w:hAnsi="Joost" w:cs="Arial"/>
                <w:iCs/>
                <w:sz w:val="23"/>
                <w:szCs w:val="23"/>
                <w:lang w:val="lt-LT"/>
              </w:rPr>
              <w:t xml:space="preserve">atskirai </w:t>
            </w:r>
            <w:r w:rsidR="00F762F4" w:rsidRPr="007763E3">
              <w:rPr>
                <w:rFonts w:ascii="Joost" w:eastAsia="Arial" w:hAnsi="Joost" w:cs="Arial"/>
                <w:iCs/>
                <w:sz w:val="23"/>
                <w:szCs w:val="23"/>
                <w:lang w:val="lt-LT"/>
              </w:rPr>
              <w:t xml:space="preserve">nuotoliniu vaizdo konferencijos būdu ir  </w:t>
            </w:r>
            <w:r w:rsidRPr="007763E3">
              <w:rPr>
                <w:rFonts w:ascii="Joost" w:eastAsia="Arial" w:hAnsi="Joost" w:cs="Arial"/>
                <w:iCs/>
                <w:sz w:val="23"/>
                <w:szCs w:val="23"/>
                <w:lang w:val="lt-LT"/>
              </w:rPr>
              <w:t>gali būti daromas Tiekėjo siūlomos programinės įrangos atitikties demonstracijos garso ir vaizdo įrašas, išlaikant vienodą įrašų atlikimą, visų Tiekėjų atžvilgiu. Tiekėjo siūlomos programinės įrangos demonstracijos metu užfiksuotas įrašas bus saugomas Perkančiosios organizacijos. Įrašas (-ai) yra laikomas (-i) konfidencialia Pirkimo informacij</w:t>
            </w:r>
            <w:r w:rsidR="007763E3" w:rsidRPr="007763E3">
              <w:rPr>
                <w:rFonts w:ascii="Joost" w:eastAsia="Arial" w:hAnsi="Joost" w:cs="Arial"/>
                <w:iCs/>
                <w:sz w:val="23"/>
                <w:szCs w:val="23"/>
                <w:lang w:val="lt-LT"/>
              </w:rPr>
              <w:t>a</w:t>
            </w:r>
            <w:r w:rsidR="00837AE7" w:rsidRPr="007763E3">
              <w:rPr>
                <w:rFonts w:ascii="Joost" w:eastAsia="Arial" w:hAnsi="Joost" w:cs="Arial"/>
                <w:iCs/>
                <w:sz w:val="23"/>
                <w:szCs w:val="23"/>
                <w:lang w:val="lt-LT"/>
              </w:rPr>
              <w:t>;</w:t>
            </w:r>
          </w:p>
          <w:p w14:paraId="35EE5753" w14:textId="380AEC25" w:rsidR="00F762F4" w:rsidRPr="007763E3" w:rsidRDefault="00F762F4" w:rsidP="00A64A18">
            <w:pPr>
              <w:numPr>
                <w:ilvl w:val="0"/>
                <w:numId w:val="10"/>
              </w:numPr>
              <w:pBdr>
                <w:bar w:val="none" w:sz="0" w:color="auto"/>
              </w:pBdr>
              <w:jc w:val="both"/>
              <w:rPr>
                <w:rFonts w:ascii="Joost" w:eastAsia="Arial" w:hAnsi="Joost" w:cs="Arial"/>
                <w:iCs/>
                <w:sz w:val="23"/>
                <w:szCs w:val="23"/>
                <w:lang w:val="lt-LT"/>
              </w:rPr>
            </w:pPr>
            <w:r w:rsidRPr="007763E3">
              <w:rPr>
                <w:rFonts w:ascii="Joost" w:eastAsia="Arial" w:hAnsi="Joost" w:cs="Arial"/>
                <w:iCs/>
                <w:sz w:val="23"/>
                <w:szCs w:val="23"/>
                <w:lang w:val="lt-LT"/>
              </w:rPr>
              <w:t xml:space="preserve">Už atitinkamos prototipo veikimo apimties demonstravimą suteikiami konkrečiai įvardinti </w:t>
            </w:r>
            <w:r w:rsidR="004E3476" w:rsidRPr="007763E3">
              <w:rPr>
                <w:rFonts w:ascii="Joost" w:eastAsia="Arial" w:hAnsi="Joost" w:cs="Arial"/>
                <w:iCs/>
                <w:sz w:val="23"/>
                <w:szCs w:val="23"/>
                <w:lang w:val="lt-LT"/>
              </w:rPr>
              <w:t>Pirkimo dokumentų priede „</w:t>
            </w:r>
            <w:r w:rsidR="004E3476" w:rsidRPr="007763E3">
              <w:rPr>
                <w:rFonts w:ascii="Joost" w:hAnsi="Joost" w:cs="Arial"/>
                <w:sz w:val="23"/>
                <w:szCs w:val="23"/>
                <w:lang w:val="lt-LT"/>
              </w:rPr>
              <w:t>Kokybės kriterijai ir vertinimas</w:t>
            </w:r>
            <w:r w:rsidR="004E3476" w:rsidRPr="007763E3">
              <w:rPr>
                <w:rFonts w:ascii="Joost" w:eastAsia="Arial" w:hAnsi="Joost" w:cs="Arial"/>
                <w:iCs/>
                <w:sz w:val="23"/>
                <w:szCs w:val="23"/>
                <w:lang w:val="lt-LT"/>
              </w:rPr>
              <w:t xml:space="preserve">„ </w:t>
            </w:r>
            <w:r w:rsidR="006A385A">
              <w:rPr>
                <w:rFonts w:ascii="Joost" w:eastAsia="Arial" w:hAnsi="Joost" w:cs="Arial"/>
                <w:iCs/>
                <w:sz w:val="23"/>
                <w:szCs w:val="23"/>
                <w:lang w:val="lt-LT"/>
              </w:rPr>
              <w:t>b</w:t>
            </w:r>
            <w:r w:rsidR="006A385A" w:rsidRPr="006A385A">
              <w:rPr>
                <w:rFonts w:eastAsia="Arial" w:cs="Arial"/>
                <w:iCs/>
                <w:lang w:val="lt-LT"/>
              </w:rPr>
              <w:t>a</w:t>
            </w:r>
            <w:r w:rsidR="006A385A">
              <w:rPr>
                <w:rFonts w:eastAsia="Arial" w:cs="Arial"/>
                <w:iCs/>
                <w:lang w:val="lt-LT"/>
              </w:rPr>
              <w:t>l</w:t>
            </w:r>
            <w:r w:rsidR="006A385A" w:rsidRPr="006A385A">
              <w:rPr>
                <w:rFonts w:eastAsia="Arial" w:cs="Arial"/>
                <w:iCs/>
                <w:lang w:val="lt-LT"/>
              </w:rPr>
              <w:t xml:space="preserve">ai </w:t>
            </w:r>
            <w:r w:rsidRPr="007763E3">
              <w:rPr>
                <w:rFonts w:ascii="Joost" w:eastAsia="Arial" w:hAnsi="Joost" w:cs="Arial"/>
                <w:iCs/>
                <w:sz w:val="23"/>
                <w:szCs w:val="23"/>
                <w:lang w:val="lt-LT"/>
              </w:rPr>
              <w:t>(0, 5, 15, 20). Tarpiniai balai, pavyzdžiui, 11 ar 28 nebus suteikiami.</w:t>
            </w:r>
          </w:p>
          <w:p w14:paraId="1398D51C" w14:textId="77777777" w:rsidR="00F762F4" w:rsidRPr="00397E2F" w:rsidRDefault="00F762F4" w:rsidP="00397E2F">
            <w:pPr>
              <w:jc w:val="both"/>
              <w:rPr>
                <w:rFonts w:ascii="Joost" w:eastAsia="Arial" w:hAnsi="Joost" w:cs="Arial"/>
                <w:iCs/>
                <w:sz w:val="23"/>
                <w:szCs w:val="23"/>
                <w:lang w:val="lt-LT"/>
              </w:rPr>
            </w:pPr>
          </w:p>
          <w:p w14:paraId="6934515C" w14:textId="77777777" w:rsidR="00F762F4" w:rsidRPr="00397E2F" w:rsidRDefault="00F762F4" w:rsidP="00397E2F">
            <w:pPr>
              <w:jc w:val="both"/>
              <w:rPr>
                <w:rFonts w:ascii="Joost" w:eastAsia="Arial" w:hAnsi="Joost" w:cs="Arial"/>
                <w:b/>
                <w:iCs/>
                <w:sz w:val="23"/>
                <w:szCs w:val="23"/>
                <w:lang w:val="lt-LT"/>
              </w:rPr>
            </w:pPr>
            <w:r w:rsidRPr="00397E2F">
              <w:rPr>
                <w:rFonts w:ascii="Joost" w:eastAsia="Arial" w:hAnsi="Joost" w:cs="Arial"/>
                <w:iCs/>
                <w:sz w:val="23"/>
                <w:szCs w:val="23"/>
                <w:lang w:val="lt-LT"/>
              </w:rPr>
              <w:t>Demonstravimo objektyvumo užtikrinimo priemonės:</w:t>
            </w:r>
          </w:p>
          <w:p w14:paraId="17222D7C" w14:textId="7FC52163" w:rsidR="00F762F4" w:rsidRPr="00397E2F" w:rsidRDefault="00F762F4" w:rsidP="00397E2F">
            <w:pPr>
              <w:numPr>
                <w:ilvl w:val="0"/>
                <w:numId w:val="11"/>
              </w:numPr>
              <w:pBdr>
                <w:bar w:val="none" w:sz="0" w:color="auto"/>
              </w:pBdr>
              <w:jc w:val="both"/>
              <w:rPr>
                <w:rFonts w:ascii="Joost" w:eastAsia="Arial" w:hAnsi="Joost" w:cs="Arial"/>
                <w:iCs/>
                <w:sz w:val="23"/>
                <w:szCs w:val="23"/>
                <w:lang w:val="lt-LT"/>
              </w:rPr>
            </w:pPr>
            <w:r w:rsidRPr="00397E2F">
              <w:rPr>
                <w:rFonts w:ascii="Joost" w:eastAsia="Arial" w:hAnsi="Joost" w:cs="Arial"/>
                <w:iCs/>
                <w:sz w:val="23"/>
                <w:szCs w:val="23"/>
                <w:lang w:val="lt-LT"/>
              </w:rPr>
              <w:t>Balai už demonstravim</w:t>
            </w:r>
            <w:r w:rsidR="008657DA" w:rsidRPr="00397E2F">
              <w:rPr>
                <w:rFonts w:ascii="Joost" w:eastAsia="Arial" w:hAnsi="Joost" w:cs="Arial"/>
                <w:iCs/>
                <w:sz w:val="23"/>
                <w:szCs w:val="23"/>
                <w:lang w:val="lt-LT"/>
              </w:rPr>
              <w:t>ą</w:t>
            </w:r>
            <w:r w:rsidRPr="00397E2F">
              <w:rPr>
                <w:rFonts w:ascii="Joost" w:eastAsia="Arial" w:hAnsi="Joost" w:cs="Arial"/>
                <w:iCs/>
                <w:sz w:val="23"/>
                <w:szCs w:val="23"/>
                <w:lang w:val="lt-LT"/>
              </w:rPr>
              <w:t xml:space="preserve"> suteikiami pagal vienareikšmiai aprašytas ekonominio naudingumo balų skyrimo taisykles</w:t>
            </w:r>
            <w:r w:rsidR="00AD23B9" w:rsidRPr="00397E2F">
              <w:rPr>
                <w:rFonts w:ascii="Joost" w:eastAsia="Arial" w:hAnsi="Joost" w:cs="Arial"/>
                <w:iCs/>
                <w:sz w:val="23"/>
                <w:szCs w:val="23"/>
                <w:lang w:val="lt-LT"/>
              </w:rPr>
              <w:t>, nurodytas Pirkimo dokumentų priede „</w:t>
            </w:r>
            <w:r w:rsidR="00AD23B9" w:rsidRPr="00397E2F">
              <w:rPr>
                <w:rFonts w:ascii="Joost" w:hAnsi="Joost" w:cs="Arial"/>
                <w:sz w:val="23"/>
                <w:szCs w:val="23"/>
                <w:lang w:val="lt-LT"/>
              </w:rPr>
              <w:t>Kokybės kriterijai ir vertinimas</w:t>
            </w:r>
            <w:r w:rsidR="00AD23B9" w:rsidRPr="00397E2F">
              <w:rPr>
                <w:rFonts w:ascii="Joost" w:eastAsia="Arial" w:hAnsi="Joost" w:cs="Arial"/>
                <w:iCs/>
                <w:sz w:val="23"/>
                <w:szCs w:val="23"/>
                <w:lang w:val="lt-LT"/>
              </w:rPr>
              <w:t>„</w:t>
            </w:r>
            <w:r w:rsidR="00837AE7" w:rsidRPr="00397E2F">
              <w:rPr>
                <w:rFonts w:ascii="Joost" w:eastAsia="Arial" w:hAnsi="Joost" w:cs="Arial"/>
                <w:iCs/>
                <w:sz w:val="23"/>
                <w:szCs w:val="23"/>
                <w:lang w:val="lt-LT"/>
              </w:rPr>
              <w:t>;</w:t>
            </w:r>
          </w:p>
          <w:p w14:paraId="7C4A49A5" w14:textId="70D01948" w:rsidR="00F762F4" w:rsidRPr="00397E2F" w:rsidRDefault="00F762F4" w:rsidP="00397E2F">
            <w:pPr>
              <w:numPr>
                <w:ilvl w:val="0"/>
                <w:numId w:val="11"/>
              </w:numPr>
              <w:pBdr>
                <w:bar w:val="none" w:sz="0" w:color="auto"/>
              </w:pBdr>
              <w:jc w:val="both"/>
              <w:rPr>
                <w:rFonts w:ascii="Joost" w:eastAsia="Arial" w:hAnsi="Joost" w:cs="Arial"/>
                <w:iCs/>
                <w:sz w:val="23"/>
                <w:szCs w:val="23"/>
                <w:lang w:val="lt-LT"/>
              </w:rPr>
            </w:pPr>
            <w:r w:rsidRPr="00397E2F">
              <w:rPr>
                <w:rFonts w:ascii="Joost" w:eastAsia="Arial" w:hAnsi="Joost" w:cs="Arial"/>
                <w:iCs/>
                <w:sz w:val="23"/>
                <w:szCs w:val="23"/>
                <w:lang w:val="lt-LT"/>
              </w:rPr>
              <w:t xml:space="preserve">Visos </w:t>
            </w:r>
            <w:r w:rsidR="00837AE7" w:rsidRPr="00397E2F">
              <w:rPr>
                <w:rFonts w:ascii="Joost" w:eastAsia="Arial" w:hAnsi="Joost" w:cs="Arial"/>
                <w:iCs/>
                <w:sz w:val="23"/>
                <w:szCs w:val="23"/>
                <w:lang w:val="lt-LT"/>
              </w:rPr>
              <w:t>Pirkimo dokumentų priede „</w:t>
            </w:r>
            <w:r w:rsidR="00837AE7" w:rsidRPr="00397E2F">
              <w:rPr>
                <w:rFonts w:ascii="Joost" w:hAnsi="Joost" w:cs="Arial"/>
                <w:sz w:val="23"/>
                <w:szCs w:val="23"/>
                <w:lang w:val="lt-LT"/>
              </w:rPr>
              <w:t>Kokybės kriterijai ir vertinimas</w:t>
            </w:r>
            <w:r w:rsidR="00837AE7" w:rsidRPr="00397E2F">
              <w:rPr>
                <w:rFonts w:ascii="Joost" w:eastAsia="Arial" w:hAnsi="Joost" w:cs="Arial"/>
                <w:iCs/>
                <w:sz w:val="23"/>
                <w:szCs w:val="23"/>
                <w:lang w:val="lt-LT"/>
              </w:rPr>
              <w:t xml:space="preserve">„ </w:t>
            </w:r>
            <w:r w:rsidRPr="00397E2F">
              <w:rPr>
                <w:rFonts w:ascii="Joost" w:eastAsia="Arial" w:hAnsi="Joost" w:cs="Arial"/>
                <w:iCs/>
                <w:sz w:val="23"/>
                <w:szCs w:val="23"/>
                <w:lang w:val="lt-LT"/>
              </w:rPr>
              <w:t xml:space="preserve">išvardintos prototipo ir demonstravimo eigos savybės nustatomos vienareikšmiai ir objektyvumas užtikrinamas </w:t>
            </w:r>
            <w:r w:rsidR="00837AE7" w:rsidRPr="00397E2F">
              <w:rPr>
                <w:rFonts w:ascii="Joost" w:eastAsia="Arial" w:hAnsi="Joost" w:cs="Arial"/>
                <w:iCs/>
                <w:sz w:val="23"/>
                <w:szCs w:val="23"/>
                <w:lang w:val="lt-LT"/>
              </w:rPr>
              <w:t xml:space="preserve">Perkančiosios organizacijos paskirtų ekspertų </w:t>
            </w:r>
            <w:r w:rsidRPr="00397E2F">
              <w:rPr>
                <w:rFonts w:ascii="Joost" w:eastAsia="Arial" w:hAnsi="Joost" w:cs="Arial"/>
                <w:iCs/>
                <w:sz w:val="23"/>
                <w:szCs w:val="23"/>
                <w:lang w:val="lt-LT"/>
              </w:rPr>
              <w:t>ir CPO LT komisijos sudėtimi</w:t>
            </w:r>
            <w:r w:rsidR="00837AE7" w:rsidRPr="00397E2F">
              <w:rPr>
                <w:rFonts w:ascii="Joost" w:eastAsia="Arial" w:hAnsi="Joost" w:cs="Arial"/>
                <w:iCs/>
                <w:sz w:val="23"/>
                <w:szCs w:val="23"/>
                <w:lang w:val="lt-LT"/>
              </w:rPr>
              <w:t>;</w:t>
            </w:r>
          </w:p>
          <w:p w14:paraId="48F82B53" w14:textId="56FE24E4" w:rsidR="00F762F4" w:rsidRPr="00397E2F" w:rsidRDefault="00837AE7" w:rsidP="00397E2F">
            <w:pPr>
              <w:numPr>
                <w:ilvl w:val="0"/>
                <w:numId w:val="11"/>
              </w:numPr>
              <w:pBdr>
                <w:bar w:val="none" w:sz="0" w:color="auto"/>
              </w:pBdr>
              <w:jc w:val="both"/>
              <w:rPr>
                <w:rFonts w:ascii="Joost" w:eastAsia="Arial" w:hAnsi="Joost" w:cs="Arial"/>
                <w:iCs/>
                <w:sz w:val="23"/>
                <w:szCs w:val="23"/>
                <w:lang w:val="lt-LT"/>
              </w:rPr>
            </w:pPr>
            <w:r w:rsidRPr="00397E2F">
              <w:rPr>
                <w:rFonts w:ascii="Joost" w:eastAsia="Arial" w:hAnsi="Joost" w:cs="Arial"/>
                <w:iCs/>
                <w:sz w:val="23"/>
                <w:szCs w:val="23"/>
                <w:lang w:val="lt-LT"/>
              </w:rPr>
              <w:t>Pirkimo dokumentų priede „</w:t>
            </w:r>
            <w:r w:rsidRPr="00397E2F">
              <w:rPr>
                <w:rFonts w:ascii="Joost" w:hAnsi="Joost" w:cs="Arial"/>
                <w:sz w:val="23"/>
                <w:szCs w:val="23"/>
                <w:lang w:val="lt-LT"/>
              </w:rPr>
              <w:t>Kokybės kriterijai ir vertinimas“</w:t>
            </w:r>
            <w:r w:rsidRPr="00397E2F">
              <w:rPr>
                <w:rFonts w:ascii="Joost" w:eastAsia="Arial" w:hAnsi="Joost" w:cs="Arial"/>
                <w:iCs/>
                <w:sz w:val="23"/>
                <w:szCs w:val="23"/>
                <w:lang w:val="lt-LT"/>
              </w:rPr>
              <w:t xml:space="preserve"> </w:t>
            </w:r>
            <w:r w:rsidR="00F762F4" w:rsidRPr="00397E2F">
              <w:rPr>
                <w:rFonts w:ascii="Joost" w:eastAsia="Arial" w:hAnsi="Joost" w:cs="Arial"/>
                <w:iCs/>
                <w:sz w:val="23"/>
                <w:szCs w:val="23"/>
                <w:lang w:val="lt-LT"/>
              </w:rPr>
              <w:t xml:space="preserve">ekonominio naudingumo balų skyrimo taisyklėse </w:t>
            </w:r>
            <w:r w:rsidRPr="00397E2F">
              <w:rPr>
                <w:rFonts w:ascii="Joost" w:eastAsia="Arial" w:hAnsi="Joost" w:cs="Arial"/>
                <w:iCs/>
                <w:sz w:val="23"/>
                <w:szCs w:val="23"/>
                <w:lang w:val="lt-LT"/>
              </w:rPr>
              <w:t xml:space="preserve">neapibrėžtos </w:t>
            </w:r>
            <w:r w:rsidR="00F762F4" w:rsidRPr="00397E2F">
              <w:rPr>
                <w:rFonts w:ascii="Joost" w:eastAsia="Arial" w:hAnsi="Joost" w:cs="Arial"/>
                <w:iCs/>
                <w:sz w:val="23"/>
                <w:szCs w:val="23"/>
                <w:lang w:val="lt-LT"/>
              </w:rPr>
              <w:t>demonstruojamo prototipo charakteristikos nebus vertinamos balais</w:t>
            </w:r>
            <w:r w:rsidRPr="00397E2F">
              <w:rPr>
                <w:rFonts w:ascii="Joost" w:eastAsia="Arial" w:hAnsi="Joost" w:cs="Arial"/>
                <w:iCs/>
                <w:sz w:val="23"/>
                <w:szCs w:val="23"/>
                <w:lang w:val="lt-LT"/>
              </w:rPr>
              <w:t>;</w:t>
            </w:r>
          </w:p>
          <w:p w14:paraId="6479E854" w14:textId="6EDA35BD" w:rsidR="00F762F4" w:rsidRPr="00397E2F" w:rsidRDefault="00F762F4" w:rsidP="00397E2F">
            <w:pPr>
              <w:numPr>
                <w:ilvl w:val="0"/>
                <w:numId w:val="11"/>
              </w:numPr>
              <w:pBdr>
                <w:bar w:val="none" w:sz="0" w:color="auto"/>
              </w:pBdr>
              <w:tabs>
                <w:tab w:val="left" w:pos="432"/>
              </w:tabs>
              <w:jc w:val="both"/>
              <w:rPr>
                <w:rFonts w:ascii="Joost" w:eastAsia="Arial" w:hAnsi="Joost" w:cs="Arial"/>
                <w:iCs/>
                <w:sz w:val="23"/>
                <w:szCs w:val="23"/>
                <w:lang w:val="lt-LT"/>
              </w:rPr>
            </w:pPr>
            <w:r w:rsidRPr="00397E2F">
              <w:rPr>
                <w:rFonts w:ascii="Joost" w:eastAsia="Arial" w:hAnsi="Joost" w:cs="Arial"/>
                <w:iCs/>
                <w:sz w:val="23"/>
                <w:szCs w:val="23"/>
                <w:lang w:val="lt-LT"/>
              </w:rPr>
              <w:t xml:space="preserve">Ekspertų klausimai ir tiekėjų atsakymai, tiesiogiai nesusiję su </w:t>
            </w:r>
            <w:r w:rsidR="006A24AB" w:rsidRPr="00397E2F">
              <w:rPr>
                <w:rFonts w:ascii="Joost" w:eastAsia="Arial" w:hAnsi="Joost" w:cs="Arial"/>
                <w:iCs/>
                <w:sz w:val="23"/>
                <w:szCs w:val="23"/>
                <w:lang w:val="lt-LT"/>
              </w:rPr>
              <w:t>Pirkimo dokumentų priede „</w:t>
            </w:r>
            <w:r w:rsidR="006A24AB" w:rsidRPr="00397E2F">
              <w:rPr>
                <w:rFonts w:ascii="Joost" w:hAnsi="Joost" w:cs="Arial"/>
                <w:sz w:val="23"/>
                <w:szCs w:val="23"/>
                <w:lang w:val="lt-LT"/>
              </w:rPr>
              <w:t>Kokybės kriterijai ir vertinimas</w:t>
            </w:r>
            <w:r w:rsidR="00837AE7" w:rsidRPr="00397E2F">
              <w:rPr>
                <w:rFonts w:ascii="Joost" w:hAnsi="Joost" w:cs="Arial"/>
                <w:sz w:val="23"/>
                <w:szCs w:val="23"/>
                <w:lang w:val="lt-LT"/>
              </w:rPr>
              <w:t>“</w:t>
            </w:r>
            <w:r w:rsidR="006A24AB" w:rsidRPr="00397E2F">
              <w:rPr>
                <w:rFonts w:ascii="Joost" w:eastAsia="Arial" w:hAnsi="Joost" w:cs="Arial"/>
                <w:iCs/>
                <w:sz w:val="23"/>
                <w:szCs w:val="23"/>
                <w:lang w:val="lt-LT"/>
              </w:rPr>
              <w:t xml:space="preserve"> nurodytose </w:t>
            </w:r>
            <w:r w:rsidR="00C52676" w:rsidRPr="00397E2F">
              <w:rPr>
                <w:rFonts w:ascii="Joost" w:eastAsia="Arial" w:hAnsi="Joost" w:cs="Arial"/>
                <w:iCs/>
                <w:sz w:val="23"/>
                <w:szCs w:val="23"/>
                <w:lang w:val="lt-LT"/>
              </w:rPr>
              <w:t xml:space="preserve">ir </w:t>
            </w:r>
            <w:r w:rsidRPr="00397E2F">
              <w:rPr>
                <w:rFonts w:ascii="Joost" w:eastAsia="Arial" w:hAnsi="Joost" w:cs="Arial"/>
                <w:iCs/>
                <w:sz w:val="23"/>
                <w:szCs w:val="23"/>
                <w:lang w:val="lt-LT"/>
              </w:rPr>
              <w:t>ekonominio naudingumo balų skyrimo taisyklėse aprašytomis prototipo savybėmis, nebus vertinami balais.</w:t>
            </w:r>
          </w:p>
          <w:p w14:paraId="71AA45F7" w14:textId="77777777" w:rsidR="001C17C1" w:rsidRPr="00397E2F" w:rsidRDefault="001C17C1" w:rsidP="00397E2F">
            <w:pPr>
              <w:pStyle w:val="ListParagraph"/>
              <w:tabs>
                <w:tab w:val="left" w:pos="318"/>
              </w:tabs>
              <w:spacing w:after="0" w:line="240" w:lineRule="auto"/>
              <w:ind w:left="34"/>
              <w:jc w:val="both"/>
              <w:rPr>
                <w:rFonts w:ascii="Joost" w:hAnsi="Joost" w:cs="Calibri"/>
                <w:sz w:val="23"/>
                <w:szCs w:val="23"/>
                <w:lang w:val="lt-LT"/>
              </w:rPr>
            </w:pPr>
          </w:p>
        </w:tc>
      </w:tr>
      <w:tr w:rsidR="001C17C1" w:rsidRPr="00397E2F" w14:paraId="5992F253" w14:textId="77777777" w:rsidTr="00A035F0">
        <w:trPr>
          <w:trHeight w:val="400"/>
        </w:trPr>
        <w:tc>
          <w:tcPr>
            <w:tcW w:w="9781" w:type="dxa"/>
            <w:shd w:val="clear" w:color="auto" w:fill="DAE9F7" w:themeFill="text2" w:themeFillTint="1A"/>
          </w:tcPr>
          <w:p w14:paraId="26850EBB" w14:textId="312C2277" w:rsidR="001C17C1" w:rsidRPr="00397E2F" w:rsidRDefault="001C17C1" w:rsidP="00397E2F">
            <w:pPr>
              <w:pStyle w:val="ListParagraph"/>
              <w:tabs>
                <w:tab w:val="left" w:pos="318"/>
              </w:tabs>
              <w:spacing w:before="120" w:after="120" w:line="240" w:lineRule="auto"/>
              <w:ind w:left="34"/>
              <w:jc w:val="both"/>
              <w:rPr>
                <w:rFonts w:ascii="Joost" w:hAnsi="Joost" w:cs="Calibri"/>
                <w:sz w:val="23"/>
                <w:szCs w:val="23"/>
                <w:lang w:val="lt-LT"/>
              </w:rPr>
            </w:pPr>
            <w:r w:rsidRPr="00397E2F">
              <w:rPr>
                <w:rFonts w:ascii="Joost" w:hAnsi="Joost" w:cs="Calibri"/>
                <w:b/>
                <w:bCs/>
                <w:sz w:val="23"/>
                <w:szCs w:val="23"/>
                <w:lang w:val="lt-LT"/>
              </w:rPr>
              <w:t xml:space="preserve">5 Klausimas </w:t>
            </w:r>
            <w:r w:rsidRPr="00397E2F">
              <w:rPr>
                <w:rFonts w:ascii="Joost" w:hAnsi="Joost" w:cs="Calibri"/>
                <w:sz w:val="23"/>
                <w:szCs w:val="23"/>
                <w:lang w:val="lt-LT"/>
              </w:rPr>
              <w:t>(klausimo tekstas netaisytas)</w:t>
            </w:r>
          </w:p>
        </w:tc>
      </w:tr>
      <w:tr w:rsidR="001C17C1" w:rsidRPr="00397E2F" w14:paraId="15BDAC5E" w14:textId="77777777" w:rsidTr="00A035F0">
        <w:trPr>
          <w:trHeight w:val="400"/>
        </w:trPr>
        <w:tc>
          <w:tcPr>
            <w:tcW w:w="9781" w:type="dxa"/>
            <w:shd w:val="clear" w:color="auto" w:fill="auto"/>
          </w:tcPr>
          <w:p w14:paraId="7A3DB095" w14:textId="124C0CC5" w:rsidR="001C17C1" w:rsidRPr="00397E2F" w:rsidRDefault="001C17C1" w:rsidP="00397E2F">
            <w:pPr>
              <w:jc w:val="both"/>
              <w:rPr>
                <w:rFonts w:ascii="Joost" w:hAnsi="Joost" w:cs="Arial"/>
                <w:sz w:val="23"/>
                <w:szCs w:val="23"/>
                <w:lang w:val="lt-LT"/>
              </w:rPr>
            </w:pPr>
            <w:r w:rsidRPr="00397E2F">
              <w:rPr>
                <w:rFonts w:ascii="Joost" w:hAnsi="Joost" w:cs="Arial"/>
                <w:i/>
                <w:iCs/>
                <w:sz w:val="23"/>
                <w:szCs w:val="23"/>
                <w:lang w:val="lt-LT"/>
              </w:rPr>
              <w:t xml:space="preserve">Dokumentas –  </w:t>
            </w:r>
            <w:r w:rsidRPr="00397E2F">
              <w:rPr>
                <w:rFonts w:ascii="Joost" w:hAnsi="Joost" w:cs="Arial"/>
                <w:sz w:val="23"/>
                <w:szCs w:val="23"/>
                <w:lang w:val="lt-LT"/>
              </w:rPr>
              <w:t xml:space="preserve">Kokybės kriterijai ir vertinimas ir </w:t>
            </w:r>
            <w:r w:rsidRPr="00397E2F">
              <w:rPr>
                <w:rFonts w:ascii="Joost" w:hAnsi="Joost" w:cs="Arial"/>
                <w:caps/>
                <w:sz w:val="23"/>
                <w:szCs w:val="23"/>
                <w:lang w:val="lt-LT"/>
              </w:rPr>
              <w:t>skaitmeninių paslaugų platformos prototipo</w:t>
            </w:r>
            <w:r w:rsidRPr="00397E2F">
              <w:rPr>
                <w:rFonts w:ascii="Joost" w:hAnsi="Joost" w:cs="Arial"/>
                <w:sz w:val="23"/>
                <w:szCs w:val="23"/>
                <w:lang w:val="lt-LT"/>
              </w:rPr>
              <w:t xml:space="preserve"> DEMONSTRAVIMO PROCEDŪRA</w:t>
            </w:r>
          </w:p>
          <w:p w14:paraId="087EE3A2" w14:textId="77777777" w:rsidR="001C17C1" w:rsidRPr="00397E2F" w:rsidRDefault="001C17C1" w:rsidP="00397E2F">
            <w:pPr>
              <w:pStyle w:val="ListParagraph"/>
              <w:numPr>
                <w:ilvl w:val="0"/>
                <w:numId w:val="4"/>
              </w:numPr>
              <w:spacing w:after="0" w:line="240" w:lineRule="auto"/>
              <w:ind w:left="0"/>
              <w:jc w:val="both"/>
              <w:rPr>
                <w:rFonts w:ascii="Joost" w:hAnsi="Joost" w:cs="Arial"/>
                <w:sz w:val="23"/>
                <w:szCs w:val="23"/>
                <w:lang w:val="lt-LT"/>
              </w:rPr>
            </w:pPr>
            <w:r w:rsidRPr="00397E2F">
              <w:rPr>
                <w:rFonts w:ascii="Joost" w:hAnsi="Joost" w:cs="Arial"/>
                <w:sz w:val="23"/>
                <w:szCs w:val="23"/>
                <w:lang w:val="lt-LT"/>
              </w:rPr>
              <w:lastRenderedPageBreak/>
              <w:t>Ar yra galimybė pakeisti demonstravimo laiką, jei tiekėjas susiduria su techninėmis problemomis, kurios negali būti išspręstos per nustatytą laiką?</w:t>
            </w:r>
          </w:p>
          <w:p w14:paraId="7567448C" w14:textId="77777777" w:rsidR="001C17C1" w:rsidRPr="00397E2F" w:rsidRDefault="001C17C1" w:rsidP="00397E2F">
            <w:pPr>
              <w:pStyle w:val="ListParagraph"/>
              <w:tabs>
                <w:tab w:val="left" w:pos="318"/>
              </w:tabs>
              <w:spacing w:after="0" w:line="240" w:lineRule="auto"/>
              <w:ind w:left="34"/>
              <w:jc w:val="both"/>
              <w:rPr>
                <w:rFonts w:ascii="Joost" w:hAnsi="Joost" w:cs="Calibri"/>
                <w:sz w:val="23"/>
                <w:szCs w:val="23"/>
                <w:lang w:val="lt-LT"/>
              </w:rPr>
            </w:pPr>
          </w:p>
        </w:tc>
      </w:tr>
      <w:tr w:rsidR="001C17C1" w:rsidRPr="00397E2F" w14:paraId="5D0DCC3E" w14:textId="77777777" w:rsidTr="00A035F0">
        <w:trPr>
          <w:trHeight w:val="400"/>
        </w:trPr>
        <w:tc>
          <w:tcPr>
            <w:tcW w:w="9781" w:type="dxa"/>
            <w:shd w:val="clear" w:color="auto" w:fill="auto"/>
          </w:tcPr>
          <w:p w14:paraId="288A4F37" w14:textId="0E7FAB6A" w:rsidR="001C17C1" w:rsidRPr="00397E2F" w:rsidRDefault="001C17C1" w:rsidP="00397E2F">
            <w:pPr>
              <w:pStyle w:val="ListParagraph"/>
              <w:tabs>
                <w:tab w:val="left" w:pos="318"/>
              </w:tabs>
              <w:spacing w:before="120" w:after="120" w:line="240" w:lineRule="auto"/>
              <w:ind w:left="34"/>
              <w:jc w:val="both"/>
              <w:rPr>
                <w:rFonts w:ascii="Joost" w:hAnsi="Joost" w:cs="Calibri"/>
                <w:sz w:val="23"/>
                <w:szCs w:val="23"/>
                <w:lang w:val="lt-LT"/>
              </w:rPr>
            </w:pPr>
            <w:r w:rsidRPr="00397E2F">
              <w:rPr>
                <w:rFonts w:ascii="Joost" w:hAnsi="Joost" w:cs="Calibri"/>
                <w:b/>
                <w:bCs/>
                <w:sz w:val="23"/>
                <w:szCs w:val="23"/>
                <w:lang w:val="lt-LT"/>
              </w:rPr>
              <w:lastRenderedPageBreak/>
              <w:t>5 Atsakymas</w:t>
            </w:r>
          </w:p>
        </w:tc>
      </w:tr>
      <w:tr w:rsidR="001C17C1" w:rsidRPr="00397E2F" w14:paraId="2205E978" w14:textId="77777777" w:rsidTr="00A035F0">
        <w:trPr>
          <w:trHeight w:val="400"/>
        </w:trPr>
        <w:tc>
          <w:tcPr>
            <w:tcW w:w="9781" w:type="dxa"/>
            <w:tcBorders>
              <w:bottom w:val="single" w:sz="4" w:space="0" w:color="auto"/>
            </w:tcBorders>
            <w:shd w:val="clear" w:color="auto" w:fill="auto"/>
          </w:tcPr>
          <w:p w14:paraId="4958DDF6" w14:textId="77777777" w:rsidR="00AD23B9" w:rsidRPr="00397E2F" w:rsidRDefault="00AD23B9"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Siūlomas var.:</w:t>
            </w:r>
          </w:p>
          <w:p w14:paraId="72D6CF2E" w14:textId="77777777" w:rsidR="008C6B41" w:rsidRPr="00397E2F" w:rsidRDefault="00AD23B9"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Atsakydami paaiškiname, kad</w:t>
            </w:r>
            <w:r w:rsidR="008C6B41" w:rsidRPr="00397E2F">
              <w:rPr>
                <w:rFonts w:ascii="Joost" w:eastAsia="Arial" w:hAnsi="Joost" w:cs="Arial"/>
                <w:iCs/>
                <w:sz w:val="23"/>
                <w:szCs w:val="23"/>
                <w:lang w:val="lt-LT"/>
              </w:rPr>
              <w:t xml:space="preserve"> Tiekėjas turi užtikrinti prototipo parengtį demonstravimui pasiūlymo pateikimo momentui.</w:t>
            </w:r>
          </w:p>
          <w:p w14:paraId="35D70901" w14:textId="68025AD6" w:rsidR="008C6B41" w:rsidRPr="00397E2F" w:rsidRDefault="008C6B41"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Demonstravimo laikas suderinamas su tiekėju ir tiekėjas turi užtikrinti technologinę parengtį ir ryšio priemones, tinkamas dalyvauti vaizdo konferencijoje sutartu laiku.</w:t>
            </w:r>
            <w:r w:rsidR="00617AA8" w:rsidRPr="00397E2F">
              <w:rPr>
                <w:rFonts w:ascii="Joost" w:eastAsia="Arial" w:hAnsi="Joost" w:cs="Arial"/>
                <w:iCs/>
                <w:sz w:val="23"/>
                <w:szCs w:val="23"/>
                <w:lang w:val="lt-LT"/>
              </w:rPr>
              <w:t xml:space="preserve"> </w:t>
            </w:r>
          </w:p>
          <w:p w14:paraId="4ED2B2A3" w14:textId="57B2E52D" w:rsidR="00617AA8" w:rsidRPr="00397E2F" w:rsidRDefault="00617AA8"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Esant techninėms problemoms vadovaujamasi Demonstravimo procedūros aprašymo 13 p.</w:t>
            </w:r>
          </w:p>
          <w:p w14:paraId="0981DCAC" w14:textId="77777777" w:rsidR="00AD23B9" w:rsidRPr="00397E2F" w:rsidRDefault="008C6B41"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 xml:space="preserve">Vadovaujantis Demonstravimo procedūros aprašymo 5 p. demonstravimo procedūra gali būti perkelta </w:t>
            </w:r>
            <w:r w:rsidR="00617AA8" w:rsidRPr="00397E2F">
              <w:rPr>
                <w:rFonts w:ascii="Joost" w:eastAsia="Arial" w:hAnsi="Joost" w:cs="Arial"/>
                <w:iCs/>
                <w:sz w:val="23"/>
                <w:szCs w:val="23"/>
                <w:lang w:val="lt-LT"/>
              </w:rPr>
              <w:t xml:space="preserve">tik </w:t>
            </w:r>
            <w:r w:rsidRPr="00397E2F">
              <w:rPr>
                <w:rFonts w:ascii="Joost" w:eastAsia="Arial" w:hAnsi="Joost" w:cs="Arial"/>
                <w:iCs/>
                <w:sz w:val="23"/>
                <w:szCs w:val="23"/>
                <w:lang w:val="lt-LT"/>
              </w:rPr>
              <w:t xml:space="preserve">dėl Demonstravimo procedūrų metu sutrikus interneto ryšiui tiek iš Tiekėjo pusės, tiek iš Perkančiosios organizacijos pusės.  </w:t>
            </w:r>
          </w:p>
          <w:p w14:paraId="67938944" w14:textId="4E7EE951" w:rsidR="00617AA8" w:rsidRPr="00397E2F" w:rsidRDefault="00617AA8"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Taip pat pažymime, kad vadovaujantis Demonstravimo procedūros aprašymo 3 p. Jei nustatytu laiku Tiekėjo atstovas negali dalyvauti demonstravimo procedūroje dėl pagrįstų priežasčių, jis privalo nedelsiant, bet ne vėliau kaip likus 1 (vienai) darbo dienai iki demonstravimo pradžios, CVP IS susirašinėjimo priemonėmis pranešti apie tai Perkančiajai organizacijai, kad būtų galima suderinti kitą demonstravimo laiką.</w:t>
            </w:r>
          </w:p>
        </w:tc>
      </w:tr>
      <w:tr w:rsidR="001C17C1" w:rsidRPr="00397E2F" w14:paraId="2EA65B1D" w14:textId="77777777" w:rsidTr="00A035F0">
        <w:trPr>
          <w:trHeight w:val="400"/>
        </w:trPr>
        <w:tc>
          <w:tcPr>
            <w:tcW w:w="9781" w:type="dxa"/>
            <w:shd w:val="clear" w:color="auto" w:fill="DAE9F7" w:themeFill="text2" w:themeFillTint="1A"/>
          </w:tcPr>
          <w:p w14:paraId="32101946" w14:textId="67477CEF" w:rsidR="001C17C1" w:rsidRPr="00397E2F" w:rsidRDefault="001C17C1" w:rsidP="00397E2F">
            <w:pPr>
              <w:pStyle w:val="ListParagraph"/>
              <w:tabs>
                <w:tab w:val="left" w:pos="318"/>
              </w:tabs>
              <w:spacing w:before="120" w:after="120" w:line="240" w:lineRule="auto"/>
              <w:ind w:left="34"/>
              <w:jc w:val="both"/>
              <w:rPr>
                <w:rFonts w:ascii="Joost" w:hAnsi="Joost" w:cs="Calibri"/>
                <w:sz w:val="23"/>
                <w:szCs w:val="23"/>
                <w:lang w:val="lt-LT"/>
              </w:rPr>
            </w:pPr>
            <w:r w:rsidRPr="00397E2F">
              <w:rPr>
                <w:rFonts w:ascii="Joost" w:hAnsi="Joost" w:cs="Calibri"/>
                <w:b/>
                <w:bCs/>
                <w:sz w:val="23"/>
                <w:szCs w:val="23"/>
                <w:lang w:val="lt-LT"/>
              </w:rPr>
              <w:t xml:space="preserve">6 Klausimas </w:t>
            </w:r>
            <w:r w:rsidRPr="00397E2F">
              <w:rPr>
                <w:rFonts w:ascii="Joost" w:hAnsi="Joost" w:cs="Calibri"/>
                <w:sz w:val="23"/>
                <w:szCs w:val="23"/>
                <w:lang w:val="lt-LT"/>
              </w:rPr>
              <w:t>(klausimo tekstas netaisytas)</w:t>
            </w:r>
          </w:p>
        </w:tc>
      </w:tr>
      <w:tr w:rsidR="001C17C1" w:rsidRPr="00397E2F" w14:paraId="4FECC716" w14:textId="77777777" w:rsidTr="00A035F0">
        <w:trPr>
          <w:trHeight w:val="400"/>
        </w:trPr>
        <w:tc>
          <w:tcPr>
            <w:tcW w:w="9781" w:type="dxa"/>
            <w:shd w:val="clear" w:color="auto" w:fill="auto"/>
          </w:tcPr>
          <w:p w14:paraId="0EBCC3F6" w14:textId="3B473182" w:rsidR="001C17C1" w:rsidRPr="00397E2F" w:rsidRDefault="001C17C1" w:rsidP="00397E2F">
            <w:pPr>
              <w:jc w:val="both"/>
              <w:rPr>
                <w:rFonts w:ascii="Joost" w:hAnsi="Joost" w:cs="Arial"/>
                <w:sz w:val="23"/>
                <w:szCs w:val="23"/>
                <w:lang w:val="lt-LT"/>
              </w:rPr>
            </w:pPr>
            <w:r w:rsidRPr="00397E2F">
              <w:rPr>
                <w:rFonts w:ascii="Joost" w:hAnsi="Joost" w:cs="Arial"/>
                <w:i/>
                <w:iCs/>
                <w:sz w:val="23"/>
                <w:szCs w:val="23"/>
                <w:lang w:val="lt-LT"/>
              </w:rPr>
              <w:t xml:space="preserve">Dokumentas –  </w:t>
            </w:r>
            <w:r w:rsidRPr="00397E2F">
              <w:rPr>
                <w:rFonts w:ascii="Joost" w:hAnsi="Joost" w:cs="Arial"/>
                <w:sz w:val="23"/>
                <w:szCs w:val="23"/>
                <w:lang w:val="lt-LT"/>
              </w:rPr>
              <w:t xml:space="preserve">Kokybės kriterijai ir vertinimas ir </w:t>
            </w:r>
            <w:r w:rsidRPr="00397E2F">
              <w:rPr>
                <w:rFonts w:ascii="Joost" w:hAnsi="Joost" w:cs="Arial"/>
                <w:caps/>
                <w:sz w:val="23"/>
                <w:szCs w:val="23"/>
                <w:lang w:val="lt-LT"/>
              </w:rPr>
              <w:t>skaitmeninių paslaugų platformos prototipo</w:t>
            </w:r>
            <w:r w:rsidRPr="00397E2F">
              <w:rPr>
                <w:rFonts w:ascii="Joost" w:hAnsi="Joost" w:cs="Arial"/>
                <w:sz w:val="23"/>
                <w:szCs w:val="23"/>
                <w:lang w:val="lt-LT"/>
              </w:rPr>
              <w:t xml:space="preserve"> DEMONSTRAVIMO PROCEDŪRA</w:t>
            </w:r>
          </w:p>
          <w:p w14:paraId="2A8DBE67" w14:textId="77777777" w:rsidR="001C17C1" w:rsidRPr="00397E2F" w:rsidRDefault="001C17C1" w:rsidP="00397E2F">
            <w:pPr>
              <w:pStyle w:val="ListParagraph"/>
              <w:numPr>
                <w:ilvl w:val="0"/>
                <w:numId w:val="4"/>
              </w:numPr>
              <w:spacing w:after="0" w:line="240" w:lineRule="auto"/>
              <w:ind w:left="0"/>
              <w:jc w:val="both"/>
              <w:rPr>
                <w:rFonts w:ascii="Joost" w:hAnsi="Joost" w:cs="Arial"/>
                <w:sz w:val="23"/>
                <w:szCs w:val="23"/>
                <w:lang w:val="lt-LT"/>
              </w:rPr>
            </w:pPr>
            <w:r w:rsidRPr="00397E2F">
              <w:rPr>
                <w:rFonts w:ascii="Joost" w:hAnsi="Joost" w:cs="Arial"/>
                <w:sz w:val="23"/>
                <w:szCs w:val="23"/>
                <w:lang w:val="lt-LT"/>
              </w:rPr>
              <w:t>Ar yra numatyta galimybė tiekėjui pateikti demonstracijos įrašą, jei tiesioginis demonstravimas dėl techninių kliūčių nepavyksta?</w:t>
            </w:r>
          </w:p>
          <w:p w14:paraId="3F02225B" w14:textId="7834CFF1" w:rsidR="009D4C8E" w:rsidRPr="00397E2F" w:rsidRDefault="009D4C8E" w:rsidP="00397E2F">
            <w:pPr>
              <w:pStyle w:val="ListParagraph"/>
              <w:numPr>
                <w:ilvl w:val="0"/>
                <w:numId w:val="4"/>
              </w:numPr>
              <w:spacing w:after="0" w:line="240" w:lineRule="auto"/>
              <w:ind w:left="0"/>
              <w:jc w:val="both"/>
              <w:rPr>
                <w:rFonts w:ascii="Joost" w:hAnsi="Joost" w:cs="Arial"/>
                <w:sz w:val="23"/>
                <w:szCs w:val="23"/>
                <w:lang w:val="lt-LT"/>
              </w:rPr>
            </w:pPr>
          </w:p>
        </w:tc>
      </w:tr>
      <w:tr w:rsidR="001C17C1" w:rsidRPr="00397E2F" w14:paraId="6101CE87" w14:textId="77777777" w:rsidTr="00A035F0">
        <w:trPr>
          <w:trHeight w:val="400"/>
        </w:trPr>
        <w:tc>
          <w:tcPr>
            <w:tcW w:w="9781" w:type="dxa"/>
            <w:shd w:val="clear" w:color="auto" w:fill="auto"/>
          </w:tcPr>
          <w:p w14:paraId="499E8284" w14:textId="0E31814A" w:rsidR="001C17C1" w:rsidRPr="00397E2F" w:rsidRDefault="001C17C1" w:rsidP="00397E2F">
            <w:pPr>
              <w:pStyle w:val="ListParagraph"/>
              <w:tabs>
                <w:tab w:val="left" w:pos="318"/>
              </w:tabs>
              <w:spacing w:before="120" w:after="120" w:line="240" w:lineRule="auto"/>
              <w:ind w:left="34"/>
              <w:jc w:val="both"/>
              <w:rPr>
                <w:rFonts w:ascii="Joost" w:hAnsi="Joost" w:cs="Calibri"/>
                <w:b/>
                <w:bCs/>
                <w:sz w:val="23"/>
                <w:szCs w:val="23"/>
                <w:lang w:val="lt-LT"/>
              </w:rPr>
            </w:pPr>
            <w:r w:rsidRPr="00397E2F">
              <w:rPr>
                <w:rFonts w:ascii="Joost" w:hAnsi="Joost" w:cs="Calibri"/>
                <w:b/>
                <w:bCs/>
                <w:sz w:val="23"/>
                <w:szCs w:val="23"/>
                <w:lang w:val="lt-LT"/>
              </w:rPr>
              <w:t>6 Atsakymas</w:t>
            </w:r>
          </w:p>
        </w:tc>
      </w:tr>
      <w:tr w:rsidR="001C17C1" w:rsidRPr="00397E2F" w14:paraId="4A40850C" w14:textId="77777777" w:rsidTr="00A035F0">
        <w:trPr>
          <w:trHeight w:val="400"/>
        </w:trPr>
        <w:tc>
          <w:tcPr>
            <w:tcW w:w="9781" w:type="dxa"/>
            <w:tcBorders>
              <w:bottom w:val="single" w:sz="4" w:space="0" w:color="auto"/>
            </w:tcBorders>
            <w:shd w:val="clear" w:color="auto" w:fill="auto"/>
          </w:tcPr>
          <w:p w14:paraId="14137A1E" w14:textId="4C7F9469" w:rsidR="001C17C1" w:rsidRPr="00397E2F" w:rsidRDefault="00617AA8" w:rsidP="00397E2F">
            <w:pPr>
              <w:jc w:val="both"/>
              <w:rPr>
                <w:rFonts w:ascii="Joost" w:eastAsia="Arial" w:hAnsi="Joost" w:cs="Arial"/>
                <w:i/>
                <w:sz w:val="23"/>
                <w:szCs w:val="23"/>
                <w:lang w:val="lt-LT"/>
              </w:rPr>
            </w:pPr>
            <w:r w:rsidRPr="00397E2F">
              <w:rPr>
                <w:rFonts w:ascii="Joost" w:eastAsiaTheme="minorHAnsi" w:hAnsi="Joost" w:cs="Arial"/>
                <w:iCs/>
                <w:sz w:val="23"/>
                <w:szCs w:val="23"/>
                <w:bdr w:val="none" w:sz="0" w:space="0" w:color="auto"/>
                <w:lang w:val="lt-LT"/>
                <w14:ligatures w14:val="standardContextual"/>
              </w:rPr>
              <w:t>Vadovaujantis Demonstravimo procedūros aprašymo 8 p. nustatytu reikalavimu paaiškiname, kad demonstracijos įrašas negali būti teikiamas</w:t>
            </w:r>
            <w:r w:rsidR="001C17C1" w:rsidRPr="00397E2F">
              <w:rPr>
                <w:rFonts w:ascii="Joost" w:eastAsiaTheme="minorHAnsi" w:hAnsi="Joost" w:cs="Arial"/>
                <w:sz w:val="23"/>
                <w:szCs w:val="23"/>
                <w:bdr w:val="none" w:sz="0" w:space="0" w:color="auto"/>
                <w:lang w:val="lt-LT"/>
                <w14:ligatures w14:val="standardContextual"/>
              </w:rPr>
              <w:t xml:space="preserve">. </w:t>
            </w:r>
          </w:p>
        </w:tc>
      </w:tr>
      <w:tr w:rsidR="001C17C1" w:rsidRPr="00397E2F" w14:paraId="088A2A93" w14:textId="77777777" w:rsidTr="00A035F0">
        <w:trPr>
          <w:trHeight w:val="400"/>
        </w:trPr>
        <w:tc>
          <w:tcPr>
            <w:tcW w:w="9781" w:type="dxa"/>
            <w:shd w:val="clear" w:color="auto" w:fill="DAE9F7" w:themeFill="text2" w:themeFillTint="1A"/>
          </w:tcPr>
          <w:p w14:paraId="6B431BB0" w14:textId="388C078C" w:rsidR="001C17C1" w:rsidRPr="00397E2F" w:rsidRDefault="001C17C1" w:rsidP="00397E2F">
            <w:pPr>
              <w:spacing w:before="120" w:after="120"/>
              <w:jc w:val="both"/>
              <w:rPr>
                <w:rFonts w:ascii="Joost" w:eastAsiaTheme="minorHAnsi" w:hAnsi="Joost" w:cs="Arial"/>
                <w:sz w:val="23"/>
                <w:szCs w:val="23"/>
                <w:bdr w:val="none" w:sz="0" w:space="0" w:color="auto"/>
                <w:lang w:val="lt-LT"/>
                <w14:ligatures w14:val="standardContextual"/>
              </w:rPr>
            </w:pPr>
            <w:r w:rsidRPr="00397E2F">
              <w:rPr>
                <w:rFonts w:ascii="Joost" w:hAnsi="Joost" w:cs="Calibri"/>
                <w:b/>
                <w:bCs/>
                <w:sz w:val="23"/>
                <w:szCs w:val="23"/>
                <w:lang w:val="lt-LT"/>
              </w:rPr>
              <w:t xml:space="preserve">7 Klausimas </w:t>
            </w:r>
            <w:r w:rsidRPr="00397E2F">
              <w:rPr>
                <w:rFonts w:ascii="Joost" w:hAnsi="Joost" w:cs="Calibri"/>
                <w:sz w:val="23"/>
                <w:szCs w:val="23"/>
                <w:lang w:val="lt-LT"/>
              </w:rPr>
              <w:t>(klausimo tekstas netaisytas)</w:t>
            </w:r>
          </w:p>
        </w:tc>
      </w:tr>
      <w:tr w:rsidR="001C17C1" w:rsidRPr="00397E2F" w14:paraId="322D9F3A" w14:textId="77777777" w:rsidTr="00A035F0">
        <w:trPr>
          <w:trHeight w:val="400"/>
        </w:trPr>
        <w:tc>
          <w:tcPr>
            <w:tcW w:w="9781" w:type="dxa"/>
            <w:shd w:val="clear" w:color="auto" w:fill="auto"/>
          </w:tcPr>
          <w:p w14:paraId="24C322A2" w14:textId="77777777" w:rsidR="001C17C1" w:rsidRPr="00397E2F" w:rsidRDefault="001C17C1" w:rsidP="00397E2F">
            <w:pPr>
              <w:jc w:val="both"/>
              <w:rPr>
                <w:rFonts w:ascii="Joost" w:hAnsi="Joost" w:cs="Arial"/>
                <w:sz w:val="23"/>
                <w:szCs w:val="23"/>
                <w:lang w:val="lt-LT"/>
              </w:rPr>
            </w:pPr>
            <w:r w:rsidRPr="00397E2F">
              <w:rPr>
                <w:rFonts w:ascii="Joost" w:hAnsi="Joost" w:cs="Arial"/>
                <w:i/>
                <w:iCs/>
                <w:sz w:val="23"/>
                <w:szCs w:val="23"/>
                <w:lang w:val="lt-LT"/>
              </w:rPr>
              <w:t xml:space="preserve">Dokumentas –  </w:t>
            </w:r>
            <w:r w:rsidRPr="00397E2F">
              <w:rPr>
                <w:rFonts w:ascii="Joost" w:hAnsi="Joost" w:cs="Arial"/>
                <w:sz w:val="23"/>
                <w:szCs w:val="23"/>
                <w:lang w:val="lt-LT"/>
              </w:rPr>
              <w:t xml:space="preserve">Kokybės kriterijai ir vertinimas ir </w:t>
            </w:r>
            <w:r w:rsidRPr="00397E2F">
              <w:rPr>
                <w:rFonts w:ascii="Joost" w:hAnsi="Joost" w:cs="Arial"/>
                <w:caps/>
                <w:sz w:val="23"/>
                <w:szCs w:val="23"/>
                <w:lang w:val="lt-LT"/>
              </w:rPr>
              <w:t>skaitmeninių paslaugų platformos prototipo</w:t>
            </w:r>
            <w:r w:rsidRPr="00397E2F">
              <w:rPr>
                <w:rFonts w:ascii="Joost" w:hAnsi="Joost" w:cs="Arial"/>
                <w:sz w:val="23"/>
                <w:szCs w:val="23"/>
                <w:lang w:val="lt-LT"/>
              </w:rPr>
              <w:t xml:space="preserve"> DEMONSTRAVIMO PROCEDŪRA</w:t>
            </w:r>
          </w:p>
          <w:p w14:paraId="33DC4473" w14:textId="77777777" w:rsidR="001C17C1" w:rsidRPr="00397E2F" w:rsidRDefault="001C17C1" w:rsidP="00397E2F">
            <w:pPr>
              <w:pBdr>
                <w:bar w:val="none" w:sz="0" w:color="auto"/>
              </w:pBdr>
              <w:jc w:val="both"/>
              <w:rPr>
                <w:rFonts w:ascii="Joost" w:hAnsi="Joost" w:cs="Arial"/>
                <w:sz w:val="23"/>
                <w:szCs w:val="23"/>
                <w:lang w:val="lt-LT"/>
              </w:rPr>
            </w:pPr>
            <w:r w:rsidRPr="00397E2F">
              <w:rPr>
                <w:rFonts w:ascii="Joost" w:hAnsi="Joost" w:cs="Arial"/>
                <w:sz w:val="23"/>
                <w:szCs w:val="23"/>
                <w:lang w:val="lt-LT"/>
              </w:rPr>
              <w:t>Kaip perkančioji organizacija užtikrins, kad ekspertinio vertinimo metu ekspertai nežinotų, kieno pasiūlymą vertina , siekiant išvengti šališkumo ir užtikrinti objektyvumą?</w:t>
            </w:r>
          </w:p>
          <w:p w14:paraId="3B43C6C7" w14:textId="2F0CD604" w:rsidR="009D4C8E" w:rsidRPr="00397E2F" w:rsidRDefault="009D4C8E" w:rsidP="00397E2F">
            <w:pPr>
              <w:pBdr>
                <w:bar w:val="none" w:sz="0" w:color="auto"/>
              </w:pBdr>
              <w:jc w:val="both"/>
              <w:rPr>
                <w:rFonts w:ascii="Joost" w:hAnsi="Joost" w:cs="Arial"/>
                <w:sz w:val="23"/>
                <w:szCs w:val="23"/>
                <w:lang w:val="lt-LT"/>
              </w:rPr>
            </w:pPr>
          </w:p>
        </w:tc>
      </w:tr>
      <w:tr w:rsidR="001C17C1" w:rsidRPr="00397E2F" w14:paraId="13BDFEB8" w14:textId="77777777" w:rsidTr="00A035F0">
        <w:trPr>
          <w:trHeight w:val="400"/>
        </w:trPr>
        <w:tc>
          <w:tcPr>
            <w:tcW w:w="9781" w:type="dxa"/>
            <w:shd w:val="clear" w:color="auto" w:fill="auto"/>
          </w:tcPr>
          <w:p w14:paraId="283BA88D" w14:textId="7373064D" w:rsidR="001C17C1" w:rsidRPr="00397E2F" w:rsidRDefault="001C17C1" w:rsidP="00397E2F">
            <w:pPr>
              <w:spacing w:before="120" w:after="120"/>
              <w:jc w:val="both"/>
              <w:rPr>
                <w:rFonts w:ascii="Joost" w:eastAsiaTheme="minorHAnsi" w:hAnsi="Joost" w:cs="Arial"/>
                <w:b/>
                <w:bCs/>
                <w:sz w:val="23"/>
                <w:szCs w:val="23"/>
                <w:bdr w:val="none" w:sz="0" w:space="0" w:color="auto"/>
                <w:lang w:val="lt-LT"/>
                <w14:ligatures w14:val="standardContextual"/>
              </w:rPr>
            </w:pPr>
            <w:r w:rsidRPr="00B95EB5">
              <w:rPr>
                <w:rFonts w:ascii="Joost" w:eastAsiaTheme="minorHAnsi" w:hAnsi="Joost" w:cs="Arial"/>
                <w:b/>
                <w:bCs/>
                <w:sz w:val="23"/>
                <w:szCs w:val="23"/>
                <w:bdr w:val="none" w:sz="0" w:space="0" w:color="auto"/>
                <w:lang w:val="lt-LT"/>
                <w14:ligatures w14:val="standardContextual"/>
              </w:rPr>
              <w:t>7 Atsakymas</w:t>
            </w:r>
          </w:p>
        </w:tc>
      </w:tr>
      <w:tr w:rsidR="001C17C1" w:rsidRPr="00397E2F" w14:paraId="79B21E32" w14:textId="77777777" w:rsidTr="00A035F0">
        <w:trPr>
          <w:trHeight w:val="416"/>
        </w:trPr>
        <w:tc>
          <w:tcPr>
            <w:tcW w:w="9781" w:type="dxa"/>
            <w:tcBorders>
              <w:bottom w:val="single" w:sz="4" w:space="0" w:color="auto"/>
            </w:tcBorders>
            <w:shd w:val="clear" w:color="auto" w:fill="auto"/>
          </w:tcPr>
          <w:p w14:paraId="7B338826" w14:textId="77777777" w:rsidR="001C17C1" w:rsidRPr="00397E2F" w:rsidRDefault="00F762F4"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Objektyvumo užtikrinimo priemonės aprašytos atsakyme į klausimą Nr. 4.</w:t>
            </w:r>
          </w:p>
          <w:p w14:paraId="450F5EBC" w14:textId="0313046B" w:rsidR="009D4C8E" w:rsidRPr="00397E2F" w:rsidRDefault="009D4C8E" w:rsidP="00397E2F">
            <w:pPr>
              <w:jc w:val="both"/>
              <w:rPr>
                <w:rFonts w:ascii="Joost" w:eastAsia="Arial" w:hAnsi="Joost" w:cs="Arial"/>
                <w:iCs/>
                <w:sz w:val="23"/>
                <w:szCs w:val="23"/>
                <w:lang w:val="lt-LT"/>
              </w:rPr>
            </w:pPr>
          </w:p>
        </w:tc>
      </w:tr>
      <w:tr w:rsidR="001C17C1" w:rsidRPr="00397E2F" w14:paraId="1454C79E" w14:textId="77777777" w:rsidTr="00A035F0">
        <w:trPr>
          <w:trHeight w:val="400"/>
        </w:trPr>
        <w:tc>
          <w:tcPr>
            <w:tcW w:w="9781" w:type="dxa"/>
            <w:shd w:val="clear" w:color="auto" w:fill="DAE9F7" w:themeFill="text2" w:themeFillTint="1A"/>
          </w:tcPr>
          <w:p w14:paraId="1D5D0350" w14:textId="5D0FA85B" w:rsidR="001C17C1" w:rsidRPr="00397E2F" w:rsidRDefault="001C17C1" w:rsidP="00397E2F">
            <w:pPr>
              <w:pStyle w:val="ListParagraph"/>
              <w:numPr>
                <w:ilvl w:val="0"/>
                <w:numId w:val="12"/>
              </w:numPr>
              <w:tabs>
                <w:tab w:val="left" w:pos="318"/>
              </w:tabs>
              <w:spacing w:before="120" w:after="120" w:line="240" w:lineRule="auto"/>
              <w:ind w:left="391" w:hanging="357"/>
              <w:jc w:val="both"/>
              <w:rPr>
                <w:rFonts w:ascii="Joost" w:hAnsi="Joost" w:cs="Calibri"/>
                <w:sz w:val="23"/>
                <w:szCs w:val="23"/>
                <w:lang w:val="lt-LT"/>
              </w:rPr>
            </w:pPr>
            <w:r w:rsidRPr="00397E2F">
              <w:rPr>
                <w:rFonts w:ascii="Joost" w:hAnsi="Joost" w:cs="Calibri"/>
                <w:b/>
                <w:bCs/>
                <w:sz w:val="23"/>
                <w:szCs w:val="23"/>
                <w:lang w:val="lt-LT"/>
              </w:rPr>
              <w:t xml:space="preserve">Klausimas </w:t>
            </w:r>
            <w:r w:rsidRPr="00397E2F">
              <w:rPr>
                <w:rFonts w:ascii="Joost" w:hAnsi="Joost" w:cs="Calibri"/>
                <w:sz w:val="23"/>
                <w:szCs w:val="23"/>
                <w:lang w:val="lt-LT"/>
              </w:rPr>
              <w:t>(klausimo tekstas netaisytas)</w:t>
            </w:r>
          </w:p>
        </w:tc>
      </w:tr>
      <w:tr w:rsidR="001C17C1" w:rsidRPr="00397E2F" w14:paraId="63F2841D" w14:textId="77777777" w:rsidTr="00A035F0">
        <w:trPr>
          <w:trHeight w:val="400"/>
        </w:trPr>
        <w:tc>
          <w:tcPr>
            <w:tcW w:w="9781" w:type="dxa"/>
            <w:shd w:val="clear" w:color="auto" w:fill="auto"/>
          </w:tcPr>
          <w:p w14:paraId="6B9B83B4" w14:textId="70B7AE37" w:rsidR="001C17C1" w:rsidRPr="00397E2F" w:rsidRDefault="001C17C1" w:rsidP="00397E2F">
            <w:pPr>
              <w:jc w:val="both"/>
              <w:rPr>
                <w:rFonts w:ascii="Joost" w:hAnsi="Joost" w:cs="Arial"/>
                <w:sz w:val="23"/>
                <w:szCs w:val="23"/>
                <w:lang w:val="lt-LT"/>
              </w:rPr>
            </w:pPr>
            <w:r w:rsidRPr="00397E2F">
              <w:rPr>
                <w:rFonts w:ascii="Joost" w:hAnsi="Joost" w:cs="Arial"/>
                <w:i/>
                <w:iCs/>
                <w:sz w:val="23"/>
                <w:szCs w:val="23"/>
                <w:lang w:val="lt-LT"/>
              </w:rPr>
              <w:t>Dokumentas</w:t>
            </w:r>
            <w:r w:rsidRPr="00397E2F">
              <w:rPr>
                <w:rFonts w:ascii="Joost" w:hAnsi="Joost" w:cs="Arial"/>
                <w:sz w:val="23"/>
                <w:szCs w:val="23"/>
                <w:lang w:val="lt-LT"/>
              </w:rPr>
              <w:t> - </w:t>
            </w:r>
            <w:r w:rsidRPr="00397E2F">
              <w:rPr>
                <w:rFonts w:ascii="Joost" w:hAnsi="Joost" w:cs="Arial"/>
                <w:b/>
                <w:bCs/>
                <w:sz w:val="23"/>
                <w:szCs w:val="23"/>
                <w:lang w:val="lt-LT"/>
              </w:rPr>
              <w:t xml:space="preserve">Techninė_specifikacija_-_SPP_CORE_v4, </w:t>
            </w:r>
            <w:r w:rsidRPr="00397E2F">
              <w:rPr>
                <w:rFonts w:ascii="Joost" w:eastAsia="Times New Roman" w:hAnsi="Joost" w:cs="Arial"/>
                <w:sz w:val="23"/>
                <w:szCs w:val="23"/>
                <w:shd w:val="clear" w:color="auto" w:fill="FFFFFF"/>
                <w:lang w:val="lt-LT" w:eastAsia="lt-LT"/>
              </w:rPr>
              <w:t>19 psl.</w:t>
            </w:r>
          </w:p>
          <w:p w14:paraId="4818891A" w14:textId="77777777" w:rsidR="001C17C1" w:rsidRPr="00397E2F" w:rsidRDefault="001C17C1" w:rsidP="00397E2F">
            <w:pPr>
              <w:jc w:val="both"/>
              <w:rPr>
                <w:rFonts w:ascii="Joost" w:eastAsia="Times New Roman" w:hAnsi="Joost" w:cs="Arial"/>
                <w:sz w:val="23"/>
                <w:szCs w:val="23"/>
                <w:shd w:val="clear" w:color="auto" w:fill="FFFFFF"/>
                <w:lang w:val="lt-LT" w:eastAsia="lt-LT"/>
              </w:rPr>
            </w:pPr>
            <w:r w:rsidRPr="00397E2F">
              <w:rPr>
                <w:rFonts w:ascii="Joost" w:eastAsia="Times New Roman" w:hAnsi="Joost" w:cs="Arial"/>
                <w:b/>
                <w:bCs/>
                <w:sz w:val="23"/>
                <w:szCs w:val="23"/>
                <w:shd w:val="clear" w:color="auto" w:fill="FFFFFF"/>
                <w:lang w:val="lt-LT" w:eastAsia="lt-LT"/>
              </w:rPr>
              <w:t>„f. Pranešimų apie paslaugų užsakymo įvykius siuntimas</w:t>
            </w:r>
            <w:r w:rsidRPr="00397E2F">
              <w:rPr>
                <w:rFonts w:ascii="Joost" w:eastAsia="Times New Roman" w:hAnsi="Joost" w:cs="Arial"/>
                <w:sz w:val="23"/>
                <w:szCs w:val="23"/>
                <w:shd w:val="clear" w:color="auto" w:fill="FFFFFF"/>
                <w:lang w:val="lt-LT" w:eastAsia="lt-LT"/>
              </w:rPr>
              <w:t> – SPP turi publikuoti pranešimus apie paslaugų užsakymų apdorojimo įvykius ir būsenų keitimą per SPK integracinę sąsają tolesniam siuntimui el. paštu ar mobilios programėlės pranešimų pavidalu. SPP ir SPK integracinės sąsajos turi būti </w:t>
            </w:r>
            <w:r w:rsidRPr="00397E2F">
              <w:rPr>
                <w:rFonts w:ascii="Joost" w:eastAsia="Times New Roman" w:hAnsi="Joost" w:cs="Arial"/>
                <w:sz w:val="23"/>
                <w:szCs w:val="23"/>
                <w:shd w:val="clear" w:color="auto" w:fill="FFFF00"/>
                <w:lang w:val="lt-LT" w:eastAsia="lt-LT"/>
              </w:rPr>
              <w:t>suprojektuotos ir suderintos projekto eigoje</w:t>
            </w:r>
            <w:r w:rsidRPr="00397E2F">
              <w:rPr>
                <w:rFonts w:ascii="Joost" w:eastAsia="Times New Roman" w:hAnsi="Joost" w:cs="Arial"/>
                <w:sz w:val="23"/>
                <w:szCs w:val="23"/>
                <w:shd w:val="clear" w:color="auto" w:fill="FFFFFF"/>
                <w:lang w:val="lt-LT" w:eastAsia="lt-LT"/>
              </w:rPr>
              <w:t>.“</w:t>
            </w:r>
          </w:p>
          <w:p w14:paraId="705075E5" w14:textId="77777777" w:rsidR="001C17C1" w:rsidRPr="00397E2F" w:rsidRDefault="001C17C1" w:rsidP="00397E2F">
            <w:pPr>
              <w:shd w:val="clear" w:color="auto" w:fill="FFFFFF"/>
              <w:jc w:val="both"/>
              <w:rPr>
                <w:rFonts w:ascii="Joost" w:eastAsia="Times New Roman" w:hAnsi="Joost" w:cs="Arial"/>
                <w:sz w:val="23"/>
                <w:szCs w:val="23"/>
                <w:lang w:val="lt-LT" w:eastAsia="lt-LT"/>
              </w:rPr>
            </w:pPr>
            <w:r w:rsidRPr="00397E2F">
              <w:rPr>
                <w:rFonts w:ascii="Joost" w:eastAsia="Times New Roman" w:hAnsi="Joost" w:cs="Arial"/>
                <w:sz w:val="23"/>
                <w:szCs w:val="23"/>
                <w:lang w:val="lt-LT" w:eastAsia="lt-LT"/>
              </w:rPr>
              <w:t>21 psl.</w:t>
            </w:r>
          </w:p>
          <w:p w14:paraId="615DE455" w14:textId="2FB0E843" w:rsidR="001C17C1" w:rsidRPr="00397E2F" w:rsidRDefault="001C17C1" w:rsidP="00397E2F">
            <w:pPr>
              <w:shd w:val="clear" w:color="auto" w:fill="FFFFFF"/>
              <w:jc w:val="both"/>
              <w:rPr>
                <w:rFonts w:ascii="Joost" w:eastAsia="Times New Roman" w:hAnsi="Joost" w:cs="Arial"/>
                <w:sz w:val="23"/>
                <w:szCs w:val="23"/>
                <w:lang w:val="lt-LT" w:eastAsia="lt-LT"/>
              </w:rPr>
            </w:pPr>
            <w:r w:rsidRPr="00397E2F">
              <w:rPr>
                <w:rFonts w:ascii="Joost" w:eastAsia="Times New Roman" w:hAnsi="Joost" w:cs="Arial"/>
                <w:sz w:val="23"/>
                <w:szCs w:val="23"/>
                <w:lang w:val="lt-LT" w:eastAsia="lt-LT"/>
              </w:rPr>
              <w:t>„</w:t>
            </w:r>
            <w:r w:rsidRPr="00397E2F">
              <w:rPr>
                <w:rFonts w:ascii="Joost" w:eastAsia="Times New Roman" w:hAnsi="Joost" w:cs="Arial"/>
                <w:b/>
                <w:bCs/>
                <w:sz w:val="23"/>
                <w:szCs w:val="23"/>
                <w:lang w:val="lt-LT" w:eastAsia="lt-LT"/>
              </w:rPr>
              <w:t>a. Institucijos paskyros tvarkymas</w:t>
            </w:r>
            <w:r w:rsidRPr="00397E2F">
              <w:rPr>
                <w:rFonts w:ascii="Joost" w:eastAsia="Times New Roman" w:hAnsi="Joost" w:cs="Arial"/>
                <w:sz w:val="23"/>
                <w:szCs w:val="23"/>
                <w:lang w:val="lt-LT" w:eastAsia="lt-LT"/>
              </w:rPr>
              <w:t> – Autentifikuoti ir autorizuoti Paslaugos tiekėjai turi turėti galimybę tvarkyti Institucijos paskyros bendrinę informaciją bei tvarkyti kitų Institucijos naudotojų tapatybės nustatymo parametrus. Reikalavimai šiam funkcionalumui turi būti patikslinti SPP </w:t>
            </w:r>
            <w:r w:rsidRPr="00397E2F">
              <w:rPr>
                <w:rFonts w:ascii="Joost" w:eastAsia="Times New Roman" w:hAnsi="Joost" w:cs="Arial"/>
                <w:sz w:val="23"/>
                <w:szCs w:val="23"/>
                <w:shd w:val="clear" w:color="auto" w:fill="FFFF00"/>
                <w:lang w:val="lt-LT" w:eastAsia="lt-LT"/>
              </w:rPr>
              <w:t>įgyvendinimo eigoje</w:t>
            </w:r>
            <w:r w:rsidRPr="00397E2F">
              <w:rPr>
                <w:rFonts w:ascii="Joost" w:eastAsia="Times New Roman" w:hAnsi="Joost" w:cs="Arial"/>
                <w:sz w:val="23"/>
                <w:szCs w:val="23"/>
                <w:lang w:val="lt-LT" w:eastAsia="lt-LT"/>
              </w:rPr>
              <w:t>.“</w:t>
            </w:r>
          </w:p>
          <w:p w14:paraId="08EC5168" w14:textId="77777777" w:rsidR="001C17C1" w:rsidRPr="00397E2F" w:rsidRDefault="001C17C1" w:rsidP="00397E2F">
            <w:pPr>
              <w:shd w:val="clear" w:color="auto" w:fill="FFFFFF"/>
              <w:jc w:val="both"/>
              <w:rPr>
                <w:rFonts w:ascii="Joost" w:eastAsia="Times New Roman" w:hAnsi="Joost" w:cs="Arial"/>
                <w:b/>
                <w:bCs/>
                <w:sz w:val="23"/>
                <w:szCs w:val="23"/>
                <w:lang w:val="lt-LT" w:eastAsia="lt-LT"/>
              </w:rPr>
            </w:pPr>
            <w:r w:rsidRPr="00397E2F">
              <w:rPr>
                <w:rFonts w:ascii="Joost" w:eastAsia="Times New Roman" w:hAnsi="Joost" w:cs="Arial"/>
                <w:b/>
                <w:bCs/>
                <w:sz w:val="23"/>
                <w:szCs w:val="23"/>
                <w:lang w:val="lt-LT" w:eastAsia="lt-LT"/>
              </w:rPr>
              <w:lastRenderedPageBreak/>
              <w:t>Klausimas: Kaip bus sprendžiamas klausimas, jei informacija gaunama per vėlai - tik projekto pabaigoje ir funkcionalumą reikės įgyvendinti per neįmanomai trumpą laiką?</w:t>
            </w:r>
          </w:p>
          <w:p w14:paraId="137AAAAE" w14:textId="17BCDD14" w:rsidR="009D4C8E" w:rsidRPr="00397E2F" w:rsidRDefault="009D4C8E" w:rsidP="00397E2F">
            <w:pPr>
              <w:shd w:val="clear" w:color="auto" w:fill="FFFFFF"/>
              <w:jc w:val="both"/>
              <w:rPr>
                <w:rFonts w:ascii="Joost" w:eastAsia="Times New Roman" w:hAnsi="Joost" w:cs="Arial"/>
                <w:b/>
                <w:bCs/>
                <w:sz w:val="23"/>
                <w:szCs w:val="23"/>
                <w:lang w:val="lt-LT" w:eastAsia="lt-LT"/>
              </w:rPr>
            </w:pPr>
          </w:p>
        </w:tc>
      </w:tr>
      <w:tr w:rsidR="001C17C1" w:rsidRPr="00397E2F" w14:paraId="02B493BC" w14:textId="77777777" w:rsidTr="00A035F0">
        <w:trPr>
          <w:trHeight w:val="400"/>
        </w:trPr>
        <w:tc>
          <w:tcPr>
            <w:tcW w:w="9781" w:type="dxa"/>
            <w:shd w:val="clear" w:color="auto" w:fill="auto"/>
          </w:tcPr>
          <w:p w14:paraId="69C3417F" w14:textId="4DE367B1" w:rsidR="001C17C1" w:rsidRPr="00397E2F" w:rsidRDefault="001C17C1" w:rsidP="00397E2F">
            <w:pPr>
              <w:pStyle w:val="ListParagraph"/>
              <w:tabs>
                <w:tab w:val="left" w:pos="318"/>
              </w:tabs>
              <w:spacing w:before="120" w:after="120" w:line="240" w:lineRule="auto"/>
              <w:ind w:left="34"/>
              <w:jc w:val="both"/>
              <w:rPr>
                <w:rFonts w:ascii="Joost" w:hAnsi="Joost" w:cs="Calibri"/>
                <w:b/>
                <w:bCs/>
                <w:sz w:val="23"/>
                <w:szCs w:val="23"/>
                <w:lang w:val="lt-LT"/>
              </w:rPr>
            </w:pPr>
            <w:r w:rsidRPr="00397E2F">
              <w:rPr>
                <w:rFonts w:ascii="Joost" w:hAnsi="Joost" w:cs="Calibri"/>
                <w:b/>
                <w:bCs/>
                <w:sz w:val="23"/>
                <w:szCs w:val="23"/>
                <w:lang w:val="lt-LT"/>
              </w:rPr>
              <w:lastRenderedPageBreak/>
              <w:t>8 Atsakymas</w:t>
            </w:r>
          </w:p>
        </w:tc>
      </w:tr>
      <w:tr w:rsidR="001C17C1" w:rsidRPr="00397E2F" w14:paraId="1D462047" w14:textId="77777777" w:rsidTr="00A035F0">
        <w:trPr>
          <w:trHeight w:val="400"/>
        </w:trPr>
        <w:tc>
          <w:tcPr>
            <w:tcW w:w="9781" w:type="dxa"/>
            <w:tcBorders>
              <w:bottom w:val="single" w:sz="4" w:space="0" w:color="auto"/>
            </w:tcBorders>
            <w:shd w:val="clear" w:color="auto" w:fill="auto"/>
          </w:tcPr>
          <w:p w14:paraId="1A84CDA1" w14:textId="77777777" w:rsidR="00F762F4" w:rsidRPr="00397E2F" w:rsidRDefault="00F762F4" w:rsidP="00397E2F">
            <w:pPr>
              <w:jc w:val="both"/>
              <w:rPr>
                <w:rFonts w:ascii="Joost" w:eastAsia="Arial" w:hAnsi="Joost" w:cs="Arial"/>
                <w:sz w:val="23"/>
                <w:szCs w:val="23"/>
                <w:lang w:val="lt-LT"/>
              </w:rPr>
            </w:pPr>
            <w:r w:rsidRPr="00397E2F">
              <w:rPr>
                <w:rFonts w:ascii="Joost" w:eastAsia="Arial" w:hAnsi="Joost" w:cs="Arial"/>
                <w:sz w:val="23"/>
                <w:szCs w:val="23"/>
                <w:lang w:val="lt-LT"/>
              </w:rPr>
              <w:t xml:space="preserve">“Komunikacijos variklio” funkcionalumas, integruotas su SPK, numatytas 4 </w:t>
            </w:r>
            <w:proofErr w:type="spellStart"/>
            <w:r w:rsidRPr="00397E2F">
              <w:rPr>
                <w:rFonts w:ascii="Joost" w:eastAsia="Arial" w:hAnsi="Joost" w:cs="Arial"/>
                <w:sz w:val="23"/>
                <w:szCs w:val="23"/>
                <w:lang w:val="lt-LT"/>
              </w:rPr>
              <w:t>inkremento</w:t>
            </w:r>
            <w:proofErr w:type="spellEnd"/>
            <w:r w:rsidRPr="00397E2F">
              <w:rPr>
                <w:rFonts w:ascii="Joost" w:eastAsia="Arial" w:hAnsi="Joost" w:cs="Arial"/>
                <w:sz w:val="23"/>
                <w:szCs w:val="23"/>
                <w:lang w:val="lt-LT"/>
              </w:rPr>
              <w:t xml:space="preserve"> apimtyje (8 mėn. po sutarties pasirašymo). SPK projektas jau vykdomas ir rizika neturėti ir/ar nesuderinti reikiamų sąsajų SPK ir SPP integracijai laiku yra minimali. Rizikos minimizavimui ir suvaldymui Perkančioji organizacija (VSSA) turi tuos pačius VSSA ekspertus, kurie tiesiogiai dalyvauja SPK ir dalyvaus SPP projektuose.</w:t>
            </w:r>
          </w:p>
          <w:p w14:paraId="443C9AF5" w14:textId="77777777" w:rsidR="00F762F4" w:rsidRPr="00397E2F" w:rsidRDefault="00F762F4" w:rsidP="00397E2F">
            <w:pPr>
              <w:jc w:val="both"/>
              <w:rPr>
                <w:rFonts w:ascii="Joost" w:eastAsia="Arial" w:hAnsi="Joost" w:cs="Arial"/>
                <w:sz w:val="23"/>
                <w:szCs w:val="23"/>
                <w:lang w:val="lt-LT"/>
              </w:rPr>
            </w:pPr>
            <w:r w:rsidRPr="00397E2F">
              <w:rPr>
                <w:rFonts w:ascii="Joost" w:eastAsia="Arial" w:hAnsi="Joost" w:cs="Arial"/>
                <w:sz w:val="23"/>
                <w:szCs w:val="23"/>
                <w:lang w:val="lt-LT"/>
              </w:rPr>
              <w:t>Institucijos paskyros tvarkymas yra SPP projekto apimtis, nereikalaujanti integracijos su išorinėmis sistemomis.</w:t>
            </w:r>
          </w:p>
          <w:p w14:paraId="3A6DB1AE" w14:textId="46BEA320" w:rsidR="001C17C1" w:rsidRPr="00397E2F" w:rsidRDefault="001C17C1" w:rsidP="00397E2F">
            <w:pPr>
              <w:jc w:val="both"/>
              <w:rPr>
                <w:rFonts w:ascii="Joost" w:eastAsia="Arial" w:hAnsi="Joost" w:cs="Arial"/>
                <w:iCs/>
                <w:sz w:val="23"/>
                <w:szCs w:val="23"/>
                <w:lang w:val="lt-LT"/>
              </w:rPr>
            </w:pPr>
          </w:p>
        </w:tc>
      </w:tr>
      <w:tr w:rsidR="001C17C1" w:rsidRPr="00397E2F" w14:paraId="280164E1" w14:textId="77777777" w:rsidTr="00A035F0">
        <w:trPr>
          <w:trHeight w:val="400"/>
        </w:trPr>
        <w:tc>
          <w:tcPr>
            <w:tcW w:w="9781" w:type="dxa"/>
            <w:shd w:val="clear" w:color="auto" w:fill="DAE9F7" w:themeFill="text2" w:themeFillTint="1A"/>
          </w:tcPr>
          <w:p w14:paraId="64944AAB" w14:textId="5D11A962" w:rsidR="001C17C1" w:rsidRPr="00397E2F" w:rsidRDefault="001C17C1" w:rsidP="00397E2F">
            <w:pPr>
              <w:pStyle w:val="ListParagraph"/>
              <w:numPr>
                <w:ilvl w:val="0"/>
                <w:numId w:val="12"/>
              </w:numPr>
              <w:tabs>
                <w:tab w:val="left" w:pos="318"/>
              </w:tabs>
              <w:spacing w:before="120" w:after="120" w:line="240" w:lineRule="auto"/>
              <w:ind w:left="391" w:hanging="357"/>
              <w:jc w:val="both"/>
              <w:rPr>
                <w:rFonts w:ascii="Joost" w:hAnsi="Joost" w:cs="Calibri"/>
                <w:sz w:val="23"/>
                <w:szCs w:val="23"/>
                <w:lang w:val="lt-LT"/>
              </w:rPr>
            </w:pPr>
            <w:r w:rsidRPr="00397E2F">
              <w:rPr>
                <w:rFonts w:ascii="Joost" w:hAnsi="Joost" w:cs="Calibri"/>
                <w:b/>
                <w:bCs/>
                <w:sz w:val="23"/>
                <w:szCs w:val="23"/>
                <w:lang w:val="lt-LT"/>
              </w:rPr>
              <w:t xml:space="preserve">Klausimas </w:t>
            </w:r>
            <w:r w:rsidRPr="00397E2F">
              <w:rPr>
                <w:rFonts w:ascii="Joost" w:hAnsi="Joost" w:cs="Calibri"/>
                <w:sz w:val="23"/>
                <w:szCs w:val="23"/>
                <w:lang w:val="lt-LT"/>
              </w:rPr>
              <w:t>(klausimo tekstas netaisytas)</w:t>
            </w:r>
          </w:p>
        </w:tc>
      </w:tr>
      <w:tr w:rsidR="001C17C1" w:rsidRPr="00397E2F" w14:paraId="7489F589" w14:textId="77777777" w:rsidTr="00A035F0">
        <w:trPr>
          <w:trHeight w:val="400"/>
        </w:trPr>
        <w:tc>
          <w:tcPr>
            <w:tcW w:w="9781" w:type="dxa"/>
            <w:shd w:val="clear" w:color="auto" w:fill="auto"/>
          </w:tcPr>
          <w:p w14:paraId="7A0CBC0A" w14:textId="2D281DEE" w:rsidR="001C17C1" w:rsidRPr="00397E2F" w:rsidRDefault="001C17C1" w:rsidP="00397E2F">
            <w:pPr>
              <w:jc w:val="both"/>
              <w:rPr>
                <w:rFonts w:ascii="Joost" w:hAnsi="Joost" w:cs="Arial"/>
                <w:sz w:val="23"/>
                <w:szCs w:val="23"/>
                <w:lang w:val="lt-LT"/>
              </w:rPr>
            </w:pPr>
            <w:r w:rsidRPr="00397E2F">
              <w:rPr>
                <w:rFonts w:ascii="Joost" w:hAnsi="Joost" w:cs="Arial"/>
                <w:i/>
                <w:iCs/>
                <w:sz w:val="23"/>
                <w:szCs w:val="23"/>
                <w:lang w:val="lt-LT"/>
              </w:rPr>
              <w:t>Dokumentas</w:t>
            </w:r>
            <w:r w:rsidRPr="00397E2F">
              <w:rPr>
                <w:rFonts w:ascii="Joost" w:hAnsi="Joost" w:cs="Arial"/>
                <w:sz w:val="23"/>
                <w:szCs w:val="23"/>
                <w:lang w:val="lt-LT"/>
              </w:rPr>
              <w:t> - </w:t>
            </w:r>
            <w:r w:rsidRPr="00397E2F">
              <w:rPr>
                <w:rFonts w:ascii="Joost" w:hAnsi="Joost" w:cs="Arial"/>
                <w:b/>
                <w:bCs/>
                <w:sz w:val="23"/>
                <w:szCs w:val="23"/>
                <w:lang w:val="lt-LT"/>
              </w:rPr>
              <w:t xml:space="preserve">Techninė_specifikacija_-_SPP_CORE_v4, </w:t>
            </w:r>
            <w:r w:rsidRPr="00397E2F">
              <w:rPr>
                <w:rFonts w:ascii="Joost" w:hAnsi="Joost" w:cs="Arial"/>
                <w:sz w:val="23"/>
                <w:szCs w:val="23"/>
                <w:lang w:val="lt-LT"/>
              </w:rPr>
              <w:t>21 psl.</w:t>
            </w:r>
          </w:p>
          <w:p w14:paraId="5596CB62" w14:textId="77777777" w:rsidR="001C17C1" w:rsidRPr="00397E2F" w:rsidRDefault="001C17C1" w:rsidP="00397E2F">
            <w:pPr>
              <w:jc w:val="both"/>
              <w:rPr>
                <w:rFonts w:ascii="Joost" w:hAnsi="Joost" w:cs="Arial"/>
                <w:sz w:val="23"/>
                <w:szCs w:val="23"/>
                <w:lang w:val="lt-LT"/>
              </w:rPr>
            </w:pPr>
            <w:r w:rsidRPr="00397E2F">
              <w:rPr>
                <w:rFonts w:ascii="Joost" w:hAnsi="Joost" w:cs="Arial"/>
                <w:b/>
                <w:bCs/>
                <w:sz w:val="23"/>
                <w:szCs w:val="23"/>
                <w:lang w:val="lt-LT"/>
              </w:rPr>
              <w:t>„e. Paslaugų programavimas </w:t>
            </w:r>
            <w:r w:rsidRPr="00397E2F">
              <w:rPr>
                <w:rFonts w:ascii="Joost" w:hAnsi="Joost" w:cs="Arial"/>
                <w:sz w:val="23"/>
                <w:szCs w:val="23"/>
                <w:lang w:val="lt-LT"/>
              </w:rPr>
              <w:t>- Paslaugos tiekėjai ar jų IT paslaugų tiekėjai turi turėti galimybę programuoti Specializuotus kompleksinių paslaugų modulius, taikant standartines programavimo priemones ir išeities kodo bei versijų valdymo platformą (GIT). Prieigai prie SPP GIT turi būti kuriamos ir naudojamos specializuotos paskyros, kurios administruojamos už SPP ribų.“</w:t>
            </w:r>
          </w:p>
          <w:p w14:paraId="15056345" w14:textId="77777777" w:rsidR="001C17C1" w:rsidRPr="00397E2F" w:rsidRDefault="001C17C1" w:rsidP="00397E2F">
            <w:pPr>
              <w:jc w:val="both"/>
              <w:rPr>
                <w:rFonts w:ascii="Joost" w:hAnsi="Joost" w:cs="Arial"/>
                <w:b/>
                <w:bCs/>
                <w:sz w:val="23"/>
                <w:szCs w:val="23"/>
                <w:lang w:val="lt-LT"/>
              </w:rPr>
            </w:pPr>
            <w:r w:rsidRPr="00397E2F">
              <w:rPr>
                <w:rFonts w:ascii="Joost" w:hAnsi="Joost" w:cs="Arial"/>
                <w:b/>
                <w:bCs/>
                <w:sz w:val="23"/>
                <w:szCs w:val="23"/>
                <w:lang w:val="lt-LT"/>
              </w:rPr>
              <w:t>Klausimas: Ne iki galo aiškus paaiškinimas. Ar galima gauti kokį paprastą pavyzdį tokio modulio? Iš techninės pusės - kaip tas modulis integruosis į sistemą ir kuriamas formas? Iš praktinės pusės – koks tai galėtų būti gyvenimiškas pavyzdys?</w:t>
            </w:r>
          </w:p>
          <w:p w14:paraId="465EFE6E" w14:textId="77777777" w:rsidR="001C17C1" w:rsidRPr="00397E2F" w:rsidRDefault="001C17C1" w:rsidP="00397E2F">
            <w:pPr>
              <w:jc w:val="both"/>
              <w:rPr>
                <w:rFonts w:ascii="Joost" w:hAnsi="Joost" w:cs="Arial"/>
                <w:sz w:val="23"/>
                <w:szCs w:val="23"/>
                <w:lang w:val="lt-LT"/>
              </w:rPr>
            </w:pPr>
            <w:r w:rsidRPr="00397E2F">
              <w:rPr>
                <w:rFonts w:ascii="Joost" w:hAnsi="Joost" w:cs="Arial"/>
                <w:sz w:val="23"/>
                <w:szCs w:val="23"/>
                <w:lang w:val="lt-LT"/>
              </w:rPr>
              <w:t>Klausimo paaiškinimas: Galimos kelios šio poreikio interpretacijos, kaip pvz. sukurtų kompleksinių paslaugų modulių (</w:t>
            </w:r>
            <w:proofErr w:type="spellStart"/>
            <w:r w:rsidRPr="00397E2F">
              <w:rPr>
                <w:rFonts w:ascii="Joost" w:hAnsi="Joost" w:cs="Arial"/>
                <w:sz w:val="23"/>
                <w:szCs w:val="23"/>
                <w:lang w:val="lt-LT"/>
              </w:rPr>
              <w:t>add-ons</w:t>
            </w:r>
            <w:proofErr w:type="spellEnd"/>
            <w:r w:rsidRPr="00397E2F">
              <w:rPr>
                <w:rFonts w:ascii="Joost" w:hAnsi="Joost" w:cs="Arial"/>
                <w:sz w:val="23"/>
                <w:szCs w:val="23"/>
                <w:lang w:val="lt-LT"/>
              </w:rPr>
              <w:t xml:space="preserve">) sąrašo publikavimas, kuriuos būtų galima įtraukti į formas. Bet tada nėra aišku, kas tikrins trečiųjų šalių sukurtų </w:t>
            </w:r>
            <w:proofErr w:type="spellStart"/>
            <w:r w:rsidRPr="00397E2F">
              <w:rPr>
                <w:rFonts w:ascii="Joost" w:hAnsi="Joost" w:cs="Arial"/>
                <w:sz w:val="23"/>
                <w:szCs w:val="23"/>
                <w:lang w:val="lt-LT"/>
              </w:rPr>
              <w:t>add-ons</w:t>
            </w:r>
            <w:proofErr w:type="spellEnd"/>
            <w:r w:rsidRPr="00397E2F">
              <w:rPr>
                <w:rFonts w:ascii="Joost" w:hAnsi="Joost" w:cs="Arial"/>
                <w:sz w:val="23"/>
                <w:szCs w:val="23"/>
                <w:lang w:val="lt-LT"/>
              </w:rPr>
              <w:t xml:space="preserve"> patikimumą, kodo kokybę, saugumą ir t.t. Tad be tikslesnio matymo sunku suprasti darbų apimtis.</w:t>
            </w:r>
          </w:p>
          <w:p w14:paraId="4D7AA147" w14:textId="21B6F908" w:rsidR="009D4C8E" w:rsidRPr="00397E2F" w:rsidRDefault="009D4C8E" w:rsidP="00397E2F">
            <w:pPr>
              <w:jc w:val="both"/>
              <w:rPr>
                <w:rFonts w:ascii="Joost" w:hAnsi="Joost" w:cs="Arial"/>
                <w:sz w:val="23"/>
                <w:szCs w:val="23"/>
                <w:lang w:val="lt-LT"/>
              </w:rPr>
            </w:pPr>
          </w:p>
        </w:tc>
      </w:tr>
      <w:tr w:rsidR="001C17C1" w:rsidRPr="00397E2F" w14:paraId="125DCFA8" w14:textId="77777777" w:rsidTr="00A035F0">
        <w:trPr>
          <w:trHeight w:val="400"/>
        </w:trPr>
        <w:tc>
          <w:tcPr>
            <w:tcW w:w="9781" w:type="dxa"/>
            <w:shd w:val="clear" w:color="auto" w:fill="auto"/>
          </w:tcPr>
          <w:p w14:paraId="6B9D7351" w14:textId="626A359C" w:rsidR="001C17C1" w:rsidRPr="00397E2F" w:rsidRDefault="001C17C1" w:rsidP="00397E2F">
            <w:pPr>
              <w:pStyle w:val="ListParagraph"/>
              <w:tabs>
                <w:tab w:val="left" w:pos="318"/>
              </w:tabs>
              <w:spacing w:before="120" w:after="120" w:line="240" w:lineRule="auto"/>
              <w:ind w:left="34"/>
              <w:jc w:val="both"/>
              <w:rPr>
                <w:rFonts w:ascii="Joost" w:hAnsi="Joost" w:cs="Calibri"/>
                <w:b/>
                <w:bCs/>
                <w:sz w:val="23"/>
                <w:szCs w:val="23"/>
                <w:lang w:val="lt-LT"/>
              </w:rPr>
            </w:pPr>
            <w:r w:rsidRPr="00397E2F">
              <w:rPr>
                <w:rFonts w:ascii="Joost" w:hAnsi="Joost" w:cs="Calibri"/>
                <w:b/>
                <w:bCs/>
                <w:sz w:val="23"/>
                <w:szCs w:val="23"/>
                <w:lang w:val="lt-LT"/>
              </w:rPr>
              <w:t>9 Atsakymas</w:t>
            </w:r>
          </w:p>
        </w:tc>
      </w:tr>
      <w:tr w:rsidR="001C17C1" w:rsidRPr="00397E2F" w14:paraId="4E6358CF" w14:textId="77777777" w:rsidTr="00A035F0">
        <w:trPr>
          <w:trHeight w:val="400"/>
        </w:trPr>
        <w:tc>
          <w:tcPr>
            <w:tcW w:w="9781" w:type="dxa"/>
            <w:tcBorders>
              <w:bottom w:val="single" w:sz="4" w:space="0" w:color="auto"/>
            </w:tcBorders>
            <w:shd w:val="clear" w:color="auto" w:fill="auto"/>
          </w:tcPr>
          <w:p w14:paraId="47B39DD4" w14:textId="77777777" w:rsidR="00F762F4" w:rsidRPr="00397E2F" w:rsidRDefault="00F762F4"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 xml:space="preserve">Tuo atveju, jeigu SPP el. paslaugos modeliavimo priemonės ir varikliai negali aprašyti specializuoto skaičiavimo algoritmo ar integracijos su netipine informacine sistema ar duomenų baze DSL priemonėmis, turi būti galimybė suprogramuoti specializuotą įskiepį (angl. </w:t>
            </w:r>
            <w:proofErr w:type="spellStart"/>
            <w:r w:rsidRPr="00397E2F">
              <w:rPr>
                <w:rFonts w:ascii="Joost" w:eastAsia="Arial" w:hAnsi="Joost" w:cs="Arial"/>
                <w:iCs/>
                <w:sz w:val="23"/>
                <w:szCs w:val="23"/>
                <w:lang w:val="lt-LT"/>
              </w:rPr>
              <w:t>add</w:t>
            </w:r>
            <w:proofErr w:type="spellEnd"/>
            <w:r w:rsidRPr="00397E2F">
              <w:rPr>
                <w:rFonts w:ascii="Joost" w:eastAsia="Arial" w:hAnsi="Joost" w:cs="Arial"/>
                <w:iCs/>
                <w:sz w:val="23"/>
                <w:szCs w:val="23"/>
                <w:lang w:val="lt-LT"/>
              </w:rPr>
              <w:t xml:space="preserve"> </w:t>
            </w:r>
            <w:proofErr w:type="spellStart"/>
            <w:r w:rsidRPr="00397E2F">
              <w:rPr>
                <w:rFonts w:ascii="Joost" w:eastAsia="Arial" w:hAnsi="Joost" w:cs="Arial"/>
                <w:iCs/>
                <w:sz w:val="23"/>
                <w:szCs w:val="23"/>
                <w:lang w:val="lt-LT"/>
              </w:rPr>
              <w:t>on</w:t>
            </w:r>
            <w:proofErr w:type="spellEnd"/>
            <w:r w:rsidRPr="00397E2F">
              <w:rPr>
                <w:rFonts w:ascii="Joost" w:eastAsia="Arial" w:hAnsi="Joost" w:cs="Arial"/>
                <w:iCs/>
                <w:sz w:val="23"/>
                <w:szCs w:val="23"/>
                <w:lang w:val="lt-LT"/>
              </w:rPr>
              <w:t xml:space="preserve">), kuris registruojamas SPP, konfigūruojamas paslaugos DSL, kaip darbų eigos žingsnis. SPP darbų eigų variklių atžvilgiu, tai standartizuota išorinė “juoda dėžė” su standartizuota programine sąsaja (API), kuriai perduodama ir per kurią grąžinama ta pati duomenų struktūra - paslaugos duomenų modelis. </w:t>
            </w:r>
          </w:p>
          <w:p w14:paraId="50BAB9E9" w14:textId="77777777" w:rsidR="00F762F4" w:rsidRPr="00397E2F" w:rsidRDefault="00F762F4"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 xml:space="preserve">Situacijos pavyzdys, reikia skubiai sukurti el. paslaugą gyventojų deklaracijų apie nenumatytos krizės įvykį surinkimą, tačiau informacinės sistemos tokių krizinių situacijų valdymui dar nėra arba ji nėra / negali būti integruota į SPP API vartus. Tokiu būdu SPP tenka atlikti daugiau specializuotos teikiamų deklaracijų duomenų kontrolės nei įprastu atveju, kuomet tą kontrolę vykdo išvystyta institucijos informacinė sistema. </w:t>
            </w:r>
          </w:p>
          <w:p w14:paraId="59FDB679" w14:textId="5608F232" w:rsidR="00F762F4" w:rsidRPr="00397E2F" w:rsidRDefault="00F762F4"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Trečiųjų šalių sukurtų įskiepių kodo, kokybės ir saugumo kontrolę vykdys VSSA SPP administratoriai.</w:t>
            </w:r>
          </w:p>
          <w:p w14:paraId="56D8989B" w14:textId="0E7F60DC" w:rsidR="001C17C1" w:rsidRPr="00397E2F" w:rsidRDefault="001C17C1" w:rsidP="00397E2F">
            <w:pPr>
              <w:jc w:val="both"/>
              <w:rPr>
                <w:rFonts w:ascii="Joost" w:hAnsi="Joost" w:cs="Arial"/>
                <w:iCs/>
                <w:sz w:val="23"/>
                <w:szCs w:val="23"/>
                <w:lang w:val="lt-LT"/>
              </w:rPr>
            </w:pPr>
          </w:p>
        </w:tc>
      </w:tr>
      <w:tr w:rsidR="001C17C1" w:rsidRPr="00397E2F" w14:paraId="66BC2391" w14:textId="77777777" w:rsidTr="00A035F0">
        <w:trPr>
          <w:trHeight w:val="400"/>
        </w:trPr>
        <w:tc>
          <w:tcPr>
            <w:tcW w:w="9781" w:type="dxa"/>
            <w:shd w:val="clear" w:color="auto" w:fill="DAE9F7" w:themeFill="text2" w:themeFillTint="1A"/>
          </w:tcPr>
          <w:p w14:paraId="77B7F197" w14:textId="505410ED" w:rsidR="001C17C1" w:rsidRPr="00397E2F" w:rsidRDefault="001C17C1" w:rsidP="00397E2F">
            <w:pPr>
              <w:pStyle w:val="ListParagraph"/>
              <w:numPr>
                <w:ilvl w:val="0"/>
                <w:numId w:val="12"/>
              </w:numPr>
              <w:spacing w:before="120" w:after="120" w:line="240" w:lineRule="auto"/>
              <w:ind w:left="391" w:hanging="357"/>
              <w:jc w:val="both"/>
              <w:rPr>
                <w:rFonts w:ascii="Joost" w:eastAsia="Arial" w:hAnsi="Joost" w:cs="Arial"/>
                <w:i/>
                <w:sz w:val="23"/>
                <w:szCs w:val="23"/>
                <w:lang w:val="lt-LT"/>
              </w:rPr>
            </w:pPr>
            <w:r w:rsidRPr="00397E2F">
              <w:rPr>
                <w:rFonts w:ascii="Joost" w:hAnsi="Joost" w:cs="Calibri"/>
                <w:b/>
                <w:bCs/>
                <w:sz w:val="23"/>
                <w:szCs w:val="23"/>
                <w:lang w:val="lt-LT"/>
              </w:rPr>
              <w:t xml:space="preserve">Klausimas </w:t>
            </w:r>
            <w:r w:rsidRPr="00397E2F">
              <w:rPr>
                <w:rFonts w:ascii="Joost" w:hAnsi="Joost" w:cs="Calibri"/>
                <w:sz w:val="23"/>
                <w:szCs w:val="23"/>
                <w:lang w:val="lt-LT"/>
              </w:rPr>
              <w:t>(klausimo tekstas netaisytas)</w:t>
            </w:r>
          </w:p>
        </w:tc>
      </w:tr>
      <w:tr w:rsidR="001C17C1" w:rsidRPr="00397E2F" w14:paraId="4AF939A4" w14:textId="77777777" w:rsidTr="00A035F0">
        <w:trPr>
          <w:trHeight w:val="400"/>
        </w:trPr>
        <w:tc>
          <w:tcPr>
            <w:tcW w:w="9781" w:type="dxa"/>
            <w:shd w:val="clear" w:color="auto" w:fill="auto"/>
          </w:tcPr>
          <w:p w14:paraId="46B465DE" w14:textId="28DB0CA0" w:rsidR="001C17C1" w:rsidRPr="00397E2F" w:rsidRDefault="001C17C1" w:rsidP="00397E2F">
            <w:pPr>
              <w:jc w:val="both"/>
              <w:rPr>
                <w:rFonts w:ascii="Joost" w:hAnsi="Joost" w:cs="Arial"/>
                <w:sz w:val="23"/>
                <w:szCs w:val="23"/>
                <w:lang w:val="lt-LT"/>
              </w:rPr>
            </w:pPr>
            <w:r w:rsidRPr="00397E2F">
              <w:rPr>
                <w:rFonts w:ascii="Joost" w:hAnsi="Joost" w:cs="Arial"/>
                <w:i/>
                <w:iCs/>
                <w:sz w:val="23"/>
                <w:szCs w:val="23"/>
                <w:lang w:val="lt-LT"/>
              </w:rPr>
              <w:t>Dokumentas</w:t>
            </w:r>
            <w:r w:rsidRPr="00397E2F">
              <w:rPr>
                <w:rFonts w:ascii="Joost" w:hAnsi="Joost" w:cs="Arial"/>
                <w:sz w:val="23"/>
                <w:szCs w:val="23"/>
                <w:lang w:val="lt-LT"/>
              </w:rPr>
              <w:t> - </w:t>
            </w:r>
            <w:r w:rsidRPr="00397E2F">
              <w:rPr>
                <w:rFonts w:ascii="Joost" w:hAnsi="Joost" w:cs="Arial"/>
                <w:b/>
                <w:bCs/>
                <w:sz w:val="23"/>
                <w:szCs w:val="23"/>
                <w:lang w:val="lt-LT"/>
              </w:rPr>
              <w:t xml:space="preserve">Techninė_specifikacija_-_SPP_CORE_v4, </w:t>
            </w:r>
            <w:r w:rsidRPr="00397E2F">
              <w:rPr>
                <w:rFonts w:ascii="Joost" w:hAnsi="Joost" w:cs="Arial"/>
                <w:sz w:val="23"/>
                <w:szCs w:val="23"/>
                <w:lang w:val="lt-LT"/>
              </w:rPr>
              <w:t>39 psl.</w:t>
            </w:r>
          </w:p>
          <w:p w14:paraId="61EA502C" w14:textId="37FBC528" w:rsidR="001C17C1" w:rsidRPr="00397E2F" w:rsidRDefault="001C17C1" w:rsidP="00397E2F">
            <w:pPr>
              <w:jc w:val="both"/>
              <w:rPr>
                <w:rFonts w:ascii="Joost" w:hAnsi="Joost" w:cs="Arial"/>
                <w:sz w:val="23"/>
                <w:szCs w:val="23"/>
                <w:lang w:val="lt-LT"/>
              </w:rPr>
            </w:pPr>
            <w:r w:rsidRPr="00397E2F">
              <w:rPr>
                <w:rFonts w:ascii="Joost" w:hAnsi="Joost" w:cs="Arial"/>
                <w:sz w:val="23"/>
                <w:szCs w:val="23"/>
                <w:lang w:val="lt-LT"/>
              </w:rPr>
              <w:t>“11. Tiekėjui pažeidžiant Programinės įrangos veikimo atstatymo trukmės reikalavimus gali būti taikomos baudos, kurios išskaičiuojamos iš mėnesinio abonementinio mokesčio.”</w:t>
            </w:r>
          </w:p>
          <w:p w14:paraId="75129F91" w14:textId="77777777" w:rsidR="001C17C1" w:rsidRPr="00397E2F" w:rsidRDefault="001C17C1" w:rsidP="00397E2F">
            <w:pPr>
              <w:jc w:val="both"/>
              <w:rPr>
                <w:rFonts w:ascii="Joost" w:hAnsi="Joost" w:cs="Arial"/>
                <w:b/>
                <w:bCs/>
                <w:sz w:val="23"/>
                <w:szCs w:val="23"/>
                <w:lang w:val="lt-LT"/>
              </w:rPr>
            </w:pPr>
            <w:r w:rsidRPr="00397E2F">
              <w:rPr>
                <w:rFonts w:ascii="Joost" w:hAnsi="Joost" w:cs="Arial"/>
                <w:b/>
                <w:bCs/>
                <w:sz w:val="23"/>
                <w:szCs w:val="23"/>
                <w:lang w:val="lt-LT"/>
              </w:rPr>
              <w:t>Klausimas: Prašome patikslinti koks abonentinis mokestis čia turimas galvoje. Ar garantiniam laikotarpiui bus paskirtas kitas biudžetas su mėnesiniu mokesčiu?</w:t>
            </w:r>
          </w:p>
          <w:p w14:paraId="28616541" w14:textId="77777777" w:rsidR="001C17C1" w:rsidRPr="00397E2F" w:rsidRDefault="001C17C1" w:rsidP="00397E2F">
            <w:pPr>
              <w:jc w:val="both"/>
              <w:rPr>
                <w:rFonts w:ascii="Joost" w:hAnsi="Joost" w:cs="Arial"/>
                <w:sz w:val="23"/>
                <w:szCs w:val="23"/>
                <w:lang w:val="lt-LT"/>
              </w:rPr>
            </w:pPr>
            <w:r w:rsidRPr="00397E2F">
              <w:rPr>
                <w:rFonts w:ascii="Joost" w:hAnsi="Joost" w:cs="Arial"/>
                <w:sz w:val="23"/>
                <w:szCs w:val="23"/>
                <w:lang w:val="lt-LT"/>
              </w:rPr>
              <w:lastRenderedPageBreak/>
              <w:t>Klausimo paaiškinimas: Niekur kitus dokumentuose abonentinis mokestis nėra minimas, tad nėra aišku kaip įsivertinti garantinio laikotarpio kainą.</w:t>
            </w:r>
          </w:p>
          <w:p w14:paraId="37E79984" w14:textId="10E3FA2F" w:rsidR="009D4C8E" w:rsidRPr="00397E2F" w:rsidRDefault="009D4C8E" w:rsidP="00397E2F">
            <w:pPr>
              <w:jc w:val="both"/>
              <w:rPr>
                <w:rFonts w:ascii="Joost" w:hAnsi="Joost" w:cs="Arial"/>
                <w:sz w:val="23"/>
                <w:szCs w:val="23"/>
                <w:lang w:val="lt-LT"/>
              </w:rPr>
            </w:pPr>
          </w:p>
        </w:tc>
      </w:tr>
      <w:tr w:rsidR="001C17C1" w:rsidRPr="00397E2F" w14:paraId="67DD291B" w14:textId="77777777" w:rsidTr="00A035F0">
        <w:trPr>
          <w:trHeight w:val="400"/>
        </w:trPr>
        <w:tc>
          <w:tcPr>
            <w:tcW w:w="9781" w:type="dxa"/>
            <w:shd w:val="clear" w:color="auto" w:fill="auto"/>
          </w:tcPr>
          <w:p w14:paraId="56251681" w14:textId="4D202A4B" w:rsidR="001C17C1" w:rsidRPr="00397E2F" w:rsidRDefault="001C17C1" w:rsidP="00397E2F">
            <w:pPr>
              <w:pStyle w:val="ListParagraph"/>
              <w:tabs>
                <w:tab w:val="left" w:pos="318"/>
              </w:tabs>
              <w:spacing w:before="120" w:after="120" w:line="240" w:lineRule="auto"/>
              <w:ind w:left="34"/>
              <w:jc w:val="both"/>
              <w:rPr>
                <w:rFonts w:ascii="Joost" w:hAnsi="Joost" w:cs="Calibri"/>
                <w:b/>
                <w:bCs/>
                <w:sz w:val="23"/>
                <w:szCs w:val="23"/>
                <w:lang w:val="lt-LT"/>
              </w:rPr>
            </w:pPr>
            <w:r w:rsidRPr="00397E2F">
              <w:rPr>
                <w:rFonts w:ascii="Joost" w:hAnsi="Joost" w:cs="Calibri"/>
                <w:b/>
                <w:bCs/>
                <w:sz w:val="23"/>
                <w:szCs w:val="23"/>
                <w:lang w:val="lt-LT"/>
              </w:rPr>
              <w:lastRenderedPageBreak/>
              <w:t>10 Atsakymas</w:t>
            </w:r>
          </w:p>
        </w:tc>
      </w:tr>
      <w:tr w:rsidR="001C17C1" w:rsidRPr="00397E2F" w14:paraId="7B94D84D" w14:textId="77777777" w:rsidTr="00A035F0">
        <w:trPr>
          <w:trHeight w:val="400"/>
        </w:trPr>
        <w:tc>
          <w:tcPr>
            <w:tcW w:w="9781" w:type="dxa"/>
            <w:tcBorders>
              <w:bottom w:val="single" w:sz="4" w:space="0" w:color="auto"/>
            </w:tcBorders>
            <w:shd w:val="clear" w:color="auto" w:fill="auto"/>
          </w:tcPr>
          <w:p w14:paraId="3DE8B0D3" w14:textId="6AC6CCA5" w:rsidR="001C17C1" w:rsidRPr="00397E2F" w:rsidRDefault="00F762F4" w:rsidP="00397E2F">
            <w:pPr>
              <w:jc w:val="both"/>
              <w:rPr>
                <w:rFonts w:ascii="Joost" w:hAnsi="Joost" w:cs="Arial"/>
                <w:sz w:val="23"/>
                <w:szCs w:val="23"/>
                <w:lang w:val="lt-LT"/>
              </w:rPr>
            </w:pPr>
            <w:r w:rsidRPr="00397E2F">
              <w:rPr>
                <w:rFonts w:ascii="Joost" w:hAnsi="Joost" w:cs="Arial"/>
                <w:sz w:val="23"/>
                <w:szCs w:val="23"/>
                <w:lang w:val="lt-LT"/>
              </w:rPr>
              <w:t xml:space="preserve">Informuojame, kad tai yra </w:t>
            </w:r>
            <w:r w:rsidR="001C17C1" w:rsidRPr="00397E2F">
              <w:rPr>
                <w:rFonts w:ascii="Joost" w:hAnsi="Joost" w:cs="Arial"/>
                <w:sz w:val="23"/>
                <w:szCs w:val="23"/>
                <w:lang w:val="lt-LT"/>
              </w:rPr>
              <w:t xml:space="preserve">Techninės specifikacijos redagavimo klaida. </w:t>
            </w:r>
            <w:r w:rsidR="006E1ACB" w:rsidRPr="00397E2F">
              <w:rPr>
                <w:rFonts w:ascii="Joost" w:hAnsi="Joost" w:cs="Arial"/>
                <w:sz w:val="23"/>
                <w:szCs w:val="23"/>
                <w:lang w:val="lt-LT"/>
              </w:rPr>
              <w:t>TS 11 p. r</w:t>
            </w:r>
            <w:r w:rsidR="001C17C1" w:rsidRPr="00397E2F">
              <w:rPr>
                <w:rFonts w:ascii="Joost" w:hAnsi="Joost" w:cs="Arial"/>
                <w:sz w:val="23"/>
                <w:szCs w:val="23"/>
                <w:lang w:val="lt-LT"/>
              </w:rPr>
              <w:t xml:space="preserve">eikalavimas  </w:t>
            </w:r>
            <w:r w:rsidR="006E1ACB" w:rsidRPr="00397E2F">
              <w:rPr>
                <w:rFonts w:ascii="Joost" w:hAnsi="Joost" w:cs="Arial"/>
                <w:sz w:val="23"/>
                <w:szCs w:val="23"/>
                <w:lang w:val="lt-LT"/>
              </w:rPr>
              <w:t>išdėstomas</w:t>
            </w:r>
            <w:r w:rsidR="001C17C1" w:rsidRPr="00397E2F">
              <w:rPr>
                <w:rFonts w:ascii="Joost" w:hAnsi="Joost" w:cs="Arial"/>
                <w:sz w:val="23"/>
                <w:szCs w:val="23"/>
                <w:lang w:val="lt-LT"/>
              </w:rPr>
              <w:t xml:space="preserve"> taip:</w:t>
            </w:r>
          </w:p>
          <w:p w14:paraId="499F9C9C" w14:textId="75503D67" w:rsidR="001C17C1" w:rsidRPr="00397E2F" w:rsidRDefault="001C17C1" w:rsidP="00397E2F">
            <w:pPr>
              <w:jc w:val="both"/>
              <w:rPr>
                <w:rFonts w:ascii="Joost" w:hAnsi="Joost" w:cs="Arial"/>
                <w:sz w:val="23"/>
                <w:szCs w:val="23"/>
                <w:lang w:val="lt-LT"/>
              </w:rPr>
            </w:pPr>
            <w:r w:rsidRPr="00397E2F">
              <w:rPr>
                <w:rFonts w:ascii="Joost" w:hAnsi="Joost" w:cs="Arial"/>
                <w:sz w:val="23"/>
                <w:szCs w:val="23"/>
                <w:lang w:val="lt-LT"/>
              </w:rPr>
              <w:t>„11. Tiekėjui pažeidžiant Programinės įrangos veikimo atstatymo trukmės reikalavimus gali būti taikomos baudos Sutartyje numatyta tvarka.”</w:t>
            </w:r>
          </w:p>
          <w:p w14:paraId="3F7160A1" w14:textId="77777777" w:rsidR="001C17C1" w:rsidRPr="00397E2F" w:rsidRDefault="001C17C1" w:rsidP="00397E2F">
            <w:pPr>
              <w:pStyle w:val="ListParagraph"/>
              <w:tabs>
                <w:tab w:val="left" w:pos="318"/>
              </w:tabs>
              <w:spacing w:after="0" w:line="240" w:lineRule="auto"/>
              <w:ind w:left="34"/>
              <w:jc w:val="both"/>
              <w:rPr>
                <w:rFonts w:ascii="Joost" w:eastAsia="Arial Unicode MS" w:hAnsi="Joost" w:cs="Arial"/>
                <w:sz w:val="23"/>
                <w:szCs w:val="23"/>
                <w:bdr w:val="nil"/>
                <w:lang w:val="lt-LT"/>
                <w14:ligatures w14:val="none"/>
              </w:rPr>
            </w:pPr>
          </w:p>
        </w:tc>
      </w:tr>
      <w:tr w:rsidR="001C17C1" w:rsidRPr="00397E2F" w14:paraId="14D989A4" w14:textId="77777777" w:rsidTr="00A035F0">
        <w:trPr>
          <w:trHeight w:val="400"/>
        </w:trPr>
        <w:tc>
          <w:tcPr>
            <w:tcW w:w="9781" w:type="dxa"/>
            <w:shd w:val="clear" w:color="auto" w:fill="DAE9F7" w:themeFill="text2" w:themeFillTint="1A"/>
          </w:tcPr>
          <w:p w14:paraId="2A22D1DB" w14:textId="5047F5FF" w:rsidR="001C17C1" w:rsidRPr="00397E2F" w:rsidRDefault="001C17C1" w:rsidP="00397E2F">
            <w:pPr>
              <w:pStyle w:val="ListParagraph"/>
              <w:numPr>
                <w:ilvl w:val="0"/>
                <w:numId w:val="12"/>
              </w:numPr>
              <w:tabs>
                <w:tab w:val="left" w:pos="318"/>
              </w:tabs>
              <w:spacing w:before="120" w:after="120" w:line="240" w:lineRule="auto"/>
              <w:ind w:left="391" w:hanging="357"/>
              <w:jc w:val="both"/>
              <w:rPr>
                <w:rFonts w:ascii="Joost" w:hAnsi="Joost" w:cs="Calibri"/>
                <w:b/>
                <w:bCs/>
                <w:sz w:val="23"/>
                <w:szCs w:val="23"/>
                <w:lang w:val="lt-LT"/>
              </w:rPr>
            </w:pPr>
            <w:r w:rsidRPr="00397E2F">
              <w:rPr>
                <w:rFonts w:ascii="Joost" w:hAnsi="Joost" w:cs="Calibri"/>
                <w:b/>
                <w:bCs/>
                <w:sz w:val="23"/>
                <w:szCs w:val="23"/>
                <w:lang w:val="lt-LT"/>
              </w:rPr>
              <w:t xml:space="preserve"> Klausimas </w:t>
            </w:r>
            <w:r w:rsidRPr="00397E2F">
              <w:rPr>
                <w:rFonts w:ascii="Joost" w:hAnsi="Joost" w:cs="Calibri"/>
                <w:sz w:val="23"/>
                <w:szCs w:val="23"/>
                <w:lang w:val="lt-LT"/>
              </w:rPr>
              <w:t>(klausimo tekstas netaisytas)</w:t>
            </w:r>
          </w:p>
        </w:tc>
      </w:tr>
      <w:tr w:rsidR="001C17C1" w:rsidRPr="00397E2F" w14:paraId="5D95AF73" w14:textId="77777777" w:rsidTr="00A035F0">
        <w:trPr>
          <w:trHeight w:val="400"/>
        </w:trPr>
        <w:tc>
          <w:tcPr>
            <w:tcW w:w="9781" w:type="dxa"/>
            <w:shd w:val="clear" w:color="auto" w:fill="auto"/>
          </w:tcPr>
          <w:p w14:paraId="3DCF65AF" w14:textId="32D53C59" w:rsidR="001C17C1" w:rsidRPr="00397E2F" w:rsidRDefault="001C17C1" w:rsidP="00397E2F">
            <w:pPr>
              <w:jc w:val="both"/>
              <w:rPr>
                <w:rFonts w:ascii="Joost" w:hAnsi="Joost" w:cs="Arial"/>
                <w:sz w:val="23"/>
                <w:szCs w:val="23"/>
                <w:lang w:val="lt-LT"/>
              </w:rPr>
            </w:pPr>
            <w:r w:rsidRPr="00397E2F">
              <w:rPr>
                <w:rFonts w:ascii="Joost" w:hAnsi="Joost" w:cs="Arial"/>
                <w:i/>
                <w:iCs/>
                <w:sz w:val="23"/>
                <w:szCs w:val="23"/>
                <w:lang w:val="lt-LT"/>
              </w:rPr>
              <w:t>Dokumentas</w:t>
            </w:r>
            <w:r w:rsidRPr="00397E2F">
              <w:rPr>
                <w:rFonts w:ascii="Joost" w:hAnsi="Joost" w:cs="Arial"/>
                <w:sz w:val="23"/>
                <w:szCs w:val="23"/>
                <w:lang w:val="lt-LT"/>
              </w:rPr>
              <w:t> – </w:t>
            </w:r>
            <w:r w:rsidRPr="00397E2F">
              <w:rPr>
                <w:rFonts w:ascii="Joost" w:hAnsi="Joost" w:cs="Arial"/>
                <w:b/>
                <w:bCs/>
                <w:sz w:val="23"/>
                <w:szCs w:val="23"/>
                <w:lang w:val="lt-LT"/>
              </w:rPr>
              <w:t xml:space="preserve">7 priedas. Kokybes kriterijai ir </w:t>
            </w:r>
            <w:proofErr w:type="spellStart"/>
            <w:r w:rsidRPr="00397E2F">
              <w:rPr>
                <w:rFonts w:ascii="Joost" w:hAnsi="Joost" w:cs="Arial"/>
                <w:b/>
                <w:bCs/>
                <w:sz w:val="23"/>
                <w:szCs w:val="23"/>
                <w:lang w:val="lt-LT"/>
              </w:rPr>
              <w:t>ju</w:t>
            </w:r>
            <w:proofErr w:type="spellEnd"/>
            <w:r w:rsidRPr="00397E2F">
              <w:rPr>
                <w:rFonts w:ascii="Joost" w:hAnsi="Joost" w:cs="Arial"/>
                <w:b/>
                <w:bCs/>
                <w:sz w:val="23"/>
                <w:szCs w:val="23"/>
                <w:lang w:val="lt-LT"/>
              </w:rPr>
              <w:t xml:space="preserve">̨ vertinimas </w:t>
            </w:r>
            <w:r w:rsidRPr="00397E2F">
              <w:rPr>
                <w:rFonts w:ascii="Joost" w:hAnsi="Joost" w:cs="Arial"/>
                <w:sz w:val="23"/>
                <w:szCs w:val="23"/>
                <w:lang w:val="lt-LT"/>
              </w:rPr>
              <w:t>5 psl. 3.1.a dalis</w:t>
            </w:r>
          </w:p>
          <w:p w14:paraId="587CB26E" w14:textId="77777777" w:rsidR="001C17C1" w:rsidRPr="00397E2F" w:rsidRDefault="001C17C1" w:rsidP="00397E2F">
            <w:pPr>
              <w:jc w:val="both"/>
              <w:rPr>
                <w:rFonts w:ascii="Joost" w:hAnsi="Joost" w:cs="Arial"/>
                <w:sz w:val="23"/>
                <w:szCs w:val="23"/>
                <w:lang w:val="lt-LT"/>
              </w:rPr>
            </w:pPr>
            <w:r w:rsidRPr="00397E2F">
              <w:rPr>
                <w:rFonts w:ascii="Joost" w:hAnsi="Joost" w:cs="Arial"/>
                <w:sz w:val="23"/>
                <w:szCs w:val="23"/>
                <w:lang w:val="lt-LT"/>
              </w:rPr>
              <w:t>„Naujo el. paslaugos modelio prototipo sukūrimas pagal pateiktą paslaugos prašymo popierinės formos vaizdą ar standartinio formato dokumentą.“</w:t>
            </w:r>
          </w:p>
          <w:p w14:paraId="42D60738" w14:textId="3DDF32FE" w:rsidR="001C17C1" w:rsidRPr="00397E2F" w:rsidRDefault="001C17C1" w:rsidP="00397E2F">
            <w:pPr>
              <w:jc w:val="both"/>
              <w:rPr>
                <w:rFonts w:ascii="Joost" w:hAnsi="Joost" w:cs="Arial"/>
                <w:b/>
                <w:bCs/>
                <w:sz w:val="23"/>
                <w:szCs w:val="23"/>
                <w:lang w:val="lt-LT"/>
              </w:rPr>
            </w:pPr>
            <w:r w:rsidRPr="00397E2F">
              <w:rPr>
                <w:rFonts w:ascii="Joost" w:hAnsi="Joost" w:cs="Arial"/>
                <w:b/>
                <w:bCs/>
                <w:sz w:val="23"/>
                <w:szCs w:val="23"/>
                <w:lang w:val="lt-LT"/>
              </w:rPr>
              <w:t>Klausimas: Prašome patikslinti ką turite galvoje minėdami „popierinės formos vaizdą“. Ar tai yra nuotrauka/paveikslėlis su ranka supiešta forma ant lapo, ar tai yra Word formato dokumentas? Taip pat prašome patikslinti ką turite galvoje „standartinio formato dokumentą“. Ar tai toks dokumentas kaip pateikta ‚Priede modernizuojamų VIISP paslaugų aprašymuose‘, kaip pvz. ‚</w:t>
            </w:r>
            <w:proofErr w:type="spellStart"/>
            <w:r w:rsidRPr="00397E2F">
              <w:rPr>
                <w:rFonts w:ascii="Joost" w:hAnsi="Joost" w:cs="Arial"/>
                <w:b/>
                <w:bCs/>
                <w:sz w:val="23"/>
                <w:szCs w:val="23"/>
                <w:lang w:val="lt-LT"/>
              </w:rPr>
              <w:t>gvd_lietuvoje</w:t>
            </w:r>
            <w:proofErr w:type="spellEnd"/>
            <w:r w:rsidRPr="00397E2F">
              <w:rPr>
                <w:rFonts w:ascii="Joost" w:hAnsi="Joost" w:cs="Arial"/>
                <w:b/>
                <w:bCs/>
                <w:sz w:val="23"/>
                <w:szCs w:val="23"/>
                <w:lang w:val="lt-LT"/>
              </w:rPr>
              <w:t xml:space="preserve"> paslaugos specifikacija.docx ‘?</w:t>
            </w:r>
          </w:p>
          <w:p w14:paraId="3FB00AE3" w14:textId="77777777" w:rsidR="001C17C1" w:rsidRPr="00397E2F" w:rsidRDefault="001C17C1" w:rsidP="00397E2F">
            <w:pPr>
              <w:jc w:val="both"/>
              <w:rPr>
                <w:rFonts w:ascii="Joost" w:hAnsi="Joost" w:cs="Arial"/>
                <w:sz w:val="23"/>
                <w:szCs w:val="23"/>
                <w:lang w:val="lt-LT"/>
              </w:rPr>
            </w:pPr>
            <w:r w:rsidRPr="00397E2F">
              <w:rPr>
                <w:rFonts w:ascii="Joost" w:hAnsi="Joost" w:cs="Arial"/>
                <w:sz w:val="23"/>
                <w:szCs w:val="23"/>
                <w:lang w:val="lt-LT"/>
              </w:rPr>
              <w:t>Klausimo paaiškinimas: Terminas „Prašymo popierinės formos vaizdas“ gali būti skirtingai interpretuojamas.</w:t>
            </w:r>
          </w:p>
          <w:p w14:paraId="2A7ECD46" w14:textId="4062D029" w:rsidR="009D4C8E" w:rsidRPr="00397E2F" w:rsidRDefault="009D4C8E" w:rsidP="00397E2F">
            <w:pPr>
              <w:jc w:val="both"/>
              <w:rPr>
                <w:rFonts w:ascii="Joost" w:hAnsi="Joost" w:cs="Arial"/>
                <w:sz w:val="23"/>
                <w:szCs w:val="23"/>
                <w:lang w:val="lt-LT"/>
              </w:rPr>
            </w:pPr>
          </w:p>
        </w:tc>
      </w:tr>
      <w:tr w:rsidR="001C17C1" w:rsidRPr="00397E2F" w14:paraId="7B39D7F0" w14:textId="77777777" w:rsidTr="00A035F0">
        <w:trPr>
          <w:trHeight w:val="400"/>
        </w:trPr>
        <w:tc>
          <w:tcPr>
            <w:tcW w:w="9781" w:type="dxa"/>
            <w:shd w:val="clear" w:color="auto" w:fill="auto"/>
          </w:tcPr>
          <w:p w14:paraId="5278B162" w14:textId="72FE4027" w:rsidR="001C17C1" w:rsidRPr="00397E2F" w:rsidRDefault="001C17C1" w:rsidP="00397E2F">
            <w:pPr>
              <w:pStyle w:val="ListParagraph"/>
              <w:tabs>
                <w:tab w:val="left" w:pos="318"/>
              </w:tabs>
              <w:spacing w:before="120" w:after="120" w:line="240" w:lineRule="auto"/>
              <w:ind w:left="34"/>
              <w:jc w:val="both"/>
              <w:rPr>
                <w:rFonts w:ascii="Joost" w:hAnsi="Joost" w:cs="Calibri"/>
                <w:b/>
                <w:bCs/>
                <w:sz w:val="23"/>
                <w:szCs w:val="23"/>
                <w:lang w:val="lt-LT"/>
              </w:rPr>
            </w:pPr>
            <w:r w:rsidRPr="00397E2F">
              <w:rPr>
                <w:rFonts w:ascii="Joost" w:hAnsi="Joost" w:cs="Calibri"/>
                <w:b/>
                <w:bCs/>
                <w:sz w:val="23"/>
                <w:szCs w:val="23"/>
                <w:lang w:val="lt-LT"/>
              </w:rPr>
              <w:t>11 Atsakymas</w:t>
            </w:r>
          </w:p>
        </w:tc>
      </w:tr>
      <w:tr w:rsidR="001C17C1" w:rsidRPr="00397E2F" w14:paraId="32FEF62A" w14:textId="77777777" w:rsidTr="00A035F0">
        <w:trPr>
          <w:trHeight w:val="400"/>
        </w:trPr>
        <w:tc>
          <w:tcPr>
            <w:tcW w:w="9781" w:type="dxa"/>
            <w:shd w:val="clear" w:color="auto" w:fill="auto"/>
          </w:tcPr>
          <w:p w14:paraId="2443D1E0" w14:textId="77777777" w:rsidR="00A035F0" w:rsidRPr="00397E2F" w:rsidRDefault="00A035F0"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 xml:space="preserve">Terminas “popierinės formos vaizdas” turi būti suprantamas, kaip popierinio dokumento lapo, skirto pildymui ranka tušinuko pagalba, fotonuotrauka arba skenuotas vaizdas, </w:t>
            </w:r>
            <w:proofErr w:type="spellStart"/>
            <w:r w:rsidRPr="00397E2F">
              <w:rPr>
                <w:rFonts w:ascii="Joost" w:eastAsia="Arial" w:hAnsi="Joost" w:cs="Arial"/>
                <w:iCs/>
                <w:sz w:val="23"/>
                <w:szCs w:val="23"/>
                <w:lang w:val="lt-LT"/>
              </w:rPr>
              <w:t>t.y</w:t>
            </w:r>
            <w:proofErr w:type="spellEnd"/>
            <w:r w:rsidRPr="00397E2F">
              <w:rPr>
                <w:rFonts w:ascii="Joost" w:eastAsia="Arial" w:hAnsi="Joost" w:cs="Arial"/>
                <w:iCs/>
                <w:sz w:val="23"/>
                <w:szCs w:val="23"/>
                <w:lang w:val="lt-LT"/>
              </w:rPr>
              <w:t>. grafinio formato failas.</w:t>
            </w:r>
          </w:p>
          <w:p w14:paraId="559727B9" w14:textId="0B2CA83B" w:rsidR="00A035F0" w:rsidRPr="00397E2F" w:rsidRDefault="00A035F0" w:rsidP="00397E2F">
            <w:pPr>
              <w:jc w:val="both"/>
              <w:rPr>
                <w:rFonts w:ascii="Joost" w:eastAsia="Arial" w:hAnsi="Joost" w:cs="Arial"/>
                <w:iCs/>
                <w:sz w:val="23"/>
                <w:szCs w:val="23"/>
                <w:lang w:val="lt-LT"/>
              </w:rPr>
            </w:pPr>
            <w:r w:rsidRPr="00397E2F">
              <w:rPr>
                <w:rFonts w:ascii="Joost" w:eastAsia="Arial" w:hAnsi="Joost" w:cs="Arial"/>
                <w:iCs/>
                <w:sz w:val="23"/>
                <w:szCs w:val="23"/>
                <w:lang w:val="lt-LT"/>
              </w:rPr>
              <w:t xml:space="preserve">Terminas “standartinio formato dokumentas” turi būti suprantamas, kaip kompiuterio pagalba pildomo dokumento šablono PDF ir/ar Microsoft Office </w:t>
            </w:r>
            <w:r w:rsidR="00617AA8" w:rsidRPr="00397E2F">
              <w:rPr>
                <w:rFonts w:ascii="Joost" w:eastAsia="Arial" w:hAnsi="Joost" w:cs="Arial"/>
                <w:iCs/>
                <w:sz w:val="23"/>
                <w:szCs w:val="23"/>
                <w:lang w:val="lt-LT"/>
              </w:rPr>
              <w:t xml:space="preserve">(arba lygiaverčių) </w:t>
            </w:r>
            <w:r w:rsidRPr="00397E2F">
              <w:rPr>
                <w:rFonts w:ascii="Joost" w:eastAsia="Arial" w:hAnsi="Joost" w:cs="Arial"/>
                <w:iCs/>
                <w:sz w:val="23"/>
                <w:szCs w:val="23"/>
                <w:lang w:val="lt-LT"/>
              </w:rPr>
              <w:t>formato failas.</w:t>
            </w:r>
          </w:p>
          <w:p w14:paraId="71E32B3F" w14:textId="77777777" w:rsidR="001C17C1" w:rsidRPr="00397E2F" w:rsidRDefault="001C17C1" w:rsidP="00397E2F">
            <w:pPr>
              <w:pStyle w:val="ListParagraph"/>
              <w:tabs>
                <w:tab w:val="left" w:pos="318"/>
              </w:tabs>
              <w:spacing w:after="0" w:line="240" w:lineRule="auto"/>
              <w:ind w:left="34"/>
              <w:jc w:val="both"/>
              <w:rPr>
                <w:rFonts w:ascii="Joost" w:eastAsia="Arial Unicode MS" w:hAnsi="Joost" w:cs="Arial"/>
                <w:iCs/>
                <w:sz w:val="23"/>
                <w:szCs w:val="23"/>
                <w:bdr w:val="nil"/>
                <w:lang w:val="lt-LT"/>
                <w14:ligatures w14:val="none"/>
              </w:rPr>
            </w:pPr>
          </w:p>
        </w:tc>
      </w:tr>
    </w:tbl>
    <w:p w14:paraId="2C081A81" w14:textId="77777777" w:rsidR="004724B7" w:rsidRPr="00397E2F" w:rsidRDefault="004724B7" w:rsidP="00397E2F">
      <w:pPr>
        <w:tabs>
          <w:tab w:val="left" w:pos="1605"/>
        </w:tabs>
        <w:jc w:val="both"/>
        <w:rPr>
          <w:rFonts w:ascii="Joost" w:hAnsi="Joost" w:cs="Calibri"/>
          <w:sz w:val="23"/>
          <w:szCs w:val="23"/>
        </w:rPr>
      </w:pPr>
    </w:p>
    <w:p w14:paraId="4DED9DB4" w14:textId="77777777" w:rsidR="004724B7" w:rsidRPr="00397E2F" w:rsidRDefault="004724B7" w:rsidP="00397E2F">
      <w:pPr>
        <w:tabs>
          <w:tab w:val="left" w:pos="1605"/>
        </w:tabs>
        <w:jc w:val="both"/>
        <w:rPr>
          <w:rFonts w:ascii="Joost" w:eastAsia="Times New Roman" w:hAnsi="Joost" w:cs="Calibri"/>
          <w:sz w:val="23"/>
          <w:szCs w:val="23"/>
        </w:rPr>
      </w:pPr>
    </w:p>
    <w:p w14:paraId="2FC7F03D" w14:textId="20D198AA" w:rsidR="004724B7" w:rsidRPr="00397E2F" w:rsidRDefault="004724B7" w:rsidP="00397E2F">
      <w:pPr>
        <w:tabs>
          <w:tab w:val="left" w:pos="1605"/>
        </w:tabs>
        <w:jc w:val="both"/>
        <w:rPr>
          <w:rFonts w:ascii="Joost" w:eastAsia="Times New Roman" w:hAnsi="Joost" w:cs="Calibri"/>
          <w:sz w:val="23"/>
          <w:szCs w:val="23"/>
        </w:rPr>
      </w:pPr>
      <w:r w:rsidRPr="00397E2F">
        <w:rPr>
          <w:rFonts w:ascii="Joost" w:eastAsia="Times New Roman" w:hAnsi="Joost" w:cs="Calibri"/>
          <w:sz w:val="23"/>
          <w:szCs w:val="23"/>
        </w:rPr>
        <w:t>Pagarbiai</w:t>
      </w:r>
    </w:p>
    <w:p w14:paraId="24581294" w14:textId="77777777" w:rsidR="004724B7" w:rsidRPr="00397E2F" w:rsidRDefault="004724B7" w:rsidP="00397E2F">
      <w:pPr>
        <w:tabs>
          <w:tab w:val="left" w:pos="1605"/>
        </w:tabs>
        <w:jc w:val="both"/>
        <w:rPr>
          <w:rFonts w:ascii="Joost" w:eastAsia="Times New Roman" w:hAnsi="Joost" w:cs="Calibri"/>
          <w:sz w:val="23"/>
          <w:szCs w:val="23"/>
        </w:rPr>
      </w:pPr>
    </w:p>
    <w:p w14:paraId="61CD7701" w14:textId="77777777" w:rsidR="004724B7" w:rsidRPr="00397E2F" w:rsidRDefault="004724B7" w:rsidP="00397E2F">
      <w:pPr>
        <w:tabs>
          <w:tab w:val="left" w:pos="1605"/>
        </w:tabs>
        <w:jc w:val="both"/>
        <w:rPr>
          <w:rFonts w:ascii="Joost" w:hAnsi="Joost" w:cs="Calibri"/>
          <w:sz w:val="23"/>
          <w:szCs w:val="23"/>
        </w:rPr>
      </w:pPr>
      <w:r w:rsidRPr="00397E2F">
        <w:rPr>
          <w:rFonts w:ascii="Joost" w:eastAsia="Times New Roman" w:hAnsi="Joost" w:cs="Calibri"/>
          <w:sz w:val="23"/>
          <w:szCs w:val="23"/>
        </w:rPr>
        <w:t>Komisija</w:t>
      </w:r>
    </w:p>
    <w:p w14:paraId="7478A476" w14:textId="6BCBA079" w:rsidR="00E4040A" w:rsidRPr="00397E2F" w:rsidRDefault="00E4040A" w:rsidP="00397E2F">
      <w:pPr>
        <w:pStyle w:val="FreeForm"/>
        <w:jc w:val="both"/>
        <w:rPr>
          <w:rFonts w:ascii="Joost" w:hAnsi="Joost" w:cs="Times New Roman"/>
          <w:color w:val="auto"/>
          <w:sz w:val="23"/>
          <w:szCs w:val="23"/>
          <w:lang w:val="lt-LT"/>
        </w:rPr>
      </w:pPr>
    </w:p>
    <w:sectPr w:rsidR="00E4040A" w:rsidRPr="00397E2F" w:rsidSect="000F17D6">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E7AF" w14:textId="77777777" w:rsidR="00732544" w:rsidRDefault="00732544" w:rsidP="000F17D6">
      <w:r>
        <w:separator/>
      </w:r>
    </w:p>
  </w:endnote>
  <w:endnote w:type="continuationSeparator" w:id="0">
    <w:p w14:paraId="798D7BEB" w14:textId="77777777" w:rsidR="00732544" w:rsidRDefault="00732544"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490B" w14:textId="77777777" w:rsidR="00732544" w:rsidRDefault="00732544" w:rsidP="000F17D6">
      <w:r>
        <w:separator/>
      </w:r>
    </w:p>
  </w:footnote>
  <w:footnote w:type="continuationSeparator" w:id="0">
    <w:p w14:paraId="06BDBF0C" w14:textId="77777777" w:rsidR="00732544" w:rsidRDefault="00732544"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B4B"/>
    <w:multiLevelType w:val="hybridMultilevel"/>
    <w:tmpl w:val="1730E8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A52FB"/>
    <w:multiLevelType w:val="multilevel"/>
    <w:tmpl w:val="4AFE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22251"/>
    <w:multiLevelType w:val="multilevel"/>
    <w:tmpl w:val="57024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949E2"/>
    <w:multiLevelType w:val="multilevel"/>
    <w:tmpl w:val="3ECA2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6F5B71"/>
    <w:multiLevelType w:val="multilevel"/>
    <w:tmpl w:val="6C821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D10A46"/>
    <w:multiLevelType w:val="multilevel"/>
    <w:tmpl w:val="FB9E754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982E4E"/>
    <w:multiLevelType w:val="hybridMultilevel"/>
    <w:tmpl w:val="EE025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17134"/>
    <w:multiLevelType w:val="hybridMultilevel"/>
    <w:tmpl w:val="F2BE2E7E"/>
    <w:lvl w:ilvl="0" w:tplc="0618302A">
      <w:start w:val="8"/>
      <w:numFmt w:val="decimal"/>
      <w:lvlText w:val="%1"/>
      <w:lvlJc w:val="left"/>
      <w:pPr>
        <w:ind w:left="394" w:hanging="360"/>
      </w:pPr>
      <w:rPr>
        <w:rFonts w:hint="default"/>
        <w:b/>
        <w:i w:val="0"/>
        <w:iCs/>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4C40726D"/>
    <w:multiLevelType w:val="multilevel"/>
    <w:tmpl w:val="02CE0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673942"/>
    <w:multiLevelType w:val="multilevel"/>
    <w:tmpl w:val="966A0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2913F9"/>
    <w:multiLevelType w:val="multilevel"/>
    <w:tmpl w:val="EAEA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F04C2D"/>
    <w:multiLevelType w:val="multilevel"/>
    <w:tmpl w:val="4768A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6A6B4910"/>
    <w:multiLevelType w:val="multilevel"/>
    <w:tmpl w:val="6C208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27E3F"/>
    <w:multiLevelType w:val="hybridMultilevel"/>
    <w:tmpl w:val="F8A21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AE33CD"/>
    <w:multiLevelType w:val="multilevel"/>
    <w:tmpl w:val="13DAD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681DDD"/>
    <w:multiLevelType w:val="multilevel"/>
    <w:tmpl w:val="BA9A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4224118">
    <w:abstractNumId w:val="6"/>
  </w:num>
  <w:num w:numId="2" w16cid:durableId="1648702160">
    <w:abstractNumId w:val="0"/>
  </w:num>
  <w:num w:numId="3" w16cid:durableId="371811758">
    <w:abstractNumId w:val="9"/>
  </w:num>
  <w:num w:numId="4" w16cid:durableId="859049673">
    <w:abstractNumId w:val="13"/>
  </w:num>
  <w:num w:numId="5" w16cid:durableId="989139687">
    <w:abstractNumId w:val="1"/>
  </w:num>
  <w:num w:numId="6" w16cid:durableId="1826581884">
    <w:abstractNumId w:val="12"/>
  </w:num>
  <w:num w:numId="7" w16cid:durableId="1918319566">
    <w:abstractNumId w:val="14"/>
  </w:num>
  <w:num w:numId="8" w16cid:durableId="2019579783">
    <w:abstractNumId w:val="2"/>
  </w:num>
  <w:num w:numId="9" w16cid:durableId="523053024">
    <w:abstractNumId w:val="8"/>
  </w:num>
  <w:num w:numId="10" w16cid:durableId="455414767">
    <w:abstractNumId w:val="15"/>
  </w:num>
  <w:num w:numId="11" w16cid:durableId="1613390760">
    <w:abstractNumId w:val="4"/>
  </w:num>
  <w:num w:numId="12" w16cid:durableId="556626321">
    <w:abstractNumId w:val="7"/>
  </w:num>
  <w:num w:numId="13" w16cid:durableId="1324552155">
    <w:abstractNumId w:val="11"/>
  </w:num>
  <w:num w:numId="14" w16cid:durableId="220598735">
    <w:abstractNumId w:val="10"/>
  </w:num>
  <w:num w:numId="15" w16cid:durableId="179200206">
    <w:abstractNumId w:val="3"/>
  </w:num>
  <w:num w:numId="16" w16cid:durableId="144585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1B1B"/>
    <w:rsid w:val="00014AD8"/>
    <w:rsid w:val="00016952"/>
    <w:rsid w:val="0002438D"/>
    <w:rsid w:val="000841CC"/>
    <w:rsid w:val="00095D5F"/>
    <w:rsid w:val="000C524A"/>
    <w:rsid w:val="000F17D6"/>
    <w:rsid w:val="00125D14"/>
    <w:rsid w:val="001330B6"/>
    <w:rsid w:val="001414C6"/>
    <w:rsid w:val="00180221"/>
    <w:rsid w:val="001936E7"/>
    <w:rsid w:val="001C17C1"/>
    <w:rsid w:val="001E237F"/>
    <w:rsid w:val="00240BAB"/>
    <w:rsid w:val="00246643"/>
    <w:rsid w:val="00266215"/>
    <w:rsid w:val="0027058F"/>
    <w:rsid w:val="00275ADA"/>
    <w:rsid w:val="00276D00"/>
    <w:rsid w:val="00283410"/>
    <w:rsid w:val="0029413F"/>
    <w:rsid w:val="002F0DD6"/>
    <w:rsid w:val="00322AFC"/>
    <w:rsid w:val="00337CB8"/>
    <w:rsid w:val="00376B34"/>
    <w:rsid w:val="00397E2F"/>
    <w:rsid w:val="003A3345"/>
    <w:rsid w:val="003B217B"/>
    <w:rsid w:val="003B6880"/>
    <w:rsid w:val="00457674"/>
    <w:rsid w:val="004657AE"/>
    <w:rsid w:val="004724B7"/>
    <w:rsid w:val="004841E0"/>
    <w:rsid w:val="00491E27"/>
    <w:rsid w:val="0049365A"/>
    <w:rsid w:val="004A5103"/>
    <w:rsid w:val="004B73A5"/>
    <w:rsid w:val="004C4613"/>
    <w:rsid w:val="004E3476"/>
    <w:rsid w:val="004E66EE"/>
    <w:rsid w:val="004F71AD"/>
    <w:rsid w:val="00513988"/>
    <w:rsid w:val="00524B8D"/>
    <w:rsid w:val="005274D4"/>
    <w:rsid w:val="00552737"/>
    <w:rsid w:val="00573462"/>
    <w:rsid w:val="005735C2"/>
    <w:rsid w:val="00591F47"/>
    <w:rsid w:val="00597B5B"/>
    <w:rsid w:val="005F1E34"/>
    <w:rsid w:val="005F5714"/>
    <w:rsid w:val="0060761E"/>
    <w:rsid w:val="00617AA8"/>
    <w:rsid w:val="00630C3A"/>
    <w:rsid w:val="00631A65"/>
    <w:rsid w:val="0064304A"/>
    <w:rsid w:val="00652A5A"/>
    <w:rsid w:val="006908B5"/>
    <w:rsid w:val="00694AFA"/>
    <w:rsid w:val="006A24AB"/>
    <w:rsid w:val="006A385A"/>
    <w:rsid w:val="006C728C"/>
    <w:rsid w:val="006E1ACB"/>
    <w:rsid w:val="00717D5C"/>
    <w:rsid w:val="00732544"/>
    <w:rsid w:val="00733EC4"/>
    <w:rsid w:val="00774325"/>
    <w:rsid w:val="00775700"/>
    <w:rsid w:val="007763E3"/>
    <w:rsid w:val="007772DB"/>
    <w:rsid w:val="007C7652"/>
    <w:rsid w:val="007E0338"/>
    <w:rsid w:val="007F0445"/>
    <w:rsid w:val="0080655C"/>
    <w:rsid w:val="008264D1"/>
    <w:rsid w:val="008278A9"/>
    <w:rsid w:val="00837AE7"/>
    <w:rsid w:val="00860FEB"/>
    <w:rsid w:val="008657DA"/>
    <w:rsid w:val="0086724E"/>
    <w:rsid w:val="0087494A"/>
    <w:rsid w:val="008A1892"/>
    <w:rsid w:val="008C6B41"/>
    <w:rsid w:val="008E4265"/>
    <w:rsid w:val="008F0407"/>
    <w:rsid w:val="008F2683"/>
    <w:rsid w:val="00910F3E"/>
    <w:rsid w:val="009512CE"/>
    <w:rsid w:val="009574FF"/>
    <w:rsid w:val="00962151"/>
    <w:rsid w:val="009A7E52"/>
    <w:rsid w:val="009D4C8E"/>
    <w:rsid w:val="009E5672"/>
    <w:rsid w:val="00A02E62"/>
    <w:rsid w:val="00A035F0"/>
    <w:rsid w:val="00A1363C"/>
    <w:rsid w:val="00A22535"/>
    <w:rsid w:val="00A25314"/>
    <w:rsid w:val="00A522CB"/>
    <w:rsid w:val="00A7668B"/>
    <w:rsid w:val="00A846F4"/>
    <w:rsid w:val="00A84892"/>
    <w:rsid w:val="00AB2E05"/>
    <w:rsid w:val="00AB79D0"/>
    <w:rsid w:val="00AD23B9"/>
    <w:rsid w:val="00AE084F"/>
    <w:rsid w:val="00B238B8"/>
    <w:rsid w:val="00B574FE"/>
    <w:rsid w:val="00B635A5"/>
    <w:rsid w:val="00B87E5A"/>
    <w:rsid w:val="00B95EB5"/>
    <w:rsid w:val="00BC4BBB"/>
    <w:rsid w:val="00BE1CB6"/>
    <w:rsid w:val="00C32BC7"/>
    <w:rsid w:val="00C36859"/>
    <w:rsid w:val="00C43E2C"/>
    <w:rsid w:val="00C52676"/>
    <w:rsid w:val="00CA32AB"/>
    <w:rsid w:val="00CD1404"/>
    <w:rsid w:val="00CE0EA3"/>
    <w:rsid w:val="00D244CF"/>
    <w:rsid w:val="00D5013F"/>
    <w:rsid w:val="00D87061"/>
    <w:rsid w:val="00D8776A"/>
    <w:rsid w:val="00DA3CAE"/>
    <w:rsid w:val="00DF3CE3"/>
    <w:rsid w:val="00E04159"/>
    <w:rsid w:val="00E21DE3"/>
    <w:rsid w:val="00E4040A"/>
    <w:rsid w:val="00E54678"/>
    <w:rsid w:val="00E9653F"/>
    <w:rsid w:val="00EB2324"/>
    <w:rsid w:val="00ED1241"/>
    <w:rsid w:val="00ED5612"/>
    <w:rsid w:val="00EE1A03"/>
    <w:rsid w:val="00EE5266"/>
    <w:rsid w:val="00F02276"/>
    <w:rsid w:val="00F03478"/>
    <w:rsid w:val="00F234DD"/>
    <w:rsid w:val="00F37D69"/>
    <w:rsid w:val="00F52654"/>
    <w:rsid w:val="00F52AEA"/>
    <w:rsid w:val="00F71DC1"/>
    <w:rsid w:val="00F762F4"/>
    <w:rsid w:val="00F91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13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character" w:customStyle="1" w:styleId="normaltextrun">
    <w:name w:val="normaltextrun"/>
    <w:basedOn w:val="DefaultParagraphFont"/>
    <w:rsid w:val="008E4265"/>
  </w:style>
  <w:style w:type="character" w:styleId="Hyperlink">
    <w:name w:val="Hyperlink"/>
    <w:basedOn w:val="DefaultParagraphFont"/>
    <w:uiPriority w:val="99"/>
    <w:unhideWhenUsed/>
    <w:rsid w:val="005F5714"/>
    <w:rPr>
      <w:color w:val="467886" w:themeColor="hyperlink"/>
      <w:u w:val="single"/>
    </w:rPr>
  </w:style>
  <w:style w:type="character" w:styleId="UnresolvedMention">
    <w:name w:val="Unresolved Mention"/>
    <w:basedOn w:val="DefaultParagraphFont"/>
    <w:uiPriority w:val="99"/>
    <w:semiHidden/>
    <w:unhideWhenUsed/>
    <w:rsid w:val="005F5714"/>
    <w:rPr>
      <w:color w:val="605E5C"/>
      <w:shd w:val="clear" w:color="auto" w:fill="E1DFDD"/>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basedOn w:val="DefaultParagraphFont"/>
    <w:link w:val="ListParagraph"/>
    <w:uiPriority w:val="34"/>
    <w:qFormat/>
    <w:rsid w:val="00AE084F"/>
  </w:style>
  <w:style w:type="paragraph" w:styleId="Revision">
    <w:name w:val="Revision"/>
    <w:hidden/>
    <w:uiPriority w:val="99"/>
    <w:semiHidden/>
    <w:rsid w:val="008657DA"/>
    <w:pPr>
      <w:spacing w:after="0" w:line="240" w:lineRule="auto"/>
    </w:pPr>
    <w:rPr>
      <w:rFonts w:ascii="Times New Roman" w:eastAsia="Arial Unicode MS" w:hAnsi="Times New Roman" w:cs="Times New Roman"/>
      <w:sz w:val="24"/>
      <w:szCs w:val="24"/>
      <w:bdr w:val="nil"/>
      <w14:ligatures w14:val="none"/>
    </w:rPr>
  </w:style>
  <w:style w:type="character" w:styleId="CommentReference">
    <w:name w:val="annotation reference"/>
    <w:basedOn w:val="DefaultParagraphFont"/>
    <w:uiPriority w:val="99"/>
    <w:semiHidden/>
    <w:unhideWhenUsed/>
    <w:rsid w:val="008657DA"/>
    <w:rPr>
      <w:sz w:val="16"/>
      <w:szCs w:val="16"/>
    </w:rPr>
  </w:style>
  <w:style w:type="paragraph" w:styleId="CommentText">
    <w:name w:val="annotation text"/>
    <w:basedOn w:val="Normal"/>
    <w:link w:val="CommentTextChar"/>
    <w:uiPriority w:val="99"/>
    <w:unhideWhenUsed/>
    <w:rsid w:val="008657DA"/>
    <w:rPr>
      <w:sz w:val="20"/>
      <w:szCs w:val="20"/>
    </w:rPr>
  </w:style>
  <w:style w:type="character" w:customStyle="1" w:styleId="CommentTextChar">
    <w:name w:val="Comment Text Char"/>
    <w:basedOn w:val="DefaultParagraphFont"/>
    <w:link w:val="CommentText"/>
    <w:uiPriority w:val="99"/>
    <w:rsid w:val="008657DA"/>
    <w:rPr>
      <w:rFonts w:ascii="Times New Roman" w:eastAsia="Arial Unicode MS" w:hAnsi="Times New Roman" w:cs="Times New Roman"/>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8657DA"/>
    <w:rPr>
      <w:b/>
      <w:bCs/>
    </w:rPr>
  </w:style>
  <w:style w:type="character" w:customStyle="1" w:styleId="CommentSubjectChar">
    <w:name w:val="Comment Subject Char"/>
    <w:basedOn w:val="CommentTextChar"/>
    <w:link w:val="CommentSubject"/>
    <w:uiPriority w:val="99"/>
    <w:semiHidden/>
    <w:rsid w:val="008657DA"/>
    <w:rPr>
      <w:rFonts w:ascii="Times New Roman" w:eastAsia="Arial Unicode MS" w:hAnsi="Times New Roman" w:cs="Times New Roman"/>
      <w:b/>
      <w:bCs/>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508">
      <w:bodyDiv w:val="1"/>
      <w:marLeft w:val="0"/>
      <w:marRight w:val="0"/>
      <w:marTop w:val="0"/>
      <w:marBottom w:val="0"/>
      <w:divBdr>
        <w:top w:val="none" w:sz="0" w:space="0" w:color="auto"/>
        <w:left w:val="none" w:sz="0" w:space="0" w:color="auto"/>
        <w:bottom w:val="none" w:sz="0" w:space="0" w:color="auto"/>
        <w:right w:val="none" w:sz="0" w:space="0" w:color="auto"/>
      </w:divBdr>
    </w:div>
    <w:div w:id="128667023">
      <w:bodyDiv w:val="1"/>
      <w:marLeft w:val="0"/>
      <w:marRight w:val="0"/>
      <w:marTop w:val="0"/>
      <w:marBottom w:val="0"/>
      <w:divBdr>
        <w:top w:val="none" w:sz="0" w:space="0" w:color="auto"/>
        <w:left w:val="none" w:sz="0" w:space="0" w:color="auto"/>
        <w:bottom w:val="none" w:sz="0" w:space="0" w:color="auto"/>
        <w:right w:val="none" w:sz="0" w:space="0" w:color="auto"/>
      </w:divBdr>
    </w:div>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15555591">
      <w:bodyDiv w:val="1"/>
      <w:marLeft w:val="0"/>
      <w:marRight w:val="0"/>
      <w:marTop w:val="0"/>
      <w:marBottom w:val="0"/>
      <w:divBdr>
        <w:top w:val="none" w:sz="0" w:space="0" w:color="auto"/>
        <w:left w:val="none" w:sz="0" w:space="0" w:color="auto"/>
        <w:bottom w:val="none" w:sz="0" w:space="0" w:color="auto"/>
        <w:right w:val="none" w:sz="0" w:space="0" w:color="auto"/>
      </w:divBdr>
    </w:div>
    <w:div w:id="229119466">
      <w:bodyDiv w:val="1"/>
      <w:marLeft w:val="0"/>
      <w:marRight w:val="0"/>
      <w:marTop w:val="0"/>
      <w:marBottom w:val="0"/>
      <w:divBdr>
        <w:top w:val="none" w:sz="0" w:space="0" w:color="auto"/>
        <w:left w:val="none" w:sz="0" w:space="0" w:color="auto"/>
        <w:bottom w:val="none" w:sz="0" w:space="0" w:color="auto"/>
        <w:right w:val="none" w:sz="0" w:space="0" w:color="auto"/>
      </w:divBdr>
    </w:div>
    <w:div w:id="243421994">
      <w:bodyDiv w:val="1"/>
      <w:marLeft w:val="0"/>
      <w:marRight w:val="0"/>
      <w:marTop w:val="0"/>
      <w:marBottom w:val="0"/>
      <w:divBdr>
        <w:top w:val="none" w:sz="0" w:space="0" w:color="auto"/>
        <w:left w:val="none" w:sz="0" w:space="0" w:color="auto"/>
        <w:bottom w:val="none" w:sz="0" w:space="0" w:color="auto"/>
        <w:right w:val="none" w:sz="0" w:space="0" w:color="auto"/>
      </w:divBdr>
    </w:div>
    <w:div w:id="268126055">
      <w:bodyDiv w:val="1"/>
      <w:marLeft w:val="0"/>
      <w:marRight w:val="0"/>
      <w:marTop w:val="0"/>
      <w:marBottom w:val="0"/>
      <w:divBdr>
        <w:top w:val="none" w:sz="0" w:space="0" w:color="auto"/>
        <w:left w:val="none" w:sz="0" w:space="0" w:color="auto"/>
        <w:bottom w:val="none" w:sz="0" w:space="0" w:color="auto"/>
        <w:right w:val="none" w:sz="0" w:space="0" w:color="auto"/>
      </w:divBdr>
    </w:div>
    <w:div w:id="517306251">
      <w:bodyDiv w:val="1"/>
      <w:marLeft w:val="0"/>
      <w:marRight w:val="0"/>
      <w:marTop w:val="0"/>
      <w:marBottom w:val="0"/>
      <w:divBdr>
        <w:top w:val="none" w:sz="0" w:space="0" w:color="auto"/>
        <w:left w:val="none" w:sz="0" w:space="0" w:color="auto"/>
        <w:bottom w:val="none" w:sz="0" w:space="0" w:color="auto"/>
        <w:right w:val="none" w:sz="0" w:space="0" w:color="auto"/>
      </w:divBdr>
    </w:div>
    <w:div w:id="550188273">
      <w:bodyDiv w:val="1"/>
      <w:marLeft w:val="0"/>
      <w:marRight w:val="0"/>
      <w:marTop w:val="0"/>
      <w:marBottom w:val="0"/>
      <w:divBdr>
        <w:top w:val="none" w:sz="0" w:space="0" w:color="auto"/>
        <w:left w:val="none" w:sz="0" w:space="0" w:color="auto"/>
        <w:bottom w:val="none" w:sz="0" w:space="0" w:color="auto"/>
        <w:right w:val="none" w:sz="0" w:space="0" w:color="auto"/>
      </w:divBdr>
    </w:div>
    <w:div w:id="651299848">
      <w:bodyDiv w:val="1"/>
      <w:marLeft w:val="0"/>
      <w:marRight w:val="0"/>
      <w:marTop w:val="0"/>
      <w:marBottom w:val="0"/>
      <w:divBdr>
        <w:top w:val="none" w:sz="0" w:space="0" w:color="auto"/>
        <w:left w:val="none" w:sz="0" w:space="0" w:color="auto"/>
        <w:bottom w:val="none" w:sz="0" w:space="0" w:color="auto"/>
        <w:right w:val="none" w:sz="0" w:space="0" w:color="auto"/>
      </w:divBdr>
    </w:div>
    <w:div w:id="686172094">
      <w:bodyDiv w:val="1"/>
      <w:marLeft w:val="0"/>
      <w:marRight w:val="0"/>
      <w:marTop w:val="0"/>
      <w:marBottom w:val="0"/>
      <w:divBdr>
        <w:top w:val="none" w:sz="0" w:space="0" w:color="auto"/>
        <w:left w:val="none" w:sz="0" w:space="0" w:color="auto"/>
        <w:bottom w:val="none" w:sz="0" w:space="0" w:color="auto"/>
        <w:right w:val="none" w:sz="0" w:space="0" w:color="auto"/>
      </w:divBdr>
    </w:div>
    <w:div w:id="692875330">
      <w:bodyDiv w:val="1"/>
      <w:marLeft w:val="0"/>
      <w:marRight w:val="0"/>
      <w:marTop w:val="0"/>
      <w:marBottom w:val="0"/>
      <w:divBdr>
        <w:top w:val="none" w:sz="0" w:space="0" w:color="auto"/>
        <w:left w:val="none" w:sz="0" w:space="0" w:color="auto"/>
        <w:bottom w:val="none" w:sz="0" w:space="0" w:color="auto"/>
        <w:right w:val="none" w:sz="0" w:space="0" w:color="auto"/>
      </w:divBdr>
    </w:div>
    <w:div w:id="736633170">
      <w:bodyDiv w:val="1"/>
      <w:marLeft w:val="0"/>
      <w:marRight w:val="0"/>
      <w:marTop w:val="0"/>
      <w:marBottom w:val="0"/>
      <w:divBdr>
        <w:top w:val="none" w:sz="0" w:space="0" w:color="auto"/>
        <w:left w:val="none" w:sz="0" w:space="0" w:color="auto"/>
        <w:bottom w:val="none" w:sz="0" w:space="0" w:color="auto"/>
        <w:right w:val="none" w:sz="0" w:space="0" w:color="auto"/>
      </w:divBdr>
    </w:div>
    <w:div w:id="918171048">
      <w:bodyDiv w:val="1"/>
      <w:marLeft w:val="0"/>
      <w:marRight w:val="0"/>
      <w:marTop w:val="0"/>
      <w:marBottom w:val="0"/>
      <w:divBdr>
        <w:top w:val="none" w:sz="0" w:space="0" w:color="auto"/>
        <w:left w:val="none" w:sz="0" w:space="0" w:color="auto"/>
        <w:bottom w:val="none" w:sz="0" w:space="0" w:color="auto"/>
        <w:right w:val="none" w:sz="0" w:space="0" w:color="auto"/>
      </w:divBdr>
    </w:div>
    <w:div w:id="1047875474">
      <w:bodyDiv w:val="1"/>
      <w:marLeft w:val="0"/>
      <w:marRight w:val="0"/>
      <w:marTop w:val="0"/>
      <w:marBottom w:val="0"/>
      <w:divBdr>
        <w:top w:val="none" w:sz="0" w:space="0" w:color="auto"/>
        <w:left w:val="none" w:sz="0" w:space="0" w:color="auto"/>
        <w:bottom w:val="none" w:sz="0" w:space="0" w:color="auto"/>
        <w:right w:val="none" w:sz="0" w:space="0" w:color="auto"/>
      </w:divBdr>
    </w:div>
    <w:div w:id="1115563388">
      <w:bodyDiv w:val="1"/>
      <w:marLeft w:val="0"/>
      <w:marRight w:val="0"/>
      <w:marTop w:val="0"/>
      <w:marBottom w:val="0"/>
      <w:divBdr>
        <w:top w:val="none" w:sz="0" w:space="0" w:color="auto"/>
        <w:left w:val="none" w:sz="0" w:space="0" w:color="auto"/>
        <w:bottom w:val="none" w:sz="0" w:space="0" w:color="auto"/>
        <w:right w:val="none" w:sz="0" w:space="0" w:color="auto"/>
      </w:divBdr>
    </w:div>
    <w:div w:id="1588224248">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147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lausk.vpt.lt/hc/lt/articles/360016398880-55-straipsnis-Pasi&#363;lym&#371;-vertinimas-ir-palyginim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95</TotalTime>
  <Pages>7</Pages>
  <Words>3244</Words>
  <Characters>18496</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Edita Ališauskaitė Vorožeikinienė</cp:lastModifiedBy>
  <cp:revision>9</cp:revision>
  <dcterms:created xsi:type="dcterms:W3CDTF">2025-01-30T09:28:00Z</dcterms:created>
  <dcterms:modified xsi:type="dcterms:W3CDTF">2025-01-30T11:47:00Z</dcterms:modified>
</cp:coreProperties>
</file>