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2DD3D" w14:textId="773B2FCC" w:rsidR="00E0588A" w:rsidRDefault="00E0588A" w:rsidP="00DC0D3C">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 xml:space="preserve">Lietuvos agrarinių ir miškų mokslų centras </w:t>
      </w:r>
    </w:p>
    <w:p w14:paraId="4EA1C3D1" w14:textId="77777777" w:rsidR="00E0588A" w:rsidRDefault="00E0588A" w:rsidP="00DC0D3C">
      <w:pPr>
        <w:spacing w:after="0" w:line="240" w:lineRule="auto"/>
        <w:jc w:val="center"/>
        <w:rPr>
          <w:rFonts w:ascii="Times New Roman" w:eastAsia="Times New Roman" w:hAnsi="Times New Roman" w:cs="Times New Roman"/>
          <w:kern w:val="0"/>
          <w:sz w:val="24"/>
          <w:szCs w:val="24"/>
          <w:lang w:val="lt-LT"/>
          <w14:ligatures w14:val="none"/>
        </w:rPr>
      </w:pPr>
    </w:p>
    <w:p w14:paraId="2EE46C5B" w14:textId="73C0D39B" w:rsidR="007B0502" w:rsidRPr="007B0502" w:rsidRDefault="007B0502" w:rsidP="00DC0D3C">
      <w:pPr>
        <w:spacing w:after="0" w:line="240" w:lineRule="auto"/>
        <w:jc w:val="center"/>
        <w:rPr>
          <w:rFonts w:ascii="Times New Roman" w:eastAsia="Times New Roman" w:hAnsi="Times New Roman" w:cs="Times New Roman"/>
          <w:kern w:val="0"/>
          <w:sz w:val="24"/>
          <w:szCs w:val="24"/>
          <w:lang w:val="lt-LT"/>
          <w14:ligatures w14:val="none"/>
        </w:rPr>
      </w:pPr>
      <w:r w:rsidRPr="007B0502">
        <w:rPr>
          <w:rFonts w:ascii="Times New Roman" w:eastAsia="Times New Roman" w:hAnsi="Times New Roman" w:cs="Times New Roman"/>
          <w:kern w:val="0"/>
          <w:sz w:val="24"/>
          <w:szCs w:val="24"/>
          <w:lang w:val="lt-LT"/>
          <w14:ligatures w14:val="none"/>
        </w:rPr>
        <w:t xml:space="preserve">TECHNINĖ </w:t>
      </w:r>
      <w:r w:rsidR="00A577FE">
        <w:rPr>
          <w:rFonts w:ascii="Times New Roman" w:eastAsia="Times New Roman" w:hAnsi="Times New Roman" w:cs="Times New Roman"/>
          <w:kern w:val="0"/>
          <w:sz w:val="24"/>
          <w:szCs w:val="24"/>
          <w:lang w:val="lt-LT"/>
          <w14:ligatures w14:val="none"/>
        </w:rPr>
        <w:t>UŽDUOTIS</w:t>
      </w:r>
    </w:p>
    <w:p w14:paraId="73558EC7" w14:textId="77777777" w:rsidR="000246F7" w:rsidRDefault="000246F7" w:rsidP="00DC0D3C">
      <w:pPr>
        <w:spacing w:after="0" w:line="240" w:lineRule="auto"/>
        <w:jc w:val="center"/>
        <w:rPr>
          <w:rFonts w:ascii="Times New Roman" w:eastAsia="Times New Roman" w:hAnsi="Times New Roman" w:cs="Times New Roman"/>
          <w:b/>
          <w:bCs/>
          <w:kern w:val="0"/>
          <w:sz w:val="24"/>
          <w:szCs w:val="24"/>
          <w:lang w:val="lt-LT"/>
          <w14:ligatures w14:val="none"/>
        </w:rPr>
      </w:pPr>
    </w:p>
    <w:p w14:paraId="3C9F9AA3" w14:textId="5B8C75DF" w:rsidR="00AF4AD0" w:rsidRDefault="00AF4AD0" w:rsidP="00DC0D3C">
      <w:pPr>
        <w:spacing w:after="0" w:line="240" w:lineRule="auto"/>
        <w:jc w:val="center"/>
        <w:rPr>
          <w:rFonts w:ascii="Times New Roman" w:eastAsia="Times New Roman" w:hAnsi="Times New Roman" w:cs="Times New Roman"/>
          <w:b/>
          <w:bCs/>
          <w:kern w:val="0"/>
          <w:sz w:val="24"/>
          <w:szCs w:val="24"/>
          <w:lang w:val="lt-LT"/>
          <w14:ligatures w14:val="none"/>
        </w:rPr>
      </w:pPr>
      <w:proofErr w:type="spellStart"/>
      <w:r w:rsidRPr="00AF4AD0">
        <w:rPr>
          <w:rFonts w:ascii="Times New Roman" w:eastAsia="Times New Roman" w:hAnsi="Times New Roman" w:cs="Times New Roman"/>
          <w:b/>
          <w:bCs/>
          <w:i/>
          <w:iCs/>
          <w:kern w:val="0"/>
          <w:sz w:val="24"/>
          <w:szCs w:val="24"/>
          <w14:ligatures w14:val="none"/>
        </w:rPr>
        <w:t>Nacionalinių</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arba</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šaliai</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būdingų</w:t>
      </w:r>
      <w:proofErr w:type="spellEnd"/>
      <w:r w:rsidRPr="00AF4AD0">
        <w:rPr>
          <w:rFonts w:ascii="Times New Roman" w:eastAsia="Times New Roman" w:hAnsi="Times New Roman" w:cs="Times New Roman"/>
          <w:b/>
          <w:bCs/>
          <w:i/>
          <w:iCs/>
          <w:kern w:val="0"/>
          <w:sz w:val="24"/>
          <w:szCs w:val="24"/>
          <w14:ligatures w14:val="none"/>
        </w:rPr>
        <w:t xml:space="preserve">) ŠESD </w:t>
      </w:r>
      <w:proofErr w:type="spellStart"/>
      <w:r w:rsidRPr="00AF4AD0">
        <w:rPr>
          <w:rFonts w:ascii="Times New Roman" w:eastAsia="Times New Roman" w:hAnsi="Times New Roman" w:cs="Times New Roman"/>
          <w:b/>
          <w:bCs/>
          <w:i/>
          <w:iCs/>
          <w:kern w:val="0"/>
          <w:sz w:val="24"/>
          <w:szCs w:val="24"/>
          <w14:ligatures w14:val="none"/>
        </w:rPr>
        <w:t>emisijų</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faktorių</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organiniuose</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durpžemiuose</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nustatymas</w:t>
      </w:r>
      <w:proofErr w:type="spellEnd"/>
      <w:r w:rsidRPr="00AF4AD0">
        <w:rPr>
          <w:rFonts w:ascii="Times New Roman" w:eastAsia="Times New Roman" w:hAnsi="Times New Roman" w:cs="Times New Roman"/>
          <w:b/>
          <w:bCs/>
          <w:i/>
          <w:iCs/>
          <w:kern w:val="0"/>
          <w:sz w:val="24"/>
          <w:szCs w:val="24"/>
          <w14:ligatures w14:val="none"/>
        </w:rPr>
        <w:t xml:space="preserve"> ir </w:t>
      </w:r>
      <w:proofErr w:type="spellStart"/>
      <w:r w:rsidRPr="00AF4AD0">
        <w:rPr>
          <w:rFonts w:ascii="Times New Roman" w:eastAsia="Times New Roman" w:hAnsi="Times New Roman" w:cs="Times New Roman"/>
          <w:b/>
          <w:bCs/>
          <w:i/>
          <w:iCs/>
          <w:kern w:val="0"/>
          <w:sz w:val="24"/>
          <w:szCs w:val="24"/>
          <w14:ligatures w14:val="none"/>
        </w:rPr>
        <w:t>emisijų</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modeliavimas</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taikant</w:t>
      </w:r>
      <w:proofErr w:type="spellEnd"/>
      <w:r w:rsidRPr="00AF4AD0">
        <w:rPr>
          <w:rFonts w:ascii="Times New Roman" w:eastAsia="Times New Roman" w:hAnsi="Times New Roman" w:cs="Times New Roman"/>
          <w:b/>
          <w:bCs/>
          <w:i/>
          <w:iCs/>
          <w:kern w:val="0"/>
          <w:sz w:val="24"/>
          <w:szCs w:val="24"/>
          <w14:ligatures w14:val="none"/>
        </w:rPr>
        <w:t xml:space="preserve"> Tier 3 </w:t>
      </w:r>
      <w:proofErr w:type="spellStart"/>
      <w:r w:rsidRPr="00AF4AD0">
        <w:rPr>
          <w:rFonts w:ascii="Times New Roman" w:eastAsia="Times New Roman" w:hAnsi="Times New Roman" w:cs="Times New Roman"/>
          <w:b/>
          <w:bCs/>
          <w:i/>
          <w:iCs/>
          <w:kern w:val="0"/>
          <w:sz w:val="24"/>
          <w:szCs w:val="24"/>
          <w14:ligatures w14:val="none"/>
        </w:rPr>
        <w:t>lygmens</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apskaitos</w:t>
      </w:r>
      <w:proofErr w:type="spellEnd"/>
      <w:r w:rsidRPr="00AF4AD0">
        <w:rPr>
          <w:rFonts w:ascii="Times New Roman" w:eastAsia="Times New Roman" w:hAnsi="Times New Roman" w:cs="Times New Roman"/>
          <w:b/>
          <w:bCs/>
          <w:i/>
          <w:iCs/>
          <w:kern w:val="0"/>
          <w:sz w:val="24"/>
          <w:szCs w:val="24"/>
          <w14:ligatures w14:val="none"/>
        </w:rPr>
        <w:t xml:space="preserve"> </w:t>
      </w:r>
      <w:proofErr w:type="spellStart"/>
      <w:r w:rsidRPr="00AF4AD0">
        <w:rPr>
          <w:rFonts w:ascii="Times New Roman" w:eastAsia="Times New Roman" w:hAnsi="Times New Roman" w:cs="Times New Roman"/>
          <w:b/>
          <w:bCs/>
          <w:i/>
          <w:iCs/>
          <w:kern w:val="0"/>
          <w:sz w:val="24"/>
          <w:szCs w:val="24"/>
          <w14:ligatures w14:val="none"/>
        </w:rPr>
        <w:t>metodus</w:t>
      </w:r>
      <w:proofErr w:type="spellEnd"/>
    </w:p>
    <w:tbl>
      <w:tblPr>
        <w:tblW w:w="9951" w:type="dxa"/>
        <w:tblLook w:val="04A0" w:firstRow="1" w:lastRow="0" w:firstColumn="1" w:lastColumn="0" w:noHBand="0" w:noVBand="1"/>
      </w:tblPr>
      <w:tblGrid>
        <w:gridCol w:w="860"/>
        <w:gridCol w:w="1671"/>
        <w:gridCol w:w="7420"/>
      </w:tblGrid>
      <w:tr w:rsidR="00D96914" w:rsidRPr="00D96914" w14:paraId="2AF78773" w14:textId="77777777" w:rsidTr="00D96914">
        <w:trPr>
          <w:trHeight w:val="300"/>
        </w:trPr>
        <w:tc>
          <w:tcPr>
            <w:tcW w:w="860" w:type="dxa"/>
            <w:tcBorders>
              <w:top w:val="nil"/>
              <w:left w:val="nil"/>
              <w:bottom w:val="nil"/>
              <w:right w:val="nil"/>
            </w:tcBorders>
            <w:noWrap/>
            <w:vAlign w:val="bottom"/>
            <w:hideMark/>
          </w:tcPr>
          <w:p w14:paraId="50AD40EE" w14:textId="77777777" w:rsidR="00D96914" w:rsidRPr="00D96914" w:rsidRDefault="00D96914" w:rsidP="00DC0D3C">
            <w:pPr>
              <w:spacing w:after="0" w:line="240" w:lineRule="auto"/>
              <w:rPr>
                <w:rFonts w:ascii="Times New Roman" w:eastAsia="Times New Roman" w:hAnsi="Times New Roman" w:cs="Times New Roman"/>
                <w:b/>
                <w:bCs/>
                <w:kern w:val="0"/>
                <w:lang w:val="lt-LT" w:eastAsia="lt-LT"/>
                <w14:ligatures w14:val="none"/>
              </w:rPr>
            </w:pPr>
          </w:p>
        </w:tc>
        <w:tc>
          <w:tcPr>
            <w:tcW w:w="1671" w:type="dxa"/>
            <w:tcBorders>
              <w:top w:val="nil"/>
              <w:left w:val="nil"/>
              <w:bottom w:val="nil"/>
              <w:right w:val="nil"/>
            </w:tcBorders>
            <w:noWrap/>
            <w:vAlign w:val="bottom"/>
            <w:hideMark/>
          </w:tcPr>
          <w:p w14:paraId="21A0D29D"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p>
        </w:tc>
        <w:tc>
          <w:tcPr>
            <w:tcW w:w="7420" w:type="dxa"/>
            <w:tcBorders>
              <w:top w:val="nil"/>
              <w:left w:val="nil"/>
              <w:bottom w:val="nil"/>
              <w:right w:val="nil"/>
            </w:tcBorders>
            <w:noWrap/>
            <w:vAlign w:val="bottom"/>
            <w:hideMark/>
          </w:tcPr>
          <w:p w14:paraId="31BC96F2"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p>
        </w:tc>
      </w:tr>
      <w:tr w:rsidR="00D96914" w:rsidRPr="00D96914" w14:paraId="4086E102" w14:textId="77777777" w:rsidTr="00D96914">
        <w:trPr>
          <w:trHeight w:val="510"/>
        </w:trPr>
        <w:tc>
          <w:tcPr>
            <w:tcW w:w="8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5140FD4" w14:textId="77777777" w:rsidR="00D96914" w:rsidRPr="00D96914" w:rsidRDefault="00D96914" w:rsidP="00DC0D3C">
            <w:pPr>
              <w:spacing w:after="0" w:line="240" w:lineRule="auto"/>
              <w:jc w:val="center"/>
              <w:rPr>
                <w:rFonts w:ascii="Times New Roman" w:eastAsia="Times New Roman" w:hAnsi="Times New Roman" w:cs="Times New Roman"/>
                <w:b/>
                <w:bCs/>
                <w:kern w:val="0"/>
                <w:sz w:val="20"/>
                <w:szCs w:val="20"/>
                <w:lang w:val="lt-LT" w:eastAsia="lt-LT"/>
                <w14:ligatures w14:val="none"/>
              </w:rPr>
            </w:pPr>
            <w:r w:rsidRPr="00D96914">
              <w:rPr>
                <w:rFonts w:ascii="Times New Roman" w:eastAsia="Times New Roman" w:hAnsi="Times New Roman" w:cs="Times New Roman"/>
                <w:b/>
                <w:bCs/>
                <w:kern w:val="0"/>
                <w:sz w:val="20"/>
                <w:szCs w:val="20"/>
                <w:lang w:val="lt-LT" w:eastAsia="lt-LT"/>
                <w14:ligatures w14:val="none"/>
              </w:rPr>
              <w:t>Nr.</w:t>
            </w:r>
          </w:p>
        </w:tc>
        <w:tc>
          <w:tcPr>
            <w:tcW w:w="1671" w:type="dxa"/>
            <w:tcBorders>
              <w:top w:val="single" w:sz="4" w:space="0" w:color="auto"/>
              <w:left w:val="nil"/>
              <w:bottom w:val="single" w:sz="4" w:space="0" w:color="auto"/>
              <w:right w:val="single" w:sz="4" w:space="0" w:color="auto"/>
            </w:tcBorders>
            <w:shd w:val="clear" w:color="000000" w:fill="D9D9D9"/>
            <w:vAlign w:val="center"/>
            <w:hideMark/>
          </w:tcPr>
          <w:p w14:paraId="1DB03C0B" w14:textId="77777777" w:rsidR="00D96914" w:rsidRPr="00D96914" w:rsidRDefault="00D96914" w:rsidP="00DC0D3C">
            <w:pPr>
              <w:spacing w:after="0" w:line="240" w:lineRule="auto"/>
              <w:jc w:val="center"/>
              <w:rPr>
                <w:rFonts w:ascii="Times New Roman" w:eastAsia="Times New Roman" w:hAnsi="Times New Roman" w:cs="Times New Roman"/>
                <w:b/>
                <w:bCs/>
                <w:kern w:val="0"/>
                <w:sz w:val="20"/>
                <w:szCs w:val="20"/>
                <w:lang w:val="lt-LT" w:eastAsia="lt-LT"/>
                <w14:ligatures w14:val="none"/>
              </w:rPr>
            </w:pPr>
            <w:r w:rsidRPr="00D96914">
              <w:rPr>
                <w:rFonts w:ascii="Times New Roman" w:eastAsia="Times New Roman" w:hAnsi="Times New Roman" w:cs="Times New Roman"/>
                <w:b/>
                <w:bCs/>
                <w:kern w:val="0"/>
                <w:sz w:val="20"/>
                <w:szCs w:val="20"/>
                <w:lang w:val="lt-LT" w:eastAsia="lt-LT"/>
                <w14:ligatures w14:val="none"/>
              </w:rPr>
              <w:t>SĄLYGA</w:t>
            </w:r>
          </w:p>
        </w:tc>
        <w:tc>
          <w:tcPr>
            <w:tcW w:w="7420" w:type="dxa"/>
            <w:tcBorders>
              <w:top w:val="single" w:sz="4" w:space="0" w:color="auto"/>
              <w:left w:val="nil"/>
              <w:bottom w:val="single" w:sz="4" w:space="0" w:color="auto"/>
              <w:right w:val="single" w:sz="4" w:space="0" w:color="auto"/>
            </w:tcBorders>
            <w:shd w:val="clear" w:color="000000" w:fill="D9D9D9"/>
            <w:vAlign w:val="center"/>
            <w:hideMark/>
          </w:tcPr>
          <w:p w14:paraId="0CFC2793" w14:textId="77777777" w:rsidR="00D96914" w:rsidRPr="00D96914" w:rsidRDefault="00D96914" w:rsidP="00DC0D3C">
            <w:pPr>
              <w:spacing w:after="0" w:line="240" w:lineRule="auto"/>
              <w:jc w:val="center"/>
              <w:rPr>
                <w:rFonts w:ascii="Times New Roman" w:eastAsia="Times New Roman" w:hAnsi="Times New Roman" w:cs="Times New Roman"/>
                <w:b/>
                <w:bCs/>
                <w:kern w:val="0"/>
                <w:sz w:val="20"/>
                <w:szCs w:val="20"/>
                <w:lang w:val="lt-LT" w:eastAsia="lt-LT"/>
                <w14:ligatures w14:val="none"/>
              </w:rPr>
            </w:pPr>
            <w:r w:rsidRPr="00D96914">
              <w:rPr>
                <w:rFonts w:ascii="Times New Roman" w:eastAsia="Times New Roman" w:hAnsi="Times New Roman" w:cs="Times New Roman"/>
                <w:b/>
                <w:bCs/>
                <w:kern w:val="0"/>
                <w:sz w:val="20"/>
                <w:szCs w:val="20"/>
                <w:lang w:val="lt-LT" w:eastAsia="lt-LT"/>
                <w14:ligatures w14:val="none"/>
              </w:rPr>
              <w:t>REIKALAVIMAS</w:t>
            </w:r>
          </w:p>
        </w:tc>
      </w:tr>
      <w:tr w:rsidR="00D96914" w:rsidRPr="00D96914" w14:paraId="2ABCD37B" w14:textId="77777777" w:rsidTr="00D96914">
        <w:trPr>
          <w:trHeight w:val="1020"/>
        </w:trPr>
        <w:tc>
          <w:tcPr>
            <w:tcW w:w="860" w:type="dxa"/>
            <w:tcBorders>
              <w:top w:val="nil"/>
              <w:left w:val="single" w:sz="4" w:space="0" w:color="auto"/>
              <w:bottom w:val="single" w:sz="4" w:space="0" w:color="auto"/>
              <w:right w:val="single" w:sz="4" w:space="0" w:color="auto"/>
            </w:tcBorders>
            <w:vAlign w:val="center"/>
            <w:hideMark/>
          </w:tcPr>
          <w:p w14:paraId="1172E2D2"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1.1.</w:t>
            </w:r>
          </w:p>
        </w:tc>
        <w:tc>
          <w:tcPr>
            <w:tcW w:w="1671" w:type="dxa"/>
            <w:tcBorders>
              <w:top w:val="nil"/>
              <w:left w:val="nil"/>
              <w:bottom w:val="single" w:sz="4" w:space="0" w:color="auto"/>
              <w:right w:val="single" w:sz="4" w:space="0" w:color="auto"/>
            </w:tcBorders>
            <w:hideMark/>
          </w:tcPr>
          <w:p w14:paraId="7F7444A3"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Paslaugos objektas</w:t>
            </w:r>
          </w:p>
        </w:tc>
        <w:tc>
          <w:tcPr>
            <w:tcW w:w="7420" w:type="dxa"/>
            <w:tcBorders>
              <w:top w:val="nil"/>
              <w:left w:val="nil"/>
              <w:bottom w:val="single" w:sz="4" w:space="0" w:color="auto"/>
              <w:right w:val="single" w:sz="4" w:space="0" w:color="auto"/>
            </w:tcBorders>
            <w:hideMark/>
          </w:tcPr>
          <w:p w14:paraId="2A7A23D1"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Ekosistemų šiltnamio efektą sukeliančių dujų mėginių (paimtų iš statinių ir dinaminių dirvožemio arba atmosferos kamerų) laboratorinė analizė, nustatant CO₂, CH₄ ir N₂O koncentracijas, siekiant gauti duomenis, reikalingus ŠESD emisijos ir absorbcijos srautams apskaičiuoti.</w:t>
            </w:r>
          </w:p>
        </w:tc>
      </w:tr>
      <w:tr w:rsidR="00D96914" w:rsidRPr="00D96914" w14:paraId="561AAD70" w14:textId="77777777" w:rsidTr="00D96914">
        <w:trPr>
          <w:trHeight w:val="1275"/>
        </w:trPr>
        <w:tc>
          <w:tcPr>
            <w:tcW w:w="860" w:type="dxa"/>
            <w:tcBorders>
              <w:top w:val="nil"/>
              <w:left w:val="single" w:sz="4" w:space="0" w:color="auto"/>
              <w:bottom w:val="single" w:sz="4" w:space="0" w:color="auto"/>
              <w:right w:val="single" w:sz="4" w:space="0" w:color="auto"/>
            </w:tcBorders>
            <w:vAlign w:val="center"/>
            <w:hideMark/>
          </w:tcPr>
          <w:p w14:paraId="2909E542"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1.2.</w:t>
            </w:r>
          </w:p>
        </w:tc>
        <w:tc>
          <w:tcPr>
            <w:tcW w:w="1671" w:type="dxa"/>
            <w:tcBorders>
              <w:top w:val="nil"/>
              <w:left w:val="nil"/>
              <w:bottom w:val="single" w:sz="4" w:space="0" w:color="auto"/>
              <w:right w:val="single" w:sz="4" w:space="0" w:color="auto"/>
            </w:tcBorders>
            <w:hideMark/>
          </w:tcPr>
          <w:p w14:paraId="7BACEB11"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Matuojamos dujos ir analizės metodas</w:t>
            </w:r>
          </w:p>
        </w:tc>
        <w:tc>
          <w:tcPr>
            <w:tcW w:w="7420" w:type="dxa"/>
            <w:tcBorders>
              <w:top w:val="nil"/>
              <w:left w:val="nil"/>
              <w:bottom w:val="single" w:sz="4" w:space="0" w:color="auto"/>
              <w:right w:val="single" w:sz="4" w:space="0" w:color="auto"/>
            </w:tcBorders>
            <w:hideMark/>
          </w:tcPr>
          <w:p w14:paraId="33C2E011" w14:textId="78BC9FFF"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 xml:space="preserve">CO₂, CH₄ ir N₂O koncentracijos turi būti nustatomos vienu metu dujų chromatografijos metodu. CO₂ ir N₂O nustatyti </w:t>
            </w:r>
            <w:proofErr w:type="spellStart"/>
            <w:r w:rsidRPr="00D96914">
              <w:rPr>
                <w:rFonts w:ascii="Times New Roman" w:eastAsia="Times New Roman" w:hAnsi="Times New Roman" w:cs="Times New Roman"/>
                <w:kern w:val="0"/>
                <w:sz w:val="20"/>
                <w:szCs w:val="20"/>
                <w:lang w:val="lt-LT" w:eastAsia="lt-LT"/>
                <w14:ligatures w14:val="none"/>
              </w:rPr>
              <w:t>chromatografe</w:t>
            </w:r>
            <w:proofErr w:type="spellEnd"/>
            <w:r w:rsidRPr="00D96914">
              <w:rPr>
                <w:rFonts w:ascii="Times New Roman" w:eastAsia="Times New Roman" w:hAnsi="Times New Roman" w:cs="Times New Roman"/>
                <w:kern w:val="0"/>
                <w:sz w:val="20"/>
                <w:szCs w:val="20"/>
                <w:lang w:val="lt-LT" w:eastAsia="lt-LT"/>
                <w14:ligatures w14:val="none"/>
              </w:rPr>
              <w:t xml:space="preserve"> turi būti įrengtas elektronų gaudymo detektorius (ECD), o CH₄ nustatyti – liepsnos </w:t>
            </w:r>
            <w:proofErr w:type="spellStart"/>
            <w:r w:rsidRPr="00D96914">
              <w:rPr>
                <w:rFonts w:ascii="Times New Roman" w:eastAsia="Times New Roman" w:hAnsi="Times New Roman" w:cs="Times New Roman"/>
                <w:kern w:val="0"/>
                <w:sz w:val="20"/>
                <w:szCs w:val="20"/>
                <w:lang w:val="lt-LT" w:eastAsia="lt-LT"/>
                <w14:ligatures w14:val="none"/>
              </w:rPr>
              <w:t>jonizacinis</w:t>
            </w:r>
            <w:proofErr w:type="spellEnd"/>
            <w:r w:rsidRPr="00D96914">
              <w:rPr>
                <w:rFonts w:ascii="Times New Roman" w:eastAsia="Times New Roman" w:hAnsi="Times New Roman" w:cs="Times New Roman"/>
                <w:kern w:val="0"/>
                <w:sz w:val="20"/>
                <w:szCs w:val="20"/>
                <w:lang w:val="lt-LT" w:eastAsia="lt-LT"/>
                <w14:ligatures w14:val="none"/>
              </w:rPr>
              <w:t xml:space="preserve"> detektorius (FID), taip pat automatinė mėginių įleidimo sistema (automatinis mėginių dozatorius)</w:t>
            </w:r>
            <w:r w:rsidR="00D413EE">
              <w:rPr>
                <w:rFonts w:ascii="Times New Roman" w:eastAsia="Times New Roman" w:hAnsi="Times New Roman" w:cs="Times New Roman"/>
                <w:kern w:val="0"/>
                <w:sz w:val="20"/>
                <w:szCs w:val="20"/>
                <w:lang w:val="lt-LT" w:eastAsia="lt-LT"/>
                <w14:ligatures w14:val="none"/>
              </w:rPr>
              <w:t xml:space="preserve"> arba lygiaverčiai</w:t>
            </w:r>
            <w:r w:rsidRPr="00D96914">
              <w:rPr>
                <w:rFonts w:ascii="Times New Roman" w:eastAsia="Times New Roman" w:hAnsi="Times New Roman" w:cs="Times New Roman"/>
                <w:kern w:val="0"/>
                <w:sz w:val="20"/>
                <w:szCs w:val="20"/>
                <w:lang w:val="lt-LT" w:eastAsia="lt-LT"/>
                <w14:ligatures w14:val="none"/>
              </w:rPr>
              <w:t xml:space="preserve">. Analizė turi būti atliekama pagal </w:t>
            </w:r>
            <w:proofErr w:type="spellStart"/>
            <w:r w:rsidRPr="00D96914">
              <w:rPr>
                <w:rFonts w:ascii="Times New Roman" w:eastAsia="Times New Roman" w:hAnsi="Times New Roman" w:cs="Times New Roman"/>
                <w:kern w:val="0"/>
                <w:sz w:val="20"/>
                <w:szCs w:val="20"/>
                <w:lang w:val="lt-LT" w:eastAsia="lt-LT"/>
                <w14:ligatures w14:val="none"/>
              </w:rPr>
              <w:t>Loftfield</w:t>
            </w:r>
            <w:proofErr w:type="spellEnd"/>
            <w:r w:rsidRPr="00D96914">
              <w:rPr>
                <w:rFonts w:ascii="Times New Roman" w:eastAsia="Times New Roman" w:hAnsi="Times New Roman" w:cs="Times New Roman"/>
                <w:kern w:val="0"/>
                <w:sz w:val="20"/>
                <w:szCs w:val="20"/>
                <w:lang w:val="lt-LT" w:eastAsia="lt-LT"/>
                <w14:ligatures w14:val="none"/>
              </w:rPr>
              <w:t xml:space="preserve"> ir kt. (1997) metodą [1].</w:t>
            </w:r>
          </w:p>
        </w:tc>
      </w:tr>
      <w:tr w:rsidR="00D96914" w:rsidRPr="00D96914" w14:paraId="5647A2EF" w14:textId="77777777" w:rsidTr="00BC51C4">
        <w:trPr>
          <w:trHeight w:val="699"/>
        </w:trPr>
        <w:tc>
          <w:tcPr>
            <w:tcW w:w="860" w:type="dxa"/>
            <w:tcBorders>
              <w:top w:val="nil"/>
              <w:left w:val="single" w:sz="4" w:space="0" w:color="auto"/>
              <w:bottom w:val="single" w:sz="4" w:space="0" w:color="auto"/>
              <w:right w:val="single" w:sz="4" w:space="0" w:color="auto"/>
            </w:tcBorders>
            <w:vAlign w:val="center"/>
            <w:hideMark/>
          </w:tcPr>
          <w:p w14:paraId="587C838B"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1.3.</w:t>
            </w:r>
          </w:p>
        </w:tc>
        <w:tc>
          <w:tcPr>
            <w:tcW w:w="1671" w:type="dxa"/>
            <w:tcBorders>
              <w:top w:val="nil"/>
              <w:left w:val="nil"/>
              <w:bottom w:val="single" w:sz="4" w:space="0" w:color="auto"/>
              <w:right w:val="single" w:sz="4" w:space="0" w:color="auto"/>
            </w:tcBorders>
            <w:hideMark/>
          </w:tcPr>
          <w:p w14:paraId="3BCF4DE1"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Matavimo intervalas</w:t>
            </w:r>
          </w:p>
        </w:tc>
        <w:tc>
          <w:tcPr>
            <w:tcW w:w="7420" w:type="dxa"/>
            <w:tcBorders>
              <w:top w:val="nil"/>
              <w:left w:val="nil"/>
              <w:bottom w:val="single" w:sz="4" w:space="0" w:color="auto"/>
              <w:right w:val="single" w:sz="4" w:space="0" w:color="auto"/>
            </w:tcBorders>
            <w:hideMark/>
          </w:tcPr>
          <w:p w14:paraId="1AEB772C" w14:textId="6F5E8B39"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 xml:space="preserve">CO₂ – </w:t>
            </w:r>
            <w:r w:rsidR="00BC51C4">
              <w:rPr>
                <w:rFonts w:ascii="Times New Roman" w:eastAsia="Times New Roman" w:hAnsi="Times New Roman" w:cs="Times New Roman"/>
                <w:kern w:val="0"/>
                <w:sz w:val="20"/>
                <w:szCs w:val="20"/>
                <w:lang w:val="lt-LT" w:eastAsia="lt-LT"/>
                <w14:ligatures w14:val="none"/>
              </w:rPr>
              <w:t xml:space="preserve">iki </w:t>
            </w:r>
            <w:r w:rsidRPr="00D96914">
              <w:rPr>
                <w:rFonts w:ascii="Times New Roman" w:eastAsia="Times New Roman" w:hAnsi="Times New Roman" w:cs="Times New Roman"/>
                <w:kern w:val="0"/>
                <w:sz w:val="20"/>
                <w:szCs w:val="20"/>
                <w:lang w:val="lt-LT" w:eastAsia="lt-LT"/>
                <w14:ligatures w14:val="none"/>
              </w:rPr>
              <w:t xml:space="preserve">3000 </w:t>
            </w:r>
            <w:proofErr w:type="spellStart"/>
            <w:r w:rsidRPr="00D96914">
              <w:rPr>
                <w:rFonts w:ascii="Times New Roman" w:eastAsia="Times New Roman" w:hAnsi="Times New Roman" w:cs="Times New Roman"/>
                <w:kern w:val="0"/>
                <w:sz w:val="20"/>
                <w:szCs w:val="20"/>
                <w:lang w:val="lt-LT" w:eastAsia="lt-LT"/>
                <w14:ligatures w14:val="none"/>
              </w:rPr>
              <w:t>ppm</w:t>
            </w:r>
            <w:proofErr w:type="spellEnd"/>
            <w:r w:rsidRPr="00D96914">
              <w:rPr>
                <w:rFonts w:ascii="Times New Roman" w:eastAsia="Times New Roman" w:hAnsi="Times New Roman" w:cs="Times New Roman"/>
                <w:kern w:val="0"/>
                <w:sz w:val="20"/>
                <w:szCs w:val="20"/>
                <w:lang w:val="lt-LT" w:eastAsia="lt-LT"/>
                <w14:ligatures w14:val="none"/>
              </w:rPr>
              <w:t xml:space="preserve">; CH₄ – </w:t>
            </w:r>
            <w:r w:rsidR="00BC51C4" w:rsidRPr="00904E64">
              <w:rPr>
                <w:rFonts w:ascii="Times New Roman" w:eastAsia="Times New Roman" w:hAnsi="Times New Roman" w:cs="Times New Roman"/>
                <w:kern w:val="0"/>
                <w:sz w:val="20"/>
                <w:szCs w:val="20"/>
                <w:lang w:val="lt-LT" w:eastAsia="lt-LT"/>
                <w14:ligatures w14:val="none"/>
              </w:rPr>
              <w:t>iki 17</w:t>
            </w:r>
            <w:r w:rsidRPr="00904E64">
              <w:rPr>
                <w:rFonts w:ascii="Times New Roman" w:eastAsia="Times New Roman" w:hAnsi="Times New Roman" w:cs="Times New Roman"/>
                <w:kern w:val="0"/>
                <w:sz w:val="20"/>
                <w:szCs w:val="20"/>
                <w:lang w:val="lt-LT" w:eastAsia="lt-LT"/>
                <w14:ligatures w14:val="none"/>
              </w:rPr>
              <w:t xml:space="preserve">0 </w:t>
            </w:r>
            <w:proofErr w:type="spellStart"/>
            <w:r w:rsidRPr="00904E64">
              <w:rPr>
                <w:rFonts w:ascii="Times New Roman" w:eastAsia="Times New Roman" w:hAnsi="Times New Roman" w:cs="Times New Roman"/>
                <w:kern w:val="0"/>
                <w:sz w:val="20"/>
                <w:szCs w:val="20"/>
                <w:lang w:val="lt-LT" w:eastAsia="lt-LT"/>
                <w14:ligatures w14:val="none"/>
              </w:rPr>
              <w:t>ppm</w:t>
            </w:r>
            <w:proofErr w:type="spellEnd"/>
            <w:r w:rsidRPr="00D96914">
              <w:rPr>
                <w:rFonts w:ascii="Times New Roman" w:eastAsia="Times New Roman" w:hAnsi="Times New Roman" w:cs="Times New Roman"/>
                <w:kern w:val="0"/>
                <w:sz w:val="20"/>
                <w:szCs w:val="20"/>
                <w:lang w:val="lt-LT" w:eastAsia="lt-LT"/>
                <w14:ligatures w14:val="none"/>
              </w:rPr>
              <w:t xml:space="preserve"> (170 000 </w:t>
            </w:r>
            <w:proofErr w:type="spellStart"/>
            <w:r w:rsidRPr="00D96914">
              <w:rPr>
                <w:rFonts w:ascii="Times New Roman" w:eastAsia="Times New Roman" w:hAnsi="Times New Roman" w:cs="Times New Roman"/>
                <w:kern w:val="0"/>
                <w:sz w:val="20"/>
                <w:szCs w:val="20"/>
                <w:lang w:val="lt-LT" w:eastAsia="lt-LT"/>
                <w14:ligatures w14:val="none"/>
              </w:rPr>
              <w:t>ppb</w:t>
            </w:r>
            <w:proofErr w:type="spellEnd"/>
            <w:r w:rsidRPr="00D96914">
              <w:rPr>
                <w:rFonts w:ascii="Times New Roman" w:eastAsia="Times New Roman" w:hAnsi="Times New Roman" w:cs="Times New Roman"/>
                <w:kern w:val="0"/>
                <w:sz w:val="20"/>
                <w:szCs w:val="20"/>
                <w:lang w:val="lt-LT" w:eastAsia="lt-LT"/>
                <w14:ligatures w14:val="none"/>
              </w:rPr>
              <w:t xml:space="preserve">); N₂O – </w:t>
            </w:r>
            <w:r w:rsidR="00BC51C4">
              <w:rPr>
                <w:rFonts w:ascii="Times New Roman" w:eastAsia="Times New Roman" w:hAnsi="Times New Roman" w:cs="Times New Roman"/>
                <w:kern w:val="0"/>
                <w:sz w:val="20"/>
                <w:szCs w:val="20"/>
                <w:lang w:val="lt-LT" w:eastAsia="lt-LT"/>
                <w14:ligatures w14:val="none"/>
              </w:rPr>
              <w:t xml:space="preserve">iki </w:t>
            </w:r>
            <w:r w:rsidRPr="00D96914">
              <w:rPr>
                <w:rFonts w:ascii="Times New Roman" w:eastAsia="Times New Roman" w:hAnsi="Times New Roman" w:cs="Times New Roman"/>
                <w:kern w:val="0"/>
                <w:sz w:val="20"/>
                <w:szCs w:val="20"/>
                <w:lang w:val="lt-LT" w:eastAsia="lt-LT"/>
                <w14:ligatures w14:val="none"/>
              </w:rPr>
              <w:t xml:space="preserve">10 </w:t>
            </w:r>
            <w:proofErr w:type="spellStart"/>
            <w:r w:rsidRPr="00D96914">
              <w:rPr>
                <w:rFonts w:ascii="Times New Roman" w:eastAsia="Times New Roman" w:hAnsi="Times New Roman" w:cs="Times New Roman"/>
                <w:kern w:val="0"/>
                <w:sz w:val="20"/>
                <w:szCs w:val="20"/>
                <w:lang w:val="lt-LT" w:eastAsia="lt-LT"/>
                <w14:ligatures w14:val="none"/>
              </w:rPr>
              <w:t>ppm</w:t>
            </w:r>
            <w:proofErr w:type="spellEnd"/>
            <w:r w:rsidRPr="00D96914">
              <w:rPr>
                <w:rFonts w:ascii="Times New Roman" w:eastAsia="Times New Roman" w:hAnsi="Times New Roman" w:cs="Times New Roman"/>
                <w:kern w:val="0"/>
                <w:sz w:val="20"/>
                <w:szCs w:val="20"/>
                <w:lang w:val="lt-LT" w:eastAsia="lt-LT"/>
                <w14:ligatures w14:val="none"/>
              </w:rPr>
              <w:t xml:space="preserve"> (</w:t>
            </w:r>
            <w:r w:rsidR="00BC51C4">
              <w:rPr>
                <w:rFonts w:ascii="Times New Roman" w:eastAsia="Times New Roman" w:hAnsi="Times New Roman" w:cs="Times New Roman"/>
                <w:kern w:val="0"/>
                <w:sz w:val="20"/>
                <w:szCs w:val="20"/>
                <w:lang w:val="lt-LT" w:eastAsia="lt-LT"/>
                <w14:ligatures w14:val="none"/>
              </w:rPr>
              <w:t xml:space="preserve">iki </w:t>
            </w:r>
            <w:r w:rsidRPr="00D96914">
              <w:rPr>
                <w:rFonts w:ascii="Times New Roman" w:eastAsia="Times New Roman" w:hAnsi="Times New Roman" w:cs="Times New Roman"/>
                <w:kern w:val="0"/>
                <w:sz w:val="20"/>
                <w:szCs w:val="20"/>
                <w:lang w:val="lt-LT" w:eastAsia="lt-LT"/>
                <w14:ligatures w14:val="none"/>
              </w:rPr>
              <w:t xml:space="preserve">10 000 </w:t>
            </w:r>
            <w:proofErr w:type="spellStart"/>
            <w:r w:rsidRPr="00D96914">
              <w:rPr>
                <w:rFonts w:ascii="Times New Roman" w:eastAsia="Times New Roman" w:hAnsi="Times New Roman" w:cs="Times New Roman"/>
                <w:kern w:val="0"/>
                <w:sz w:val="20"/>
                <w:szCs w:val="20"/>
                <w:lang w:val="lt-LT" w:eastAsia="lt-LT"/>
                <w14:ligatures w14:val="none"/>
              </w:rPr>
              <w:t>ppb</w:t>
            </w:r>
            <w:proofErr w:type="spellEnd"/>
            <w:r w:rsidRPr="00D96914">
              <w:rPr>
                <w:rFonts w:ascii="Times New Roman" w:eastAsia="Times New Roman" w:hAnsi="Times New Roman" w:cs="Times New Roman"/>
                <w:kern w:val="0"/>
                <w:sz w:val="20"/>
                <w:szCs w:val="20"/>
                <w:lang w:val="lt-LT" w:eastAsia="lt-LT"/>
                <w14:ligatures w14:val="none"/>
              </w:rPr>
              <w:t>). Turi būti galimybė analizuoti padidintos koncentracijos mėginius (pvz., durpynų ar intensyviai tręšto dirvožemio mėginius).</w:t>
            </w:r>
          </w:p>
        </w:tc>
      </w:tr>
      <w:tr w:rsidR="00D96914" w:rsidRPr="00D96914" w14:paraId="48523F40" w14:textId="77777777" w:rsidTr="00D96914">
        <w:trPr>
          <w:trHeight w:val="765"/>
        </w:trPr>
        <w:tc>
          <w:tcPr>
            <w:tcW w:w="860" w:type="dxa"/>
            <w:tcBorders>
              <w:top w:val="nil"/>
              <w:left w:val="single" w:sz="4" w:space="0" w:color="auto"/>
              <w:bottom w:val="single" w:sz="4" w:space="0" w:color="auto"/>
              <w:right w:val="single" w:sz="4" w:space="0" w:color="auto"/>
            </w:tcBorders>
            <w:vAlign w:val="center"/>
            <w:hideMark/>
          </w:tcPr>
          <w:p w14:paraId="15427D66"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1.4.</w:t>
            </w:r>
          </w:p>
        </w:tc>
        <w:tc>
          <w:tcPr>
            <w:tcW w:w="1671" w:type="dxa"/>
            <w:tcBorders>
              <w:top w:val="nil"/>
              <w:left w:val="nil"/>
              <w:bottom w:val="single" w:sz="4" w:space="0" w:color="auto"/>
              <w:right w:val="single" w:sz="4" w:space="0" w:color="auto"/>
            </w:tcBorders>
            <w:hideMark/>
          </w:tcPr>
          <w:p w14:paraId="32D16BFA"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Matavimo preciziškumas (pakartojamumas)</w:t>
            </w:r>
          </w:p>
        </w:tc>
        <w:tc>
          <w:tcPr>
            <w:tcW w:w="7420" w:type="dxa"/>
            <w:tcBorders>
              <w:top w:val="nil"/>
              <w:left w:val="nil"/>
              <w:bottom w:val="single" w:sz="4" w:space="0" w:color="auto"/>
              <w:right w:val="single" w:sz="4" w:space="0" w:color="auto"/>
            </w:tcBorders>
            <w:hideMark/>
          </w:tcPr>
          <w:p w14:paraId="272818F5"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Kiekvienų dujų variacijos koeficientas (CV) turi būti ne didesnis kaip 5 %. Tai turi būti patvirtinama kiekvienos analizės serijos metu atliekamais kontrolinių arba etaloninių dujų mišinių matavimais.</w:t>
            </w:r>
          </w:p>
        </w:tc>
      </w:tr>
      <w:tr w:rsidR="00D96914" w:rsidRPr="00D96914" w14:paraId="3D64FFD0" w14:textId="77777777" w:rsidTr="00D96914">
        <w:trPr>
          <w:trHeight w:val="1020"/>
        </w:trPr>
        <w:tc>
          <w:tcPr>
            <w:tcW w:w="860" w:type="dxa"/>
            <w:tcBorders>
              <w:top w:val="nil"/>
              <w:left w:val="single" w:sz="4" w:space="0" w:color="auto"/>
              <w:bottom w:val="single" w:sz="4" w:space="0" w:color="auto"/>
              <w:right w:val="single" w:sz="4" w:space="0" w:color="auto"/>
            </w:tcBorders>
            <w:vAlign w:val="center"/>
            <w:hideMark/>
          </w:tcPr>
          <w:p w14:paraId="165168B2"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1.5.</w:t>
            </w:r>
          </w:p>
        </w:tc>
        <w:tc>
          <w:tcPr>
            <w:tcW w:w="1671" w:type="dxa"/>
            <w:tcBorders>
              <w:top w:val="nil"/>
              <w:left w:val="nil"/>
              <w:bottom w:val="single" w:sz="4" w:space="0" w:color="auto"/>
              <w:right w:val="single" w:sz="4" w:space="0" w:color="auto"/>
            </w:tcBorders>
            <w:hideMark/>
          </w:tcPr>
          <w:p w14:paraId="4C2A4476"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Aptikimo riba / kiekybinio nustatymo riba (LOD/LOQ)</w:t>
            </w:r>
          </w:p>
        </w:tc>
        <w:tc>
          <w:tcPr>
            <w:tcW w:w="7420" w:type="dxa"/>
            <w:tcBorders>
              <w:top w:val="nil"/>
              <w:left w:val="nil"/>
              <w:bottom w:val="single" w:sz="4" w:space="0" w:color="auto"/>
              <w:right w:val="single" w:sz="4" w:space="0" w:color="auto"/>
            </w:tcBorders>
            <w:hideMark/>
          </w:tcPr>
          <w:p w14:paraId="0C914DDE"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 xml:space="preserve">LOD/LOQ reikšmės turi tikti tiek foninių ar aplinkos lygiui būdingų koncentracijų, tiek padidintos koncentracijos mėginiams. Užsakovui paprašius, turi būti pateikta metodo </w:t>
            </w:r>
            <w:proofErr w:type="spellStart"/>
            <w:r w:rsidRPr="00D96914">
              <w:rPr>
                <w:rFonts w:ascii="Times New Roman" w:eastAsia="Times New Roman" w:hAnsi="Times New Roman" w:cs="Times New Roman"/>
                <w:kern w:val="0"/>
                <w:sz w:val="20"/>
                <w:szCs w:val="20"/>
                <w:lang w:val="lt-LT" w:eastAsia="lt-LT"/>
                <w14:ligatures w14:val="none"/>
              </w:rPr>
              <w:t>validavimo</w:t>
            </w:r>
            <w:proofErr w:type="spellEnd"/>
            <w:r w:rsidRPr="00D96914">
              <w:rPr>
                <w:rFonts w:ascii="Times New Roman" w:eastAsia="Times New Roman" w:hAnsi="Times New Roman" w:cs="Times New Roman"/>
                <w:kern w:val="0"/>
                <w:sz w:val="20"/>
                <w:szCs w:val="20"/>
                <w:lang w:val="lt-LT" w:eastAsia="lt-LT"/>
                <w14:ligatures w14:val="none"/>
              </w:rPr>
              <w:t xml:space="preserve"> ataskaita, kurioje nurodytos LOD/LOQ reikšmės ir preciziškumo bei teisingumo duomenys.</w:t>
            </w:r>
          </w:p>
        </w:tc>
      </w:tr>
      <w:tr w:rsidR="00D96914" w:rsidRPr="00D96914" w14:paraId="23E5EE26" w14:textId="77777777" w:rsidTr="00D96914">
        <w:trPr>
          <w:trHeight w:val="1020"/>
        </w:trPr>
        <w:tc>
          <w:tcPr>
            <w:tcW w:w="860" w:type="dxa"/>
            <w:tcBorders>
              <w:top w:val="nil"/>
              <w:left w:val="single" w:sz="4" w:space="0" w:color="auto"/>
              <w:bottom w:val="single" w:sz="4" w:space="0" w:color="auto"/>
              <w:right w:val="single" w:sz="4" w:space="0" w:color="auto"/>
            </w:tcBorders>
            <w:vAlign w:val="center"/>
            <w:hideMark/>
          </w:tcPr>
          <w:p w14:paraId="66B690F2"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1.6.</w:t>
            </w:r>
          </w:p>
        </w:tc>
        <w:tc>
          <w:tcPr>
            <w:tcW w:w="1671" w:type="dxa"/>
            <w:tcBorders>
              <w:top w:val="nil"/>
              <w:left w:val="nil"/>
              <w:bottom w:val="single" w:sz="4" w:space="0" w:color="auto"/>
              <w:right w:val="single" w:sz="4" w:space="0" w:color="auto"/>
            </w:tcBorders>
            <w:hideMark/>
          </w:tcPr>
          <w:p w14:paraId="04E39193"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Mėginių tipas, tūris ir talpyklos</w:t>
            </w:r>
          </w:p>
        </w:tc>
        <w:tc>
          <w:tcPr>
            <w:tcW w:w="7420" w:type="dxa"/>
            <w:tcBorders>
              <w:top w:val="nil"/>
              <w:left w:val="nil"/>
              <w:bottom w:val="single" w:sz="4" w:space="0" w:color="auto"/>
              <w:right w:val="single" w:sz="4" w:space="0" w:color="auto"/>
            </w:tcBorders>
            <w:hideMark/>
          </w:tcPr>
          <w:p w14:paraId="295458F8"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Mėginiai turi būti pateikiami hermetiškai uždarytuose dujų chromatografijai skirtuose buteliukuose ar kitose talpyklose (įprastai 12–100 ml tūrio). Paslaugų teikėjas turi nurodyti priimtiną talpyklų tipą ir tūrį bei užtikrinti jų suderinamumą su Užsakovo mėginių ėmimo sistema.</w:t>
            </w:r>
          </w:p>
        </w:tc>
      </w:tr>
      <w:tr w:rsidR="00D96914" w:rsidRPr="00D96914" w14:paraId="113959ED" w14:textId="77777777" w:rsidTr="00D96914">
        <w:trPr>
          <w:trHeight w:val="765"/>
        </w:trPr>
        <w:tc>
          <w:tcPr>
            <w:tcW w:w="860" w:type="dxa"/>
            <w:tcBorders>
              <w:top w:val="nil"/>
              <w:left w:val="single" w:sz="4" w:space="0" w:color="auto"/>
              <w:bottom w:val="single" w:sz="4" w:space="0" w:color="auto"/>
              <w:right w:val="single" w:sz="4" w:space="0" w:color="auto"/>
            </w:tcBorders>
            <w:vAlign w:val="center"/>
            <w:hideMark/>
          </w:tcPr>
          <w:p w14:paraId="46EDE94B"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1.7.</w:t>
            </w:r>
          </w:p>
        </w:tc>
        <w:tc>
          <w:tcPr>
            <w:tcW w:w="1671" w:type="dxa"/>
            <w:tcBorders>
              <w:top w:val="nil"/>
              <w:left w:val="nil"/>
              <w:bottom w:val="single" w:sz="4" w:space="0" w:color="auto"/>
              <w:right w:val="single" w:sz="4" w:space="0" w:color="auto"/>
            </w:tcBorders>
            <w:hideMark/>
          </w:tcPr>
          <w:p w14:paraId="301BB2A5"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Analizės našumas</w:t>
            </w:r>
          </w:p>
        </w:tc>
        <w:tc>
          <w:tcPr>
            <w:tcW w:w="7420" w:type="dxa"/>
            <w:tcBorders>
              <w:top w:val="nil"/>
              <w:left w:val="nil"/>
              <w:bottom w:val="single" w:sz="4" w:space="0" w:color="auto"/>
              <w:right w:val="single" w:sz="4" w:space="0" w:color="auto"/>
            </w:tcBorders>
            <w:hideMark/>
          </w:tcPr>
          <w:p w14:paraId="31A139F6"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 xml:space="preserve">Vienu </w:t>
            </w:r>
            <w:proofErr w:type="spellStart"/>
            <w:r w:rsidRPr="00D96914">
              <w:rPr>
                <w:rFonts w:ascii="Times New Roman" w:eastAsia="Times New Roman" w:hAnsi="Times New Roman" w:cs="Times New Roman"/>
                <w:kern w:val="0"/>
                <w:sz w:val="20"/>
                <w:szCs w:val="20"/>
                <w:lang w:val="lt-LT" w:eastAsia="lt-LT"/>
                <w14:ligatures w14:val="none"/>
              </w:rPr>
              <w:t>chromatografiniu</w:t>
            </w:r>
            <w:proofErr w:type="spellEnd"/>
            <w:r w:rsidRPr="00D96914">
              <w:rPr>
                <w:rFonts w:ascii="Times New Roman" w:eastAsia="Times New Roman" w:hAnsi="Times New Roman" w:cs="Times New Roman"/>
                <w:kern w:val="0"/>
                <w:sz w:val="20"/>
                <w:szCs w:val="20"/>
                <w:lang w:val="lt-LT" w:eastAsia="lt-LT"/>
                <w14:ligatures w14:val="none"/>
              </w:rPr>
              <w:t xml:space="preserve"> matavimu, vieną kartą įleidus mėginį, turi būti nustatomos visų trijų dujų (CO₂, CH₄ ir N₂O) koncentracijos. Sistema turi gebėti per vieną analizės seriją ištirti daug mėginių (pvz., ne mažiau kaip 80), nesumažinant rezultatų kokybės.</w:t>
            </w:r>
          </w:p>
        </w:tc>
      </w:tr>
      <w:tr w:rsidR="00D96914" w:rsidRPr="00D96914" w14:paraId="1291B2EF" w14:textId="77777777" w:rsidTr="00D96914">
        <w:trPr>
          <w:trHeight w:val="510"/>
        </w:trPr>
        <w:tc>
          <w:tcPr>
            <w:tcW w:w="860" w:type="dxa"/>
            <w:tcBorders>
              <w:top w:val="nil"/>
              <w:left w:val="single" w:sz="4" w:space="0" w:color="auto"/>
              <w:bottom w:val="single" w:sz="4" w:space="0" w:color="auto"/>
              <w:right w:val="single" w:sz="4" w:space="0" w:color="auto"/>
            </w:tcBorders>
            <w:vAlign w:val="center"/>
            <w:hideMark/>
          </w:tcPr>
          <w:p w14:paraId="603B9E7B"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1.8.</w:t>
            </w:r>
          </w:p>
        </w:tc>
        <w:tc>
          <w:tcPr>
            <w:tcW w:w="1671" w:type="dxa"/>
            <w:tcBorders>
              <w:top w:val="nil"/>
              <w:left w:val="nil"/>
              <w:bottom w:val="single" w:sz="4" w:space="0" w:color="auto"/>
              <w:right w:val="single" w:sz="4" w:space="0" w:color="auto"/>
            </w:tcBorders>
            <w:hideMark/>
          </w:tcPr>
          <w:p w14:paraId="6A3BB62A"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Rezultatų pateikimo terminas</w:t>
            </w:r>
          </w:p>
        </w:tc>
        <w:tc>
          <w:tcPr>
            <w:tcW w:w="7420" w:type="dxa"/>
            <w:tcBorders>
              <w:top w:val="nil"/>
              <w:left w:val="nil"/>
              <w:bottom w:val="single" w:sz="4" w:space="0" w:color="auto"/>
              <w:right w:val="single" w:sz="4" w:space="0" w:color="auto"/>
            </w:tcBorders>
            <w:hideMark/>
          </w:tcPr>
          <w:p w14:paraId="0FC84F2A"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Analizės rezultatai Užsakovui turi būti pateikti ne vėliau kaip per 2 (dvi) savaites nuo mėginių gavimo laboratorijoje dienos, nebent šalys susitartų kitaip.</w:t>
            </w:r>
          </w:p>
        </w:tc>
      </w:tr>
      <w:tr w:rsidR="00D96914" w:rsidRPr="00D96914" w14:paraId="075962F6" w14:textId="77777777" w:rsidTr="00D96914">
        <w:trPr>
          <w:trHeight w:val="765"/>
        </w:trPr>
        <w:tc>
          <w:tcPr>
            <w:tcW w:w="860" w:type="dxa"/>
            <w:tcBorders>
              <w:top w:val="nil"/>
              <w:left w:val="single" w:sz="4" w:space="0" w:color="auto"/>
              <w:bottom w:val="single" w:sz="4" w:space="0" w:color="auto"/>
              <w:right w:val="single" w:sz="4" w:space="0" w:color="auto"/>
            </w:tcBorders>
            <w:vAlign w:val="center"/>
            <w:hideMark/>
          </w:tcPr>
          <w:p w14:paraId="7A8A48E5" w14:textId="77777777"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1.9.</w:t>
            </w:r>
          </w:p>
        </w:tc>
        <w:tc>
          <w:tcPr>
            <w:tcW w:w="1671" w:type="dxa"/>
            <w:tcBorders>
              <w:top w:val="nil"/>
              <w:left w:val="nil"/>
              <w:bottom w:val="single" w:sz="4" w:space="0" w:color="auto"/>
              <w:right w:val="single" w:sz="4" w:space="0" w:color="auto"/>
            </w:tcBorders>
            <w:hideMark/>
          </w:tcPr>
          <w:p w14:paraId="261B83BC"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Kokybės užtikrinimas</w:t>
            </w:r>
          </w:p>
        </w:tc>
        <w:tc>
          <w:tcPr>
            <w:tcW w:w="7420" w:type="dxa"/>
            <w:tcBorders>
              <w:top w:val="nil"/>
              <w:left w:val="nil"/>
              <w:bottom w:val="single" w:sz="4" w:space="0" w:color="auto"/>
              <w:right w:val="single" w:sz="4" w:space="0" w:color="auto"/>
            </w:tcBorders>
            <w:hideMark/>
          </w:tcPr>
          <w:p w14:paraId="08999798"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Kiekvienoje analizės serijoje turi būti matuojami kalibravimo dujų mišiniai ir žinomos arba sertifikuotos koncentracijos kontroliniai mėginiai. Kartu su rezultatais turi būti pateikta kalibravimo ir kontrolės ataskaita.</w:t>
            </w:r>
          </w:p>
        </w:tc>
      </w:tr>
      <w:tr w:rsidR="00D96914" w:rsidRPr="00D96914" w14:paraId="05EE39CA" w14:textId="77777777" w:rsidTr="00D96914">
        <w:trPr>
          <w:trHeight w:val="765"/>
        </w:trPr>
        <w:tc>
          <w:tcPr>
            <w:tcW w:w="860" w:type="dxa"/>
            <w:tcBorders>
              <w:top w:val="nil"/>
              <w:left w:val="single" w:sz="4" w:space="0" w:color="auto"/>
              <w:bottom w:val="single" w:sz="4" w:space="0" w:color="auto"/>
              <w:right w:val="single" w:sz="4" w:space="0" w:color="auto"/>
            </w:tcBorders>
            <w:vAlign w:val="center"/>
            <w:hideMark/>
          </w:tcPr>
          <w:p w14:paraId="30C01C9C" w14:textId="42FB1E26"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1.1</w:t>
            </w:r>
            <w:r w:rsidR="00DC0D3C">
              <w:rPr>
                <w:rFonts w:ascii="Times New Roman" w:eastAsia="Times New Roman" w:hAnsi="Times New Roman" w:cs="Times New Roman"/>
                <w:kern w:val="0"/>
                <w:sz w:val="20"/>
                <w:szCs w:val="20"/>
                <w:lang w:val="lt-LT" w:eastAsia="lt-LT"/>
                <w14:ligatures w14:val="none"/>
              </w:rPr>
              <w:t>0</w:t>
            </w:r>
            <w:r w:rsidRPr="00D96914">
              <w:rPr>
                <w:rFonts w:ascii="Times New Roman" w:eastAsia="Times New Roman" w:hAnsi="Times New Roman" w:cs="Times New Roman"/>
                <w:kern w:val="0"/>
                <w:sz w:val="20"/>
                <w:szCs w:val="20"/>
                <w:lang w:val="lt-LT" w:eastAsia="lt-LT"/>
                <w14:ligatures w14:val="none"/>
              </w:rPr>
              <w:t>.</w:t>
            </w:r>
          </w:p>
        </w:tc>
        <w:tc>
          <w:tcPr>
            <w:tcW w:w="1671" w:type="dxa"/>
            <w:tcBorders>
              <w:top w:val="nil"/>
              <w:left w:val="nil"/>
              <w:bottom w:val="single" w:sz="4" w:space="0" w:color="auto"/>
              <w:right w:val="single" w:sz="4" w:space="0" w:color="auto"/>
            </w:tcBorders>
            <w:hideMark/>
          </w:tcPr>
          <w:p w14:paraId="55165AD2"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Rezultatų formatas</w:t>
            </w:r>
          </w:p>
        </w:tc>
        <w:tc>
          <w:tcPr>
            <w:tcW w:w="7420" w:type="dxa"/>
            <w:tcBorders>
              <w:top w:val="nil"/>
              <w:left w:val="nil"/>
              <w:bottom w:val="single" w:sz="4" w:space="0" w:color="auto"/>
              <w:right w:val="single" w:sz="4" w:space="0" w:color="auto"/>
            </w:tcBorders>
            <w:hideMark/>
          </w:tcPr>
          <w:p w14:paraId="55A7156F" w14:textId="29A78C80"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Rezultatai turi būti pateikiami elektroniniu būdu, redaguojamu lentelės formatu (pvz., .</w:t>
            </w:r>
            <w:proofErr w:type="spellStart"/>
            <w:r w:rsidRPr="00D96914">
              <w:rPr>
                <w:rFonts w:ascii="Times New Roman" w:eastAsia="Times New Roman" w:hAnsi="Times New Roman" w:cs="Times New Roman"/>
                <w:kern w:val="0"/>
                <w:sz w:val="20"/>
                <w:szCs w:val="20"/>
                <w:lang w:val="lt-LT" w:eastAsia="lt-LT"/>
                <w14:ligatures w14:val="none"/>
              </w:rPr>
              <w:t>xlsx</w:t>
            </w:r>
            <w:proofErr w:type="spellEnd"/>
            <w:r w:rsidRPr="00D96914">
              <w:rPr>
                <w:rFonts w:ascii="Times New Roman" w:eastAsia="Times New Roman" w:hAnsi="Times New Roman" w:cs="Times New Roman"/>
                <w:kern w:val="0"/>
                <w:sz w:val="20"/>
                <w:szCs w:val="20"/>
                <w:lang w:val="lt-LT" w:eastAsia="lt-LT"/>
                <w14:ligatures w14:val="none"/>
              </w:rPr>
              <w:t xml:space="preserve"> arba .</w:t>
            </w:r>
            <w:proofErr w:type="spellStart"/>
            <w:r w:rsidRPr="00D96914">
              <w:rPr>
                <w:rFonts w:ascii="Times New Roman" w:eastAsia="Times New Roman" w:hAnsi="Times New Roman" w:cs="Times New Roman"/>
                <w:kern w:val="0"/>
                <w:sz w:val="20"/>
                <w:szCs w:val="20"/>
                <w:lang w:val="lt-LT" w:eastAsia="lt-LT"/>
                <w14:ligatures w14:val="none"/>
              </w:rPr>
              <w:t>csv</w:t>
            </w:r>
            <w:proofErr w:type="spellEnd"/>
            <w:r>
              <w:rPr>
                <w:rFonts w:ascii="Times New Roman" w:eastAsia="Times New Roman" w:hAnsi="Times New Roman" w:cs="Times New Roman"/>
                <w:kern w:val="0"/>
                <w:sz w:val="20"/>
                <w:szCs w:val="20"/>
                <w:lang w:val="lt-LT" w:eastAsia="lt-LT"/>
                <w14:ligatures w14:val="none"/>
              </w:rPr>
              <w:t xml:space="preserve"> arba lygiaverčiu</w:t>
            </w:r>
            <w:r w:rsidRPr="00D96914">
              <w:rPr>
                <w:rFonts w:ascii="Times New Roman" w:eastAsia="Times New Roman" w:hAnsi="Times New Roman" w:cs="Times New Roman"/>
                <w:kern w:val="0"/>
                <w:sz w:val="20"/>
                <w:szCs w:val="20"/>
                <w:lang w:val="lt-LT" w:eastAsia="lt-LT"/>
                <w14:ligatures w14:val="none"/>
              </w:rPr>
              <w:t>), nurodant mėginio identifikatorių, analizės datą, CO₂ / CH₄ / N₂O koncentracijas (</w:t>
            </w:r>
            <w:proofErr w:type="spellStart"/>
            <w:r w:rsidRPr="00D96914">
              <w:rPr>
                <w:rFonts w:ascii="Times New Roman" w:eastAsia="Times New Roman" w:hAnsi="Times New Roman" w:cs="Times New Roman"/>
                <w:kern w:val="0"/>
                <w:sz w:val="20"/>
                <w:szCs w:val="20"/>
                <w:lang w:val="lt-LT" w:eastAsia="lt-LT"/>
                <w14:ligatures w14:val="none"/>
              </w:rPr>
              <w:t>ppm</w:t>
            </w:r>
            <w:proofErr w:type="spellEnd"/>
            <w:r w:rsidRPr="00D96914">
              <w:rPr>
                <w:rFonts w:ascii="Times New Roman" w:eastAsia="Times New Roman" w:hAnsi="Times New Roman" w:cs="Times New Roman"/>
                <w:kern w:val="0"/>
                <w:sz w:val="20"/>
                <w:szCs w:val="20"/>
                <w:lang w:val="lt-LT" w:eastAsia="lt-LT"/>
                <w14:ligatures w14:val="none"/>
              </w:rPr>
              <w:t xml:space="preserve"> arba </w:t>
            </w:r>
            <w:proofErr w:type="spellStart"/>
            <w:r w:rsidRPr="00D96914">
              <w:rPr>
                <w:rFonts w:ascii="Times New Roman" w:eastAsia="Times New Roman" w:hAnsi="Times New Roman" w:cs="Times New Roman"/>
                <w:kern w:val="0"/>
                <w:sz w:val="20"/>
                <w:szCs w:val="20"/>
                <w:lang w:val="lt-LT" w:eastAsia="lt-LT"/>
                <w14:ligatures w14:val="none"/>
              </w:rPr>
              <w:t>ppb</w:t>
            </w:r>
            <w:proofErr w:type="spellEnd"/>
            <w:r w:rsidRPr="00D96914">
              <w:rPr>
                <w:rFonts w:ascii="Times New Roman" w:eastAsia="Times New Roman" w:hAnsi="Times New Roman" w:cs="Times New Roman"/>
                <w:kern w:val="0"/>
                <w:sz w:val="20"/>
                <w:szCs w:val="20"/>
                <w:lang w:val="lt-LT" w:eastAsia="lt-LT"/>
                <w14:ligatures w14:val="none"/>
              </w:rPr>
              <w:t>) ir naudotus kalibravimo standartus.</w:t>
            </w:r>
          </w:p>
        </w:tc>
      </w:tr>
      <w:tr w:rsidR="00D96914" w:rsidRPr="00D96914" w14:paraId="53B762F1" w14:textId="77777777" w:rsidTr="00D96914">
        <w:trPr>
          <w:trHeight w:val="510"/>
        </w:trPr>
        <w:tc>
          <w:tcPr>
            <w:tcW w:w="860" w:type="dxa"/>
            <w:tcBorders>
              <w:top w:val="nil"/>
              <w:left w:val="single" w:sz="4" w:space="0" w:color="auto"/>
              <w:bottom w:val="single" w:sz="4" w:space="0" w:color="auto"/>
              <w:right w:val="single" w:sz="4" w:space="0" w:color="auto"/>
            </w:tcBorders>
            <w:vAlign w:val="center"/>
            <w:hideMark/>
          </w:tcPr>
          <w:p w14:paraId="1F2BB488" w14:textId="11DCE135" w:rsidR="00D96914" w:rsidRPr="00D96914" w:rsidRDefault="00D96914" w:rsidP="00DC0D3C">
            <w:pPr>
              <w:spacing w:after="0" w:line="240" w:lineRule="auto"/>
              <w:jc w:val="center"/>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1.1</w:t>
            </w:r>
            <w:r w:rsidR="00DC0D3C">
              <w:rPr>
                <w:rFonts w:ascii="Times New Roman" w:eastAsia="Times New Roman" w:hAnsi="Times New Roman" w:cs="Times New Roman"/>
                <w:kern w:val="0"/>
                <w:sz w:val="20"/>
                <w:szCs w:val="20"/>
                <w:lang w:val="lt-LT" w:eastAsia="lt-LT"/>
                <w14:ligatures w14:val="none"/>
              </w:rPr>
              <w:t>1</w:t>
            </w:r>
            <w:r w:rsidRPr="00D96914">
              <w:rPr>
                <w:rFonts w:ascii="Times New Roman" w:eastAsia="Times New Roman" w:hAnsi="Times New Roman" w:cs="Times New Roman"/>
                <w:kern w:val="0"/>
                <w:sz w:val="20"/>
                <w:szCs w:val="20"/>
                <w:lang w:val="lt-LT" w:eastAsia="lt-LT"/>
                <w14:ligatures w14:val="none"/>
              </w:rPr>
              <w:t>.</w:t>
            </w:r>
          </w:p>
        </w:tc>
        <w:tc>
          <w:tcPr>
            <w:tcW w:w="1671" w:type="dxa"/>
            <w:tcBorders>
              <w:top w:val="nil"/>
              <w:left w:val="nil"/>
              <w:bottom w:val="single" w:sz="4" w:space="0" w:color="auto"/>
              <w:right w:val="single" w:sz="4" w:space="0" w:color="auto"/>
            </w:tcBorders>
            <w:hideMark/>
          </w:tcPr>
          <w:p w14:paraId="6AB97715" w14:textId="77777777" w:rsidR="00D96914" w:rsidRPr="00D96914" w:rsidRDefault="00D96914" w:rsidP="00DC0D3C">
            <w:pPr>
              <w:spacing w:after="0" w:line="240" w:lineRule="auto"/>
              <w:rPr>
                <w:rFonts w:ascii="Times New Roman" w:eastAsia="Times New Roman" w:hAnsi="Times New Roman" w:cs="Times New Roman"/>
                <w:kern w:val="0"/>
                <w:sz w:val="20"/>
                <w:szCs w:val="20"/>
                <w:lang w:val="lt-LT" w:eastAsia="lt-LT"/>
                <w14:ligatures w14:val="none"/>
              </w:rPr>
            </w:pPr>
            <w:r w:rsidRPr="00D96914">
              <w:rPr>
                <w:rFonts w:ascii="Times New Roman" w:eastAsia="Times New Roman" w:hAnsi="Times New Roman" w:cs="Times New Roman"/>
                <w:kern w:val="0"/>
                <w:sz w:val="20"/>
                <w:szCs w:val="20"/>
                <w:lang w:val="lt-LT" w:eastAsia="lt-LT"/>
                <w14:ligatures w14:val="none"/>
              </w:rPr>
              <w:t>Mėginių kiekis sutarties galiojimo laikotarpiu</w:t>
            </w:r>
          </w:p>
        </w:tc>
        <w:tc>
          <w:tcPr>
            <w:tcW w:w="7420" w:type="dxa"/>
            <w:tcBorders>
              <w:top w:val="nil"/>
              <w:left w:val="nil"/>
              <w:bottom w:val="single" w:sz="4" w:space="0" w:color="auto"/>
              <w:right w:val="single" w:sz="4" w:space="0" w:color="auto"/>
            </w:tcBorders>
            <w:hideMark/>
          </w:tcPr>
          <w:p w14:paraId="6578F34D" w14:textId="77777777" w:rsidR="00DC0D3C" w:rsidRPr="00DC0D3C" w:rsidRDefault="00DC0D3C" w:rsidP="00DC0D3C">
            <w:pPr>
              <w:spacing w:after="0" w:line="240" w:lineRule="auto"/>
              <w:rPr>
                <w:rFonts w:ascii="Times New Roman" w:eastAsia="Times New Roman" w:hAnsi="Times New Roman" w:cs="Times New Roman"/>
                <w:kern w:val="0"/>
                <w:sz w:val="20"/>
                <w:szCs w:val="20"/>
                <w:lang w:val="lt-LT" w:eastAsia="lt-LT"/>
                <w14:ligatures w14:val="none"/>
              </w:rPr>
            </w:pPr>
            <w:r w:rsidRPr="00DC0D3C">
              <w:rPr>
                <w:rFonts w:ascii="Times New Roman" w:eastAsia="Times New Roman" w:hAnsi="Times New Roman" w:cs="Times New Roman"/>
                <w:kern w:val="0"/>
                <w:sz w:val="20"/>
                <w:szCs w:val="20"/>
                <w:lang w:val="lt-LT" w:eastAsia="lt-LT"/>
                <w14:ligatures w14:val="none"/>
              </w:rPr>
              <w:t>Paslaugų atlikimo trukmė 24 mėnesiai, bus tiriama ne mažiau nei 4800 mėginių.</w:t>
            </w:r>
          </w:p>
          <w:p w14:paraId="681A4AE0" w14:textId="77777777" w:rsidR="00DC0D3C" w:rsidRPr="00D96914" w:rsidRDefault="00DC0D3C" w:rsidP="00DC0D3C">
            <w:pPr>
              <w:spacing w:after="0" w:line="240" w:lineRule="auto"/>
              <w:rPr>
                <w:rFonts w:ascii="Times New Roman" w:eastAsia="Times New Roman" w:hAnsi="Times New Roman" w:cs="Times New Roman"/>
                <w:kern w:val="0"/>
                <w:sz w:val="20"/>
                <w:szCs w:val="20"/>
                <w:lang w:val="lt-LT" w:eastAsia="lt-LT"/>
                <w14:ligatures w14:val="none"/>
              </w:rPr>
            </w:pPr>
          </w:p>
        </w:tc>
      </w:tr>
    </w:tbl>
    <w:p w14:paraId="28CF2C54" w14:textId="548570BA" w:rsidR="007B0502" w:rsidRDefault="00D96914" w:rsidP="00DC0D3C">
      <w:pPr>
        <w:spacing w:after="0" w:line="240" w:lineRule="auto"/>
      </w:pPr>
      <w:r w:rsidRPr="00D96914">
        <w:rPr>
          <w:rFonts w:ascii="Times New Roman" w:eastAsia="Times New Roman" w:hAnsi="Times New Roman" w:cs="Times New Roman"/>
          <w:i/>
          <w:iCs/>
          <w:kern w:val="0"/>
          <w:sz w:val="18"/>
          <w:szCs w:val="18"/>
          <w:lang w:val="lt-LT" w:eastAsia="lt-LT"/>
          <w14:ligatures w14:val="none"/>
        </w:rPr>
        <w:t xml:space="preserve">[1] </w:t>
      </w:r>
      <w:proofErr w:type="spellStart"/>
      <w:r w:rsidRPr="00D96914">
        <w:rPr>
          <w:rFonts w:ascii="Times New Roman" w:eastAsia="Times New Roman" w:hAnsi="Times New Roman" w:cs="Times New Roman"/>
          <w:i/>
          <w:iCs/>
          <w:kern w:val="0"/>
          <w:sz w:val="18"/>
          <w:szCs w:val="18"/>
          <w:lang w:val="lt-LT" w:eastAsia="lt-LT"/>
          <w14:ligatures w14:val="none"/>
        </w:rPr>
        <w:t>Loftfield</w:t>
      </w:r>
      <w:proofErr w:type="spellEnd"/>
      <w:r w:rsidRPr="00D96914">
        <w:rPr>
          <w:rFonts w:ascii="Times New Roman" w:eastAsia="Times New Roman" w:hAnsi="Times New Roman" w:cs="Times New Roman"/>
          <w:i/>
          <w:iCs/>
          <w:kern w:val="0"/>
          <w:sz w:val="18"/>
          <w:szCs w:val="18"/>
          <w:lang w:val="lt-LT" w:eastAsia="lt-LT"/>
          <w14:ligatures w14:val="none"/>
        </w:rPr>
        <w:t xml:space="preserve">, N., </w:t>
      </w:r>
      <w:proofErr w:type="spellStart"/>
      <w:r w:rsidRPr="00D96914">
        <w:rPr>
          <w:rFonts w:ascii="Times New Roman" w:eastAsia="Times New Roman" w:hAnsi="Times New Roman" w:cs="Times New Roman"/>
          <w:i/>
          <w:iCs/>
          <w:kern w:val="0"/>
          <w:sz w:val="18"/>
          <w:szCs w:val="18"/>
          <w:lang w:val="lt-LT" w:eastAsia="lt-LT"/>
          <w14:ligatures w14:val="none"/>
        </w:rPr>
        <w:t>Flessa</w:t>
      </w:r>
      <w:proofErr w:type="spellEnd"/>
      <w:r w:rsidRPr="00D96914">
        <w:rPr>
          <w:rFonts w:ascii="Times New Roman" w:eastAsia="Times New Roman" w:hAnsi="Times New Roman" w:cs="Times New Roman"/>
          <w:i/>
          <w:iCs/>
          <w:kern w:val="0"/>
          <w:sz w:val="18"/>
          <w:szCs w:val="18"/>
          <w:lang w:val="lt-LT" w:eastAsia="lt-LT"/>
          <w14:ligatures w14:val="none"/>
        </w:rPr>
        <w:t xml:space="preserve">, H., </w:t>
      </w:r>
      <w:proofErr w:type="spellStart"/>
      <w:r w:rsidRPr="00D96914">
        <w:rPr>
          <w:rFonts w:ascii="Times New Roman" w:eastAsia="Times New Roman" w:hAnsi="Times New Roman" w:cs="Times New Roman"/>
          <w:i/>
          <w:iCs/>
          <w:kern w:val="0"/>
          <w:sz w:val="18"/>
          <w:szCs w:val="18"/>
          <w:lang w:val="lt-LT" w:eastAsia="lt-LT"/>
          <w14:ligatures w14:val="none"/>
        </w:rPr>
        <w:t>Augustin</w:t>
      </w:r>
      <w:proofErr w:type="spellEnd"/>
      <w:r w:rsidRPr="00D96914">
        <w:rPr>
          <w:rFonts w:ascii="Times New Roman" w:eastAsia="Times New Roman" w:hAnsi="Times New Roman" w:cs="Times New Roman"/>
          <w:i/>
          <w:iCs/>
          <w:kern w:val="0"/>
          <w:sz w:val="18"/>
          <w:szCs w:val="18"/>
          <w:lang w:val="lt-LT" w:eastAsia="lt-LT"/>
          <w14:ligatures w14:val="none"/>
        </w:rPr>
        <w:t xml:space="preserve">, J. &amp; </w:t>
      </w:r>
      <w:proofErr w:type="spellStart"/>
      <w:r w:rsidRPr="00D96914">
        <w:rPr>
          <w:rFonts w:ascii="Times New Roman" w:eastAsia="Times New Roman" w:hAnsi="Times New Roman" w:cs="Times New Roman"/>
          <w:i/>
          <w:iCs/>
          <w:kern w:val="0"/>
          <w:sz w:val="18"/>
          <w:szCs w:val="18"/>
          <w:lang w:val="lt-LT" w:eastAsia="lt-LT"/>
          <w14:ligatures w14:val="none"/>
        </w:rPr>
        <w:t>Beese</w:t>
      </w:r>
      <w:proofErr w:type="spellEnd"/>
      <w:r w:rsidRPr="00D96914">
        <w:rPr>
          <w:rFonts w:ascii="Times New Roman" w:eastAsia="Times New Roman" w:hAnsi="Times New Roman" w:cs="Times New Roman"/>
          <w:i/>
          <w:iCs/>
          <w:kern w:val="0"/>
          <w:sz w:val="18"/>
          <w:szCs w:val="18"/>
          <w:lang w:val="lt-LT" w:eastAsia="lt-LT"/>
          <w14:ligatures w14:val="none"/>
        </w:rPr>
        <w:t xml:space="preserve">, F. (1997). </w:t>
      </w:r>
      <w:proofErr w:type="spellStart"/>
      <w:r w:rsidRPr="00D96914">
        <w:rPr>
          <w:rFonts w:ascii="Times New Roman" w:eastAsia="Times New Roman" w:hAnsi="Times New Roman" w:cs="Times New Roman"/>
          <w:i/>
          <w:iCs/>
          <w:kern w:val="0"/>
          <w:sz w:val="18"/>
          <w:szCs w:val="18"/>
          <w:lang w:val="lt-LT" w:eastAsia="lt-LT"/>
          <w14:ligatures w14:val="none"/>
        </w:rPr>
        <w:t>Automated</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Gas</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Chromatographic</w:t>
      </w:r>
      <w:proofErr w:type="spellEnd"/>
      <w:r w:rsidRPr="00D96914">
        <w:rPr>
          <w:rFonts w:ascii="Times New Roman" w:eastAsia="Times New Roman" w:hAnsi="Times New Roman" w:cs="Times New Roman"/>
          <w:i/>
          <w:iCs/>
          <w:kern w:val="0"/>
          <w:sz w:val="18"/>
          <w:szCs w:val="18"/>
          <w:lang w:val="lt-LT" w:eastAsia="lt-LT"/>
          <w14:ligatures w14:val="none"/>
        </w:rPr>
        <w:t xml:space="preserve"> System </w:t>
      </w:r>
      <w:proofErr w:type="spellStart"/>
      <w:r w:rsidRPr="00D96914">
        <w:rPr>
          <w:rFonts w:ascii="Times New Roman" w:eastAsia="Times New Roman" w:hAnsi="Times New Roman" w:cs="Times New Roman"/>
          <w:i/>
          <w:iCs/>
          <w:kern w:val="0"/>
          <w:sz w:val="18"/>
          <w:szCs w:val="18"/>
          <w:lang w:val="lt-LT" w:eastAsia="lt-LT"/>
          <w14:ligatures w14:val="none"/>
        </w:rPr>
        <w:t>for</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Rapid</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Analysis</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of</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the</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Atmospheric</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Trace</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Gases</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Methane</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Carbon</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Dioxide</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and</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Nitrous</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Oxide</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Journal</w:t>
      </w:r>
      <w:proofErr w:type="spellEnd"/>
      <w:r w:rsidRPr="00D96914">
        <w:rPr>
          <w:rFonts w:ascii="Times New Roman" w:eastAsia="Times New Roman" w:hAnsi="Times New Roman" w:cs="Times New Roman"/>
          <w:i/>
          <w:iCs/>
          <w:kern w:val="0"/>
          <w:sz w:val="18"/>
          <w:szCs w:val="18"/>
          <w:lang w:val="lt-LT" w:eastAsia="lt-LT"/>
          <w14:ligatures w14:val="none"/>
        </w:rPr>
        <w:t xml:space="preserve"> of </w:t>
      </w:r>
      <w:proofErr w:type="spellStart"/>
      <w:r w:rsidRPr="00D96914">
        <w:rPr>
          <w:rFonts w:ascii="Times New Roman" w:eastAsia="Times New Roman" w:hAnsi="Times New Roman" w:cs="Times New Roman"/>
          <w:i/>
          <w:iCs/>
          <w:kern w:val="0"/>
          <w:sz w:val="18"/>
          <w:szCs w:val="18"/>
          <w:lang w:val="lt-LT" w:eastAsia="lt-LT"/>
          <w14:ligatures w14:val="none"/>
        </w:rPr>
        <w:t>Environment</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Quality</w:t>
      </w:r>
      <w:proofErr w:type="spellEnd"/>
      <w:r w:rsidRPr="00D96914">
        <w:rPr>
          <w:rFonts w:ascii="Times New Roman" w:eastAsia="Times New Roman" w:hAnsi="Times New Roman" w:cs="Times New Roman"/>
          <w:i/>
          <w:iCs/>
          <w:kern w:val="0"/>
          <w:sz w:val="18"/>
          <w:szCs w:val="18"/>
          <w:lang w:val="lt-LT" w:eastAsia="lt-LT"/>
          <w14:ligatures w14:val="none"/>
        </w:rPr>
        <w:t xml:space="preserve">, 26(2), p. 560. Matavimo intervalo ir preciziškumo reikšmės pagrįstos paskelbta metodika, pagal kurią naudojamas dujų </w:t>
      </w:r>
      <w:proofErr w:type="spellStart"/>
      <w:r w:rsidRPr="00D96914">
        <w:rPr>
          <w:rFonts w:ascii="Times New Roman" w:eastAsia="Times New Roman" w:hAnsi="Times New Roman" w:cs="Times New Roman"/>
          <w:i/>
          <w:iCs/>
          <w:kern w:val="0"/>
          <w:sz w:val="18"/>
          <w:szCs w:val="18"/>
          <w:lang w:val="lt-LT" w:eastAsia="lt-LT"/>
          <w14:ligatures w14:val="none"/>
        </w:rPr>
        <w:t>chromatografas</w:t>
      </w:r>
      <w:proofErr w:type="spellEnd"/>
      <w:r w:rsidRPr="00D96914">
        <w:rPr>
          <w:rFonts w:ascii="Times New Roman" w:eastAsia="Times New Roman" w:hAnsi="Times New Roman" w:cs="Times New Roman"/>
          <w:i/>
          <w:iCs/>
          <w:kern w:val="0"/>
          <w:sz w:val="18"/>
          <w:szCs w:val="18"/>
          <w:lang w:val="lt-LT" w:eastAsia="lt-LT"/>
          <w14:ligatures w14:val="none"/>
        </w:rPr>
        <w:t xml:space="preserve"> </w:t>
      </w:r>
      <w:proofErr w:type="spellStart"/>
      <w:r w:rsidRPr="00D96914">
        <w:rPr>
          <w:rFonts w:ascii="Times New Roman" w:eastAsia="Times New Roman" w:hAnsi="Times New Roman" w:cs="Times New Roman"/>
          <w:i/>
          <w:iCs/>
          <w:kern w:val="0"/>
          <w:sz w:val="18"/>
          <w:szCs w:val="18"/>
          <w:lang w:val="lt-LT" w:eastAsia="lt-LT"/>
          <w14:ligatures w14:val="none"/>
        </w:rPr>
        <w:t>Shimadzu</w:t>
      </w:r>
      <w:proofErr w:type="spellEnd"/>
      <w:r w:rsidRPr="00D96914">
        <w:rPr>
          <w:rFonts w:ascii="Times New Roman" w:eastAsia="Times New Roman" w:hAnsi="Times New Roman" w:cs="Times New Roman"/>
          <w:i/>
          <w:iCs/>
          <w:kern w:val="0"/>
          <w:sz w:val="18"/>
          <w:szCs w:val="18"/>
          <w:lang w:val="lt-LT" w:eastAsia="lt-LT"/>
          <w14:ligatures w14:val="none"/>
        </w:rPr>
        <w:t xml:space="preserve"> GC-2014 su ECD/FID detektoriais ir </w:t>
      </w:r>
      <w:proofErr w:type="spellStart"/>
      <w:r w:rsidRPr="00D96914">
        <w:rPr>
          <w:rFonts w:ascii="Times New Roman" w:eastAsia="Times New Roman" w:hAnsi="Times New Roman" w:cs="Times New Roman"/>
          <w:i/>
          <w:iCs/>
          <w:kern w:val="0"/>
          <w:sz w:val="18"/>
          <w:szCs w:val="18"/>
          <w:lang w:val="lt-LT" w:eastAsia="lt-LT"/>
          <w14:ligatures w14:val="none"/>
        </w:rPr>
        <w:t>Loftfield</w:t>
      </w:r>
      <w:proofErr w:type="spellEnd"/>
      <w:r w:rsidRPr="00D96914">
        <w:rPr>
          <w:rFonts w:ascii="Times New Roman" w:eastAsia="Times New Roman" w:hAnsi="Times New Roman" w:cs="Times New Roman"/>
          <w:i/>
          <w:iCs/>
          <w:kern w:val="0"/>
          <w:sz w:val="18"/>
          <w:szCs w:val="18"/>
          <w:lang w:val="lt-LT" w:eastAsia="lt-LT"/>
          <w14:ligatures w14:val="none"/>
        </w:rPr>
        <w:t xml:space="preserve"> tipo automatiniu mėginių dozatoriumi (pvz., Tartu universiteto tyrimuose, nurodomuose Soosaar ir kt. darbuose), taip pat paskelbtais GC–ECD metodo </w:t>
      </w:r>
      <w:proofErr w:type="spellStart"/>
      <w:r w:rsidRPr="00D96914">
        <w:rPr>
          <w:rFonts w:ascii="Times New Roman" w:eastAsia="Times New Roman" w:hAnsi="Times New Roman" w:cs="Times New Roman"/>
          <w:i/>
          <w:iCs/>
          <w:kern w:val="0"/>
          <w:sz w:val="18"/>
          <w:szCs w:val="18"/>
          <w:lang w:val="lt-LT" w:eastAsia="lt-LT"/>
          <w14:ligatures w14:val="none"/>
        </w:rPr>
        <w:t>validavimo</w:t>
      </w:r>
      <w:proofErr w:type="spellEnd"/>
      <w:r w:rsidRPr="00D96914">
        <w:rPr>
          <w:rFonts w:ascii="Times New Roman" w:eastAsia="Times New Roman" w:hAnsi="Times New Roman" w:cs="Times New Roman"/>
          <w:i/>
          <w:iCs/>
          <w:kern w:val="0"/>
          <w:sz w:val="18"/>
          <w:szCs w:val="18"/>
          <w:lang w:val="lt-LT" w:eastAsia="lt-LT"/>
          <w14:ligatures w14:val="none"/>
        </w:rPr>
        <w:t xml:space="preserve"> duomenimis.</w:t>
      </w:r>
    </w:p>
    <w:sectPr w:rsidR="007B05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Antrat9"/>
      <w:suff w:val="nothing"/>
      <w:lvlText w:val=""/>
      <w:lvlJc w:val="left"/>
      <w:pPr>
        <w:tabs>
          <w:tab w:val="num" w:pos="0"/>
        </w:tabs>
        <w:ind w:left="0" w:firstLine="0"/>
      </w:pPr>
    </w:lvl>
  </w:abstractNum>
  <w:num w:numId="1" w16cid:durableId="200863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02"/>
    <w:rsid w:val="00003477"/>
    <w:rsid w:val="00011D35"/>
    <w:rsid w:val="000246F7"/>
    <w:rsid w:val="0010414C"/>
    <w:rsid w:val="0014034C"/>
    <w:rsid w:val="001572B2"/>
    <w:rsid w:val="001B1E58"/>
    <w:rsid w:val="001D63BE"/>
    <w:rsid w:val="0022654C"/>
    <w:rsid w:val="002D05D7"/>
    <w:rsid w:val="00363631"/>
    <w:rsid w:val="003D0045"/>
    <w:rsid w:val="003F078D"/>
    <w:rsid w:val="00461E39"/>
    <w:rsid w:val="00472D54"/>
    <w:rsid w:val="004B1CD2"/>
    <w:rsid w:val="004D7DF1"/>
    <w:rsid w:val="005A20BD"/>
    <w:rsid w:val="005C0668"/>
    <w:rsid w:val="00624D35"/>
    <w:rsid w:val="00630047"/>
    <w:rsid w:val="0063339F"/>
    <w:rsid w:val="006A1268"/>
    <w:rsid w:val="007710BF"/>
    <w:rsid w:val="00790430"/>
    <w:rsid w:val="007A22D1"/>
    <w:rsid w:val="007B0502"/>
    <w:rsid w:val="008A6A06"/>
    <w:rsid w:val="00904E64"/>
    <w:rsid w:val="00986A19"/>
    <w:rsid w:val="00990EA3"/>
    <w:rsid w:val="00A07347"/>
    <w:rsid w:val="00A372DE"/>
    <w:rsid w:val="00A577FE"/>
    <w:rsid w:val="00A75293"/>
    <w:rsid w:val="00AD0D97"/>
    <w:rsid w:val="00AE511F"/>
    <w:rsid w:val="00AF4AD0"/>
    <w:rsid w:val="00B57DA1"/>
    <w:rsid w:val="00BC51C4"/>
    <w:rsid w:val="00BC62B8"/>
    <w:rsid w:val="00BF11D8"/>
    <w:rsid w:val="00C87A75"/>
    <w:rsid w:val="00CB31AE"/>
    <w:rsid w:val="00CC4FB1"/>
    <w:rsid w:val="00CE3AFC"/>
    <w:rsid w:val="00D413EE"/>
    <w:rsid w:val="00D64529"/>
    <w:rsid w:val="00D96914"/>
    <w:rsid w:val="00DB7180"/>
    <w:rsid w:val="00DC0D3C"/>
    <w:rsid w:val="00E0588A"/>
    <w:rsid w:val="00E10C4A"/>
    <w:rsid w:val="00E14A37"/>
    <w:rsid w:val="00E44B63"/>
    <w:rsid w:val="00F45664"/>
    <w:rsid w:val="00F6119A"/>
    <w:rsid w:val="00F62144"/>
    <w:rsid w:val="00FC47E3"/>
    <w:rsid w:val="00FE5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40390"/>
  <w15:chartTrackingRefBased/>
  <w15:docId w15:val="{3FD31FB0-6783-44BB-948D-D37337636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B05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7B0502"/>
    <w:pPr>
      <w:widowControl w:val="0"/>
      <w:numPr>
        <w:ilvl w:val="1"/>
        <w:numId w:val="1"/>
      </w:numPr>
      <w:suppressAutoHyphens/>
      <w:autoSpaceDE w:val="0"/>
      <w:spacing w:after="0" w:line="240" w:lineRule="auto"/>
      <w:jc w:val="both"/>
      <w:outlineLvl w:val="1"/>
    </w:pPr>
    <w:rPr>
      <w:rFonts w:ascii="Times New Roman" w:eastAsia="Times New Roman" w:hAnsi="Times New Roman" w:cs="Times New Roman"/>
      <w:kern w:val="0"/>
      <w:lang w:val="lt-LT" w:eastAsia="ar-SA"/>
      <w14:ligatures w14:val="none"/>
    </w:rPr>
  </w:style>
  <w:style w:type="paragraph" w:styleId="Antrat3">
    <w:name w:val="heading 3"/>
    <w:basedOn w:val="prastasis"/>
    <w:next w:val="prastasis"/>
    <w:link w:val="Antrat3Diagrama"/>
    <w:qFormat/>
    <w:rsid w:val="007B0502"/>
    <w:pPr>
      <w:widowControl w:val="0"/>
      <w:numPr>
        <w:ilvl w:val="2"/>
        <w:numId w:val="1"/>
      </w:numPr>
      <w:suppressAutoHyphens/>
      <w:autoSpaceDE w:val="0"/>
      <w:spacing w:after="0" w:line="240" w:lineRule="auto"/>
      <w:jc w:val="both"/>
      <w:outlineLvl w:val="2"/>
    </w:pPr>
    <w:rPr>
      <w:rFonts w:ascii="Times New Roman" w:eastAsia="Times New Roman" w:hAnsi="Times New Roman" w:cs="Times New Roman"/>
      <w:kern w:val="0"/>
      <w:lang w:val="lt-LT" w:eastAsia="ar-SA"/>
      <w14:ligatures w14:val="none"/>
    </w:rPr>
  </w:style>
  <w:style w:type="paragraph" w:styleId="Antrat9">
    <w:name w:val="heading 9"/>
    <w:basedOn w:val="prastasis"/>
    <w:next w:val="prastasis"/>
    <w:link w:val="Antrat9Diagrama"/>
    <w:qFormat/>
    <w:rsid w:val="007B0502"/>
    <w:pPr>
      <w:widowControl w:val="0"/>
      <w:numPr>
        <w:ilvl w:val="8"/>
        <w:numId w:val="1"/>
      </w:numPr>
      <w:suppressAutoHyphens/>
      <w:autoSpaceDE w:val="0"/>
      <w:spacing w:before="117" w:after="0" w:line="240" w:lineRule="auto"/>
      <w:jc w:val="center"/>
      <w:outlineLvl w:val="8"/>
    </w:pPr>
    <w:rPr>
      <w:rFonts w:ascii="Times New Roman" w:eastAsia="Times New Roman" w:hAnsi="Times New Roman" w:cs="Times New Roman"/>
      <w:b/>
      <w:bCs/>
      <w:kern w:val="0"/>
      <w:sz w:val="24"/>
      <w:szCs w:val="24"/>
      <w:lang w:eastAsia="ar-SA"/>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7B0502"/>
    <w:rPr>
      <w:rFonts w:ascii="Times New Roman" w:eastAsia="Times New Roman" w:hAnsi="Times New Roman" w:cs="Times New Roman"/>
      <w:kern w:val="0"/>
      <w:lang w:val="lt-LT" w:eastAsia="ar-SA"/>
      <w14:ligatures w14:val="none"/>
    </w:rPr>
  </w:style>
  <w:style w:type="character" w:customStyle="1" w:styleId="Antrat3Diagrama">
    <w:name w:val="Antraštė 3 Diagrama"/>
    <w:basedOn w:val="Numatytasispastraiposriftas"/>
    <w:link w:val="Antrat3"/>
    <w:rsid w:val="007B0502"/>
    <w:rPr>
      <w:rFonts w:ascii="Times New Roman" w:eastAsia="Times New Roman" w:hAnsi="Times New Roman" w:cs="Times New Roman"/>
      <w:kern w:val="0"/>
      <w:lang w:val="lt-LT" w:eastAsia="ar-SA"/>
      <w14:ligatures w14:val="none"/>
    </w:rPr>
  </w:style>
  <w:style w:type="character" w:customStyle="1" w:styleId="Antrat9Diagrama">
    <w:name w:val="Antraštė 9 Diagrama"/>
    <w:basedOn w:val="Numatytasispastraiposriftas"/>
    <w:link w:val="Antrat9"/>
    <w:rsid w:val="007B0502"/>
    <w:rPr>
      <w:rFonts w:ascii="Times New Roman" w:eastAsia="Times New Roman" w:hAnsi="Times New Roman" w:cs="Times New Roman"/>
      <w:b/>
      <w:bCs/>
      <w:kern w:val="0"/>
      <w:sz w:val="24"/>
      <w:szCs w:val="24"/>
      <w:lang w:eastAsia="ar-SA"/>
      <w14:ligatures w14:val="none"/>
    </w:rPr>
  </w:style>
  <w:style w:type="character" w:customStyle="1" w:styleId="Antrat1Diagrama">
    <w:name w:val="Antraštė 1 Diagrama"/>
    <w:basedOn w:val="Numatytasispastraiposriftas"/>
    <w:link w:val="Antrat1"/>
    <w:uiPriority w:val="9"/>
    <w:rsid w:val="007B0502"/>
    <w:rPr>
      <w:rFonts w:asciiTheme="majorHAnsi" w:eastAsiaTheme="majorEastAsia" w:hAnsiTheme="majorHAnsi" w:cstheme="majorBidi"/>
      <w:color w:val="2F5496" w:themeColor="accent1" w:themeShade="BF"/>
      <w:sz w:val="32"/>
      <w:szCs w:val="32"/>
    </w:rPr>
  </w:style>
  <w:style w:type="character" w:styleId="Hipersaitas">
    <w:name w:val="Hyperlink"/>
    <w:basedOn w:val="Numatytasispastraiposriftas"/>
    <w:uiPriority w:val="99"/>
    <w:unhideWhenUsed/>
    <w:rsid w:val="00624D35"/>
    <w:rPr>
      <w:color w:val="0563C1" w:themeColor="hyperlink"/>
      <w:u w:val="single"/>
    </w:rPr>
  </w:style>
  <w:style w:type="character" w:styleId="Neapdorotaspaminjimas">
    <w:name w:val="Unresolved Mention"/>
    <w:basedOn w:val="Numatytasispastraiposriftas"/>
    <w:uiPriority w:val="99"/>
    <w:semiHidden/>
    <w:unhideWhenUsed/>
    <w:rsid w:val="00624D35"/>
    <w:rPr>
      <w:color w:val="605E5C"/>
      <w:shd w:val="clear" w:color="auto" w:fill="E1DFDD"/>
    </w:rPr>
  </w:style>
  <w:style w:type="character" w:styleId="Grietas">
    <w:name w:val="Strong"/>
    <w:basedOn w:val="Numatytasispastraiposriftas"/>
    <w:uiPriority w:val="22"/>
    <w:qFormat/>
    <w:rsid w:val="00DB71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2452</Words>
  <Characters>1398</Characters>
  <Application>Microsoft Office Word</Application>
  <DocSecurity>4</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LAMMC MI - Projektai - Rasa Mašalaitė</dc:creator>
  <cp:keywords/>
  <dc:description/>
  <cp:lastModifiedBy>Neringa Bartuševičiūtė</cp:lastModifiedBy>
  <cp:revision>2</cp:revision>
  <dcterms:created xsi:type="dcterms:W3CDTF">2026-09-28T08:37:00Z</dcterms:created>
  <dcterms:modified xsi:type="dcterms:W3CDTF">2026-09-28T08:37:00Z</dcterms:modified>
</cp:coreProperties>
</file>