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9303" w14:textId="28348A08" w:rsidR="00F51B75" w:rsidRPr="00FD0C66" w:rsidRDefault="00F51B75" w:rsidP="00F51B75">
      <w:pPr>
        <w:spacing w:after="0" w:line="240" w:lineRule="auto"/>
        <w:jc w:val="right"/>
        <w:rPr>
          <w:rFonts w:ascii="Times New Roman" w:hAnsi="Times New Roman" w:cs="Times New Roman"/>
          <w:b/>
          <w:bCs/>
          <w:sz w:val="24"/>
          <w:szCs w:val="24"/>
        </w:rPr>
      </w:pPr>
      <w:r w:rsidRPr="00FD0C66">
        <w:rPr>
          <w:noProof/>
          <w:sz w:val="24"/>
          <w:szCs w:val="24"/>
        </w:rPr>
        <w:drawing>
          <wp:anchor distT="0" distB="0" distL="114300" distR="114300" simplePos="0" relativeHeight="251659264" behindDoc="0" locked="0" layoutInCell="1" allowOverlap="1" wp14:anchorId="1A50F743" wp14:editId="37FEA8DD">
            <wp:simplePos x="0" y="0"/>
            <wp:positionH relativeFrom="page">
              <wp:posOffset>5029200</wp:posOffset>
            </wp:positionH>
            <wp:positionV relativeFrom="page">
              <wp:posOffset>362309</wp:posOffset>
            </wp:positionV>
            <wp:extent cx="2243037" cy="1414733"/>
            <wp:effectExtent l="0" t="0" r="5080" b="0"/>
            <wp:wrapTopAndBottom/>
            <wp:docPr id="119352321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23215" name="Paveikslėlis 1"/>
                    <pic:cNvPicPr>
                      <a:picLocks noChangeAspect="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245616" cy="1416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1B6731" w14:textId="4F3FC1B9" w:rsidR="002B5E31" w:rsidRPr="00FD0C66" w:rsidRDefault="00C01F3B" w:rsidP="00F51B75">
      <w:pPr>
        <w:spacing w:after="0" w:line="240" w:lineRule="auto"/>
        <w:jc w:val="right"/>
        <w:rPr>
          <w:rFonts w:ascii="Times New Roman" w:eastAsia="Calibri" w:hAnsi="Times New Roman" w:cs="Times New Roman"/>
          <w:sz w:val="24"/>
          <w:szCs w:val="24"/>
          <w:lang w:eastAsia="lt-LT"/>
        </w:rPr>
      </w:pPr>
      <w:r w:rsidRPr="00FD0C66">
        <w:rPr>
          <w:rFonts w:ascii="Times New Roman" w:eastAsia="Calibri" w:hAnsi="Times New Roman" w:cs="Times New Roman"/>
          <w:sz w:val="24"/>
          <w:szCs w:val="24"/>
          <w:lang w:eastAsia="lt-LT"/>
        </w:rPr>
        <w:t>Konkurso sąlygų priedas Nr. 1</w:t>
      </w:r>
    </w:p>
    <w:p w14:paraId="4E9FBB44" w14:textId="77777777" w:rsidR="00C01F3B" w:rsidRPr="00FD0C66" w:rsidRDefault="00C01F3B" w:rsidP="00F51B75">
      <w:pPr>
        <w:spacing w:after="0" w:line="240" w:lineRule="auto"/>
        <w:jc w:val="right"/>
        <w:rPr>
          <w:rFonts w:ascii="Times New Roman" w:hAnsi="Times New Roman" w:cs="Times New Roman"/>
          <w:noProof/>
          <w:sz w:val="24"/>
          <w:szCs w:val="24"/>
        </w:rPr>
      </w:pPr>
    </w:p>
    <w:p w14:paraId="4F52B1D8" w14:textId="77777777" w:rsidR="002B5E31" w:rsidRPr="00FD0C66" w:rsidRDefault="002B5E31" w:rsidP="002B5E31">
      <w:pPr>
        <w:jc w:val="center"/>
        <w:rPr>
          <w:rFonts w:ascii="Times New Roman" w:hAnsi="Times New Roman" w:cs="Times New Roman"/>
          <w:b/>
          <w:bCs/>
          <w:noProof/>
          <w:sz w:val="24"/>
          <w:szCs w:val="24"/>
        </w:rPr>
      </w:pPr>
      <w:r w:rsidRPr="00FD0C66">
        <w:rPr>
          <w:rFonts w:ascii="Times New Roman" w:hAnsi="Times New Roman" w:cs="Times New Roman"/>
          <w:b/>
          <w:bCs/>
          <w:noProof/>
          <w:sz w:val="24"/>
          <w:szCs w:val="24"/>
        </w:rPr>
        <w:t>TECHNINĖ SPECIFIKACIJA</w:t>
      </w:r>
    </w:p>
    <w:p w14:paraId="4DBB3B6E" w14:textId="27DF19D4" w:rsidR="00674B6F" w:rsidRPr="00FD0C66" w:rsidRDefault="00674B6F" w:rsidP="00674B6F">
      <w:pPr>
        <w:ind w:firstLine="1296"/>
        <w:jc w:val="both"/>
        <w:rPr>
          <w:rFonts w:ascii="Times New Roman" w:hAnsi="Times New Roman" w:cs="Times New Roman"/>
          <w:bCs/>
          <w:sz w:val="24"/>
          <w:szCs w:val="24"/>
        </w:rPr>
      </w:pPr>
      <w:r w:rsidRPr="00FD0C66">
        <w:rPr>
          <w:rFonts w:ascii="Times New Roman" w:hAnsi="Times New Roman" w:cs="Times New Roman"/>
          <w:bCs/>
          <w:sz w:val="24"/>
          <w:szCs w:val="24"/>
        </w:rPr>
        <w:t>Tiekėjas turi pateikti dokumentus, įrodančius siūlomos įrangos atitikimą techniniams reikalavimams, nurodytiems pirkimo dokumentų techninėje specifikacijoje: tiekėjas turi pateikti gamintojo parengtus katalogus ar brošiūras, tačiau jei gamintojo kataloguose ar brošiūrose neišsamiai atsispindi arba nėra nurodyta siūlomos įrangos atitikimas techninės specifikacijos reikalavimams, galima teikti siūlomos įrangos techninių charakteristikų aprašymus, t. y. tiekėjo ar gamintojo parengti komplektacijos aprašai arba kiti lygiaverčiai dokumentai (toliau – pagrindžiantys dokumentai)</w:t>
      </w:r>
      <w:r w:rsidR="00F031FB" w:rsidRPr="00FD0C66">
        <w:rPr>
          <w:rFonts w:ascii="Times New Roman" w:hAnsi="Times New Roman" w:cs="Times New Roman"/>
          <w:bCs/>
          <w:sz w:val="24"/>
          <w:szCs w:val="24"/>
        </w:rPr>
        <w:t xml:space="preserve">. </w:t>
      </w:r>
      <w:r w:rsidRPr="00FD0C66">
        <w:rPr>
          <w:rFonts w:ascii="Times New Roman" w:hAnsi="Times New Roman" w:cs="Times New Roman"/>
          <w:bCs/>
          <w:sz w:val="24"/>
          <w:szCs w:val="24"/>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r w:rsidR="00BF1131" w:rsidRPr="00FD0C66">
        <w:rPr>
          <w:rFonts w:ascii="Times New Roman" w:eastAsia="Aptos" w:hAnsi="Times New Roman" w:cs="Times New Roman"/>
          <w:i/>
          <w:iCs/>
          <w:sz w:val="24"/>
          <w:szCs w:val="24"/>
          <w:lang w:eastAsia="lt-LT"/>
        </w:rPr>
        <w:t>*Netaikoma garantijai.</w:t>
      </w:r>
    </w:p>
    <w:tbl>
      <w:tblPr>
        <w:tblStyle w:val="GridTable1Light"/>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74"/>
        <w:gridCol w:w="3758"/>
        <w:gridCol w:w="3194"/>
      </w:tblGrid>
      <w:tr w:rsidR="00C90681" w:rsidRPr="00FD0C66" w14:paraId="4A63B3D9" w14:textId="39AA5F03" w:rsidTr="0090173A">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704" w:type="dxa"/>
          </w:tcPr>
          <w:p w14:paraId="64040632" w14:textId="77777777" w:rsidR="00C90681" w:rsidRPr="00FD0C66" w:rsidRDefault="00C90681" w:rsidP="00C90681">
            <w:pPr>
              <w:jc w:val="center"/>
              <w:rPr>
                <w:rFonts w:ascii="Times New Roman" w:eastAsia="Times New Roman" w:hAnsi="Times New Roman" w:cs="Times New Roman"/>
                <w:sz w:val="24"/>
                <w:szCs w:val="24"/>
                <w:lang w:val="lt-LT"/>
              </w:rPr>
            </w:pPr>
            <w:r w:rsidRPr="00FD0C66">
              <w:rPr>
                <w:rFonts w:ascii="Times New Roman" w:eastAsia="Times New Roman" w:hAnsi="Times New Roman" w:cs="Times New Roman"/>
                <w:sz w:val="24"/>
                <w:szCs w:val="24"/>
                <w:lang w:val="lt-LT"/>
              </w:rPr>
              <w:t>Eil. Nr.</w:t>
            </w:r>
          </w:p>
        </w:tc>
        <w:tc>
          <w:tcPr>
            <w:tcW w:w="2274" w:type="dxa"/>
          </w:tcPr>
          <w:p w14:paraId="096E894E" w14:textId="26022702" w:rsidR="00C90681" w:rsidRPr="00FD0C66" w:rsidRDefault="00C90681" w:rsidP="00C9068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lt-LT"/>
              </w:rPr>
            </w:pPr>
            <w:r w:rsidRPr="00FD0C66">
              <w:rPr>
                <w:rFonts w:ascii="Times New Roman" w:eastAsia="Arial" w:hAnsi="Times New Roman" w:cs="Times New Roman"/>
                <w:noProof/>
                <w:color w:val="000000" w:themeColor="text1"/>
                <w:sz w:val="24"/>
                <w:szCs w:val="24"/>
                <w:lang w:val="lt-LT"/>
              </w:rPr>
              <w:t>Parametras</w:t>
            </w:r>
          </w:p>
        </w:tc>
        <w:tc>
          <w:tcPr>
            <w:tcW w:w="3758" w:type="dxa"/>
          </w:tcPr>
          <w:p w14:paraId="70962058" w14:textId="3B9F468D" w:rsidR="00C90681" w:rsidRPr="00FD0C66" w:rsidRDefault="00C90681" w:rsidP="00C90681">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lt-LT"/>
              </w:rPr>
            </w:pPr>
            <w:r w:rsidRPr="00FD0C66">
              <w:rPr>
                <w:rFonts w:ascii="Times New Roman" w:eastAsia="Arial" w:hAnsi="Times New Roman" w:cs="Times New Roman"/>
                <w:noProof/>
                <w:color w:val="000000" w:themeColor="text1"/>
                <w:sz w:val="24"/>
                <w:szCs w:val="24"/>
                <w:lang w:val="lt-LT"/>
              </w:rPr>
              <w:t>Reikalavimai parametrams</w:t>
            </w:r>
          </w:p>
        </w:tc>
        <w:tc>
          <w:tcPr>
            <w:tcW w:w="3194" w:type="dxa"/>
          </w:tcPr>
          <w:p w14:paraId="1EFEC1FF" w14:textId="77777777" w:rsidR="00202276" w:rsidRPr="00FD0C66" w:rsidRDefault="00202276" w:rsidP="00202276">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lt-LT"/>
              </w:rPr>
            </w:pPr>
            <w:r w:rsidRPr="00FD0C66">
              <w:rPr>
                <w:rFonts w:ascii="Times New Roman" w:hAnsi="Times New Roman" w:cs="Times New Roman"/>
                <w:sz w:val="24"/>
                <w:szCs w:val="24"/>
                <w:lang w:val="lt-LT"/>
              </w:rPr>
              <w:t>Tiekėjo siūloma charakteristika</w:t>
            </w:r>
          </w:p>
          <w:p w14:paraId="2E6527B5" w14:textId="77777777" w:rsidR="00202276" w:rsidRPr="00FD0C66" w:rsidRDefault="00202276" w:rsidP="002022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u w:val="single"/>
                <w:lang w:val="lt-LT"/>
              </w:rPr>
            </w:pPr>
            <w:r w:rsidRPr="00FD0C66">
              <w:rPr>
                <w:rFonts w:ascii="Times New Roman" w:hAnsi="Times New Roman" w:cs="Times New Roman"/>
                <w:i/>
                <w:iCs/>
                <w:sz w:val="24"/>
                <w:szCs w:val="24"/>
                <w:u w:val="single"/>
                <w:lang w:val="lt-LT"/>
              </w:rPr>
              <w:t>(pildo tiekėjas)</w:t>
            </w:r>
          </w:p>
          <w:p w14:paraId="79B11CF2" w14:textId="77777777" w:rsidR="00202276" w:rsidRPr="00FD0C66" w:rsidRDefault="00202276" w:rsidP="0020227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u w:val="single"/>
                <w:lang w:val="lt-LT"/>
              </w:rPr>
            </w:pPr>
          </w:p>
          <w:p w14:paraId="1AB07A16" w14:textId="77777777" w:rsidR="00202276" w:rsidRPr="00FD0C66" w:rsidRDefault="00202276" w:rsidP="00202276">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b w:val="0"/>
                <w:bCs w:val="0"/>
                <w:sz w:val="24"/>
                <w:szCs w:val="24"/>
                <w:lang w:val="lt-LT" w:eastAsia="lt-LT"/>
              </w:rPr>
            </w:pPr>
            <w:r w:rsidRPr="00FD0C66">
              <w:rPr>
                <w:rFonts w:ascii="Times New Roman" w:eastAsia="Aptos" w:hAnsi="Times New Roman" w:cs="Times New Roman"/>
                <w:sz w:val="24"/>
                <w:szCs w:val="24"/>
                <w:lang w:val="lt-LT" w:eastAsia="lt-LT"/>
              </w:rPr>
              <w:t>Tiekėjas pildo kiekvieną reikalavimą su atitinkama siūloma reikšme.</w:t>
            </w:r>
          </w:p>
          <w:p w14:paraId="580BC297" w14:textId="7F484F5E" w:rsidR="00C90681" w:rsidRPr="00FD0C66" w:rsidRDefault="00202276" w:rsidP="00202276">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lt-LT"/>
              </w:rPr>
            </w:pPr>
            <w:r w:rsidRPr="00FD0C66">
              <w:rPr>
                <w:rFonts w:ascii="Times New Roman" w:eastAsia="Aptos" w:hAnsi="Times New Roman" w:cs="Times New Roman"/>
                <w:sz w:val="24"/>
                <w:szCs w:val="24"/>
                <w:lang w:val="lt-LT" w:eastAsia="lt-LT"/>
              </w:rPr>
              <w:t xml:space="preserve">Prie kiekvieno reikalavimo (jeigu žemiau nenurodyta kitaip) pateikiamas  techninę charakteristiką pagrindžiantis dokumentas </w:t>
            </w:r>
            <w:r w:rsidRPr="00FD0C66">
              <w:rPr>
                <w:rFonts w:ascii="Times New Roman" w:eastAsia="Aptos" w:hAnsi="Times New Roman" w:cs="Times New Roman"/>
                <w:sz w:val="24"/>
                <w:szCs w:val="24"/>
                <w:highlight w:val="yellow"/>
                <w:lang w:val="lt-LT" w:eastAsia="lt-LT"/>
              </w:rPr>
              <w:t>_______</w:t>
            </w:r>
            <w:r w:rsidRPr="00FD0C66">
              <w:rPr>
                <w:rFonts w:ascii="Times New Roman" w:eastAsia="Aptos" w:hAnsi="Times New Roman" w:cs="Times New Roman"/>
                <w:sz w:val="24"/>
                <w:szCs w:val="24"/>
                <w:lang w:val="lt-LT" w:eastAsia="lt-LT"/>
              </w:rPr>
              <w:t xml:space="preserve"> (</w:t>
            </w:r>
            <w:r w:rsidRPr="00FD0C66">
              <w:rPr>
                <w:rFonts w:ascii="Times New Roman" w:eastAsia="Aptos" w:hAnsi="Times New Roman" w:cs="Times New Roman"/>
                <w:i/>
                <w:iCs/>
                <w:sz w:val="24"/>
                <w:szCs w:val="24"/>
                <w:lang w:val="lt-LT" w:eastAsia="lt-LT"/>
              </w:rPr>
              <w:t>nurodyti pateikiamą dokumentą</w:t>
            </w:r>
            <w:r w:rsidRPr="00FD0C66">
              <w:rPr>
                <w:rFonts w:ascii="Times New Roman" w:eastAsia="Aptos" w:hAnsi="Times New Roman" w:cs="Times New Roman"/>
                <w:sz w:val="24"/>
                <w:szCs w:val="24"/>
                <w:lang w:val="lt-LT" w:eastAsia="lt-LT"/>
              </w:rPr>
              <w:t xml:space="preserve">), kurio </w:t>
            </w:r>
            <w:r w:rsidRPr="00FD0C66">
              <w:rPr>
                <w:rFonts w:ascii="Times New Roman" w:eastAsia="Aptos" w:hAnsi="Times New Roman" w:cs="Times New Roman"/>
                <w:sz w:val="24"/>
                <w:szCs w:val="24"/>
                <w:highlight w:val="yellow"/>
                <w:lang w:val="lt-LT" w:eastAsia="lt-LT"/>
              </w:rPr>
              <w:t>_____</w:t>
            </w:r>
            <w:r w:rsidRPr="00FD0C66">
              <w:rPr>
                <w:rFonts w:ascii="Times New Roman" w:eastAsia="Aptos" w:hAnsi="Times New Roman" w:cs="Times New Roman"/>
                <w:sz w:val="24"/>
                <w:szCs w:val="24"/>
                <w:lang w:val="lt-LT" w:eastAsia="lt-LT"/>
              </w:rPr>
              <w:t xml:space="preserve"> (</w:t>
            </w:r>
            <w:r w:rsidRPr="00FD0C66">
              <w:rPr>
                <w:rFonts w:ascii="Times New Roman" w:eastAsia="Aptos" w:hAnsi="Times New Roman" w:cs="Times New Roman"/>
                <w:i/>
                <w:iCs/>
                <w:sz w:val="24"/>
                <w:szCs w:val="24"/>
                <w:lang w:val="lt-LT" w:eastAsia="lt-LT"/>
              </w:rPr>
              <w:t>nurodyti</w:t>
            </w:r>
            <w:r w:rsidRPr="00FD0C66">
              <w:rPr>
                <w:rFonts w:ascii="Times New Roman" w:eastAsia="Aptos" w:hAnsi="Times New Roman" w:cs="Times New Roman"/>
                <w:sz w:val="24"/>
                <w:szCs w:val="24"/>
                <w:lang w:val="lt-LT" w:eastAsia="lt-LT"/>
              </w:rPr>
              <w:t>) puslapyje pateikta atžyma apie parametro reikšmę</w:t>
            </w:r>
          </w:p>
        </w:tc>
      </w:tr>
      <w:tr w:rsidR="00532105" w:rsidRPr="00FD0C66" w14:paraId="79E14557" w14:textId="06F47729" w:rsidTr="0090173A">
        <w:trPr>
          <w:trHeight w:val="357"/>
        </w:trPr>
        <w:tc>
          <w:tcPr>
            <w:cnfStyle w:val="001000000000" w:firstRow="0" w:lastRow="0" w:firstColumn="1" w:lastColumn="0" w:oddVBand="0" w:evenVBand="0" w:oddHBand="0" w:evenHBand="0" w:firstRowFirstColumn="0" w:firstRowLastColumn="0" w:lastRowFirstColumn="0" w:lastRowLastColumn="0"/>
            <w:tcW w:w="704" w:type="dxa"/>
          </w:tcPr>
          <w:p w14:paraId="6DF76A9D" w14:textId="77777777"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w:t>
            </w:r>
          </w:p>
        </w:tc>
        <w:tc>
          <w:tcPr>
            <w:tcW w:w="2274" w:type="dxa"/>
          </w:tcPr>
          <w:p w14:paraId="47C2009F" w14:textId="5F1BB95B"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Prietaiso tipas</w:t>
            </w:r>
          </w:p>
        </w:tc>
        <w:tc>
          <w:tcPr>
            <w:tcW w:w="3758" w:type="dxa"/>
          </w:tcPr>
          <w:p w14:paraId="789EA9B4" w14:textId="45A2B173" w:rsidR="00532105" w:rsidRPr="00FD0C66" w:rsidRDefault="00532105" w:rsidP="00F76B22">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Invertuotas trinokulinis biologinis mikroskopas, skirtas gyvų ląstelių, ląstelių kultūrų ir biologinių mėginių stebėjimui</w:t>
            </w:r>
          </w:p>
        </w:tc>
        <w:tc>
          <w:tcPr>
            <w:tcW w:w="3194" w:type="dxa"/>
          </w:tcPr>
          <w:p w14:paraId="6B8C1252"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532105" w:rsidRPr="00FD0C66" w14:paraId="688537BC" w14:textId="1C2C71B2" w:rsidTr="00424592">
        <w:trPr>
          <w:trHeight w:val="474"/>
        </w:trPr>
        <w:tc>
          <w:tcPr>
            <w:cnfStyle w:val="001000000000" w:firstRow="0" w:lastRow="0" w:firstColumn="1" w:lastColumn="0" w:oddVBand="0" w:evenVBand="0" w:oddHBand="0" w:evenHBand="0" w:firstRowFirstColumn="0" w:firstRowLastColumn="0" w:lastRowFirstColumn="0" w:lastRowLastColumn="0"/>
            <w:tcW w:w="704" w:type="dxa"/>
          </w:tcPr>
          <w:p w14:paraId="522E0A9F" w14:textId="77777777"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w:t>
            </w:r>
          </w:p>
        </w:tc>
        <w:tc>
          <w:tcPr>
            <w:tcW w:w="2274" w:type="dxa"/>
          </w:tcPr>
          <w:p w14:paraId="4B5A64E1" w14:textId="0D7E5702"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Optinė sistema</w:t>
            </w:r>
          </w:p>
        </w:tc>
        <w:tc>
          <w:tcPr>
            <w:tcW w:w="3758" w:type="dxa"/>
          </w:tcPr>
          <w:p w14:paraId="65DCF3E3" w14:textId="42DC8D1E" w:rsidR="00532105" w:rsidRPr="00FD0C66" w:rsidRDefault="00532105" w:rsidP="00F76B22">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Begalybės arba lygiavertė</w:t>
            </w:r>
          </w:p>
        </w:tc>
        <w:tc>
          <w:tcPr>
            <w:tcW w:w="3194" w:type="dxa"/>
          </w:tcPr>
          <w:p w14:paraId="70127109"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532105" w:rsidRPr="00FD0C66" w14:paraId="1FEB4DA8" w14:textId="3BFF8797" w:rsidTr="0090173A">
        <w:trPr>
          <w:trHeight w:val="655"/>
        </w:trPr>
        <w:tc>
          <w:tcPr>
            <w:cnfStyle w:val="001000000000" w:firstRow="0" w:lastRow="0" w:firstColumn="1" w:lastColumn="0" w:oddVBand="0" w:evenVBand="0" w:oddHBand="0" w:evenHBand="0" w:firstRowFirstColumn="0" w:firstRowLastColumn="0" w:lastRowFirstColumn="0" w:lastRowLastColumn="0"/>
            <w:tcW w:w="704" w:type="dxa"/>
          </w:tcPr>
          <w:p w14:paraId="6D4965EE" w14:textId="69EA1F2A"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3</w:t>
            </w:r>
          </w:p>
        </w:tc>
        <w:tc>
          <w:tcPr>
            <w:tcW w:w="2274" w:type="dxa"/>
          </w:tcPr>
          <w:p w14:paraId="33D851C6" w14:textId="221E83E1"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Stebėjimo metodai</w:t>
            </w:r>
          </w:p>
        </w:tc>
        <w:tc>
          <w:tcPr>
            <w:tcW w:w="3758" w:type="dxa"/>
          </w:tcPr>
          <w:p w14:paraId="0CC5EB94" w14:textId="783C0217" w:rsidR="00532105" w:rsidRPr="00FD0C66" w:rsidRDefault="00532105" w:rsidP="00EC30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Šviesus laukas (Brightfield)</w:t>
            </w:r>
            <w:r w:rsidR="00EC3038" w:rsidRPr="00FD0C66">
              <w:rPr>
                <w:rFonts w:ascii="Times New Roman" w:hAnsi="Times New Roman" w:cs="Times New Roman"/>
                <w:sz w:val="24"/>
                <w:szCs w:val="24"/>
                <w:lang w:val="lt-LT"/>
              </w:rPr>
              <w:t xml:space="preserve"> ir </w:t>
            </w:r>
            <w:r w:rsidRPr="00FD0C66">
              <w:rPr>
                <w:rFonts w:ascii="Times New Roman" w:hAnsi="Times New Roman" w:cs="Times New Roman"/>
                <w:sz w:val="24"/>
                <w:szCs w:val="24"/>
                <w:lang w:val="lt-LT"/>
              </w:rPr>
              <w:t>fazinis kontrastas (Phase Contrast)</w:t>
            </w:r>
          </w:p>
        </w:tc>
        <w:tc>
          <w:tcPr>
            <w:tcW w:w="3194" w:type="dxa"/>
          </w:tcPr>
          <w:p w14:paraId="55017835"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532105" w:rsidRPr="00FD0C66" w14:paraId="0526C26F" w14:textId="67B58394" w:rsidTr="0090173A">
        <w:trPr>
          <w:trHeight w:val="479"/>
        </w:trPr>
        <w:tc>
          <w:tcPr>
            <w:cnfStyle w:val="001000000000" w:firstRow="0" w:lastRow="0" w:firstColumn="1" w:lastColumn="0" w:oddVBand="0" w:evenVBand="0" w:oddHBand="0" w:evenHBand="0" w:firstRowFirstColumn="0" w:firstRowLastColumn="0" w:lastRowFirstColumn="0" w:lastRowLastColumn="0"/>
            <w:tcW w:w="704" w:type="dxa"/>
          </w:tcPr>
          <w:p w14:paraId="45E42034" w14:textId="55BA7343"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4</w:t>
            </w:r>
          </w:p>
        </w:tc>
        <w:tc>
          <w:tcPr>
            <w:tcW w:w="2274" w:type="dxa"/>
          </w:tcPr>
          <w:p w14:paraId="5BB43E0F" w14:textId="4BD0B1CF"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Mikroskopo galvutė</w:t>
            </w:r>
          </w:p>
        </w:tc>
        <w:tc>
          <w:tcPr>
            <w:tcW w:w="3758" w:type="dxa"/>
          </w:tcPr>
          <w:p w14:paraId="79237678" w14:textId="5460DF5C" w:rsidR="00F76B22" w:rsidRPr="00FD0C66" w:rsidRDefault="00532105" w:rsidP="00F76B22">
            <w:pPr>
              <w:pStyle w:val="ListParagraph"/>
              <w:numPr>
                <w:ilvl w:val="0"/>
                <w:numId w:val="21"/>
              </w:numPr>
              <w:ind w:left="3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Trinokulinė, pasvirimo kampas 45°</w:t>
            </w:r>
            <w:r w:rsidR="005A4574" w:rsidRPr="00FD0C66">
              <w:rPr>
                <w:rFonts w:ascii="Times New Roman" w:hAnsi="Times New Roman" w:cs="Times New Roman"/>
                <w:sz w:val="24"/>
                <w:szCs w:val="24"/>
                <w:lang w:val="lt-LT"/>
              </w:rPr>
              <w:t>(±5°)</w:t>
            </w:r>
            <w:r w:rsidRPr="00FD0C66">
              <w:rPr>
                <w:rFonts w:ascii="Times New Roman" w:hAnsi="Times New Roman" w:cs="Times New Roman"/>
                <w:sz w:val="24"/>
                <w:szCs w:val="24"/>
                <w:lang w:val="lt-LT"/>
              </w:rPr>
              <w:t xml:space="preserve">, </w:t>
            </w:r>
          </w:p>
          <w:p w14:paraId="2CBDB71E" w14:textId="4706BCDC" w:rsidR="00532105" w:rsidRPr="00FD0C66" w:rsidRDefault="00532105" w:rsidP="00F76B22">
            <w:pPr>
              <w:pStyle w:val="ListParagraph"/>
              <w:numPr>
                <w:ilvl w:val="0"/>
                <w:numId w:val="21"/>
              </w:numPr>
              <w:ind w:left="3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 xml:space="preserve">su reguliuojamu tarpvyzdiniu atstumu </w:t>
            </w:r>
            <w:r w:rsidR="00361B9C" w:rsidRPr="00FD0C66">
              <w:rPr>
                <w:rFonts w:ascii="Times New Roman" w:hAnsi="Times New Roman" w:cs="Times New Roman"/>
                <w:sz w:val="24"/>
                <w:szCs w:val="24"/>
                <w:lang w:val="lt-LT"/>
              </w:rPr>
              <w:t>ne siauresniame diapazone kaip</w:t>
            </w:r>
            <w:r w:rsidRPr="00FD0C66">
              <w:rPr>
                <w:rFonts w:ascii="Times New Roman" w:hAnsi="Times New Roman" w:cs="Times New Roman"/>
                <w:sz w:val="24"/>
                <w:szCs w:val="24"/>
                <w:lang w:val="lt-LT"/>
              </w:rPr>
              <w:t xml:space="preserve"> 5</w:t>
            </w:r>
            <w:r w:rsidR="00541D39">
              <w:rPr>
                <w:rFonts w:ascii="Times New Roman" w:hAnsi="Times New Roman" w:cs="Times New Roman"/>
                <w:sz w:val="24"/>
                <w:szCs w:val="24"/>
                <w:lang w:val="lt-LT"/>
              </w:rPr>
              <w:t>4</w:t>
            </w:r>
            <w:r w:rsidRPr="00FD0C66">
              <w:rPr>
                <w:rFonts w:ascii="Times New Roman" w:hAnsi="Times New Roman" w:cs="Times New Roman"/>
                <w:sz w:val="24"/>
                <w:szCs w:val="24"/>
                <w:lang w:val="lt-LT"/>
              </w:rPr>
              <w:t>–75 mm</w:t>
            </w:r>
          </w:p>
        </w:tc>
        <w:tc>
          <w:tcPr>
            <w:tcW w:w="3194" w:type="dxa"/>
          </w:tcPr>
          <w:p w14:paraId="3985A49A"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532105" w:rsidRPr="00FD0C66" w14:paraId="234D1147" w14:textId="5F4C7CD9"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59B81331" w14:textId="2A44FA1C"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5</w:t>
            </w:r>
          </w:p>
        </w:tc>
        <w:tc>
          <w:tcPr>
            <w:tcW w:w="2274" w:type="dxa"/>
          </w:tcPr>
          <w:p w14:paraId="05C52E39" w14:textId="6C2A383A"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Okuliarai</w:t>
            </w:r>
          </w:p>
        </w:tc>
        <w:tc>
          <w:tcPr>
            <w:tcW w:w="3758" w:type="dxa"/>
          </w:tcPr>
          <w:p w14:paraId="06591A27" w14:textId="788E085E" w:rsidR="00532105" w:rsidRPr="00FD0C66" w:rsidRDefault="00532105" w:rsidP="0091370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10× planiniai okuliarai, matymo laukas ne mažesnis kaip FN 2</w:t>
            </w:r>
            <w:r w:rsidR="007A485C" w:rsidRPr="00FD0C66">
              <w:rPr>
                <w:rFonts w:ascii="Times New Roman" w:hAnsi="Times New Roman" w:cs="Times New Roman"/>
                <w:sz w:val="24"/>
                <w:szCs w:val="24"/>
                <w:lang w:val="lt-LT"/>
              </w:rPr>
              <w:t>2</w:t>
            </w:r>
            <w:r w:rsidRPr="00FD0C66">
              <w:rPr>
                <w:rFonts w:ascii="Times New Roman" w:hAnsi="Times New Roman" w:cs="Times New Roman"/>
                <w:sz w:val="24"/>
                <w:szCs w:val="24"/>
                <w:lang w:val="lt-LT"/>
              </w:rPr>
              <w:t xml:space="preserve"> mm</w:t>
            </w:r>
          </w:p>
        </w:tc>
        <w:tc>
          <w:tcPr>
            <w:tcW w:w="3194" w:type="dxa"/>
          </w:tcPr>
          <w:p w14:paraId="145E75C3"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p>
        </w:tc>
      </w:tr>
      <w:tr w:rsidR="00532105" w:rsidRPr="00FD0C66" w14:paraId="33F93015" w14:textId="633E0EF8" w:rsidTr="0090173A">
        <w:trPr>
          <w:trHeight w:val="565"/>
        </w:trPr>
        <w:tc>
          <w:tcPr>
            <w:cnfStyle w:val="001000000000" w:firstRow="0" w:lastRow="0" w:firstColumn="1" w:lastColumn="0" w:oddVBand="0" w:evenVBand="0" w:oddHBand="0" w:evenHBand="0" w:firstRowFirstColumn="0" w:firstRowLastColumn="0" w:lastRowFirstColumn="0" w:lastRowLastColumn="0"/>
            <w:tcW w:w="704" w:type="dxa"/>
          </w:tcPr>
          <w:p w14:paraId="5E9C92BA" w14:textId="333BC2BD"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lastRenderedPageBreak/>
              <w:t>6</w:t>
            </w:r>
          </w:p>
        </w:tc>
        <w:tc>
          <w:tcPr>
            <w:tcW w:w="2274" w:type="dxa"/>
          </w:tcPr>
          <w:p w14:paraId="37B5E3C7" w14:textId="08A30C4A"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Dioptrijų reguliavimas</w:t>
            </w:r>
          </w:p>
        </w:tc>
        <w:tc>
          <w:tcPr>
            <w:tcW w:w="3758" w:type="dxa"/>
          </w:tcPr>
          <w:p w14:paraId="57F02CF2" w14:textId="4ACF6A6D" w:rsidR="007A5CAD" w:rsidRPr="00FD0C66" w:rsidRDefault="007A5CAD" w:rsidP="00913707">
            <w:pPr>
              <w:pStyle w:val="ListParagraph"/>
              <w:widowControl w:val="0"/>
              <w:tabs>
                <w:tab w:val="left" w:pos="326"/>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Dioptrijų reguliavimas ne mažiau kaip viename okuliare</w:t>
            </w:r>
          </w:p>
        </w:tc>
        <w:tc>
          <w:tcPr>
            <w:tcW w:w="3194" w:type="dxa"/>
          </w:tcPr>
          <w:p w14:paraId="5ED11BBB"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532105" w:rsidRPr="00FD0C66" w14:paraId="1ACC5A54" w14:textId="6FA9FA22" w:rsidTr="0090173A">
        <w:trPr>
          <w:trHeight w:val="565"/>
        </w:trPr>
        <w:tc>
          <w:tcPr>
            <w:cnfStyle w:val="001000000000" w:firstRow="0" w:lastRow="0" w:firstColumn="1" w:lastColumn="0" w:oddVBand="0" w:evenVBand="0" w:oddHBand="0" w:evenHBand="0" w:firstRowFirstColumn="0" w:firstRowLastColumn="0" w:lastRowFirstColumn="0" w:lastRowLastColumn="0"/>
            <w:tcW w:w="704" w:type="dxa"/>
          </w:tcPr>
          <w:p w14:paraId="79B66C3E" w14:textId="16AA99D7"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7</w:t>
            </w:r>
          </w:p>
        </w:tc>
        <w:tc>
          <w:tcPr>
            <w:tcW w:w="2274" w:type="dxa"/>
          </w:tcPr>
          <w:p w14:paraId="666385D3" w14:textId="170B840E"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Objektyvų revolveris</w:t>
            </w:r>
          </w:p>
        </w:tc>
        <w:tc>
          <w:tcPr>
            <w:tcW w:w="3758" w:type="dxa"/>
          </w:tcPr>
          <w:p w14:paraId="2160D4B1" w14:textId="42D9F371" w:rsidR="00532105" w:rsidRPr="00FD0C66" w:rsidRDefault="00532105" w:rsidP="0091370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lt-LT"/>
              </w:rPr>
            </w:pPr>
            <w:r w:rsidRPr="00FD0C66">
              <w:rPr>
                <w:rFonts w:ascii="Times New Roman" w:hAnsi="Times New Roman" w:cs="Times New Roman"/>
                <w:sz w:val="24"/>
                <w:szCs w:val="24"/>
                <w:lang w:val="lt-LT"/>
              </w:rPr>
              <w:t xml:space="preserve">Ne mažiau kaip </w:t>
            </w:r>
            <w:r w:rsidR="00671FC5" w:rsidRPr="00FD0C66">
              <w:rPr>
                <w:rFonts w:ascii="Times New Roman" w:hAnsi="Times New Roman" w:cs="Times New Roman"/>
                <w:sz w:val="24"/>
                <w:szCs w:val="24"/>
                <w:lang w:val="lt-LT"/>
              </w:rPr>
              <w:t>4</w:t>
            </w:r>
            <w:r w:rsidRPr="00FD0C66">
              <w:rPr>
                <w:rFonts w:ascii="Times New Roman" w:hAnsi="Times New Roman" w:cs="Times New Roman"/>
                <w:sz w:val="24"/>
                <w:szCs w:val="24"/>
                <w:lang w:val="lt-LT"/>
              </w:rPr>
              <w:t xml:space="preserve"> pozicijų revolveris</w:t>
            </w:r>
          </w:p>
        </w:tc>
        <w:tc>
          <w:tcPr>
            <w:tcW w:w="3194" w:type="dxa"/>
          </w:tcPr>
          <w:p w14:paraId="66EDD4AD" w14:textId="77777777" w:rsidR="00532105" w:rsidRPr="00FD0C66" w:rsidRDefault="00532105" w:rsidP="0053210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lt-LT"/>
              </w:rPr>
            </w:pPr>
          </w:p>
        </w:tc>
      </w:tr>
      <w:tr w:rsidR="00532105" w:rsidRPr="00FD0C66" w14:paraId="4FAE56C0" w14:textId="2E81419A" w:rsidTr="0090173A">
        <w:trPr>
          <w:trHeight w:val="630"/>
        </w:trPr>
        <w:tc>
          <w:tcPr>
            <w:cnfStyle w:val="001000000000" w:firstRow="0" w:lastRow="0" w:firstColumn="1" w:lastColumn="0" w:oddVBand="0" w:evenVBand="0" w:oddHBand="0" w:evenHBand="0" w:firstRowFirstColumn="0" w:firstRowLastColumn="0" w:lastRowFirstColumn="0" w:lastRowLastColumn="0"/>
            <w:tcW w:w="704" w:type="dxa"/>
          </w:tcPr>
          <w:p w14:paraId="2CB1FBB1" w14:textId="29DC8408" w:rsidR="00532105" w:rsidRPr="00FD0C66" w:rsidRDefault="00532105" w:rsidP="00532105">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8</w:t>
            </w:r>
          </w:p>
        </w:tc>
        <w:tc>
          <w:tcPr>
            <w:tcW w:w="2274" w:type="dxa"/>
          </w:tcPr>
          <w:p w14:paraId="43119176" w14:textId="3523F32D" w:rsidR="00532105" w:rsidRPr="00FD0C66" w:rsidRDefault="00532105" w:rsidP="00532105">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Objektyvai</w:t>
            </w:r>
          </w:p>
        </w:tc>
        <w:tc>
          <w:tcPr>
            <w:tcW w:w="3758" w:type="dxa"/>
          </w:tcPr>
          <w:p w14:paraId="3F34DD17" w14:textId="7F9668F8" w:rsidR="00532105" w:rsidRPr="00FD0C66" w:rsidRDefault="00532105" w:rsidP="0091370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Ne mažiau kaip 4 ilg</w:t>
            </w:r>
            <w:r w:rsidR="00F933E4" w:rsidRPr="00FD0C66">
              <w:rPr>
                <w:rFonts w:ascii="Times New Roman" w:hAnsi="Times New Roman" w:cs="Times New Roman"/>
                <w:sz w:val="24"/>
                <w:szCs w:val="24"/>
                <w:lang w:val="lt-LT"/>
              </w:rPr>
              <w:t>i</w:t>
            </w:r>
            <w:r w:rsidRPr="00FD0C66">
              <w:rPr>
                <w:rFonts w:ascii="Times New Roman" w:hAnsi="Times New Roman" w:cs="Times New Roman"/>
                <w:sz w:val="24"/>
                <w:szCs w:val="24"/>
                <w:lang w:val="lt-LT"/>
              </w:rPr>
              <w:t xml:space="preserve">o darbinio atstumo (LWD) </w:t>
            </w:r>
            <w:r w:rsidR="0079627C" w:rsidRPr="00FD0C66">
              <w:rPr>
                <w:rFonts w:ascii="Times New Roman" w:hAnsi="Times New Roman" w:cs="Times New Roman"/>
                <w:sz w:val="24"/>
                <w:szCs w:val="24"/>
                <w:lang w:val="lt-LT"/>
              </w:rPr>
              <w:t>achromatiniai, planachromatiniai arba aukštesnės klasės fazinio kontrasto objektyvai</w:t>
            </w:r>
            <w:r w:rsidRPr="00FD0C66">
              <w:rPr>
                <w:rFonts w:ascii="Times New Roman" w:hAnsi="Times New Roman" w:cs="Times New Roman"/>
                <w:sz w:val="24"/>
                <w:szCs w:val="24"/>
                <w:lang w:val="lt-LT"/>
              </w:rPr>
              <w:t>:</w:t>
            </w:r>
          </w:p>
          <w:p w14:paraId="6A1289BA" w14:textId="77777777" w:rsidR="00532105" w:rsidRPr="00FD0C66" w:rsidRDefault="00532105" w:rsidP="00913707">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4×</w:t>
            </w:r>
          </w:p>
          <w:p w14:paraId="643AA49F" w14:textId="77777777" w:rsidR="00532105" w:rsidRPr="00FD0C66" w:rsidRDefault="00532105" w:rsidP="00913707">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10×</w:t>
            </w:r>
          </w:p>
          <w:p w14:paraId="196A5C21" w14:textId="77777777" w:rsidR="00944F19" w:rsidRPr="00FD0C66" w:rsidRDefault="00532105" w:rsidP="00944F19">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20×</w:t>
            </w:r>
          </w:p>
          <w:p w14:paraId="140645BE" w14:textId="6804C0EE" w:rsidR="00532105" w:rsidRPr="00FD0C66" w:rsidRDefault="00532105" w:rsidP="00944F19">
            <w:pPr>
              <w:pStyle w:val="ListParagraph"/>
              <w:numPr>
                <w:ilvl w:val="0"/>
                <w:numId w:val="2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40×</w:t>
            </w:r>
          </w:p>
        </w:tc>
        <w:tc>
          <w:tcPr>
            <w:tcW w:w="3194" w:type="dxa"/>
          </w:tcPr>
          <w:p w14:paraId="2FBE7522" w14:textId="77777777" w:rsidR="00532105" w:rsidRPr="00FD0C66" w:rsidRDefault="00532105" w:rsidP="00532105">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0160E380" w14:textId="37D76EED" w:rsidTr="0090173A">
        <w:trPr>
          <w:trHeight w:val="630"/>
        </w:trPr>
        <w:tc>
          <w:tcPr>
            <w:cnfStyle w:val="001000000000" w:firstRow="0" w:lastRow="0" w:firstColumn="1" w:lastColumn="0" w:oddVBand="0" w:evenVBand="0" w:oddHBand="0" w:evenHBand="0" w:firstRowFirstColumn="0" w:firstRowLastColumn="0" w:lastRowFirstColumn="0" w:lastRowLastColumn="0"/>
            <w:tcW w:w="704" w:type="dxa"/>
          </w:tcPr>
          <w:p w14:paraId="6E42DD96" w14:textId="0BC1DFDB"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9</w:t>
            </w:r>
          </w:p>
        </w:tc>
        <w:tc>
          <w:tcPr>
            <w:tcW w:w="2274" w:type="dxa"/>
          </w:tcPr>
          <w:p w14:paraId="163BBB88" w14:textId="28FAB32C"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Fazinio kontrasto sistema</w:t>
            </w:r>
          </w:p>
        </w:tc>
        <w:tc>
          <w:tcPr>
            <w:tcW w:w="3758" w:type="dxa"/>
          </w:tcPr>
          <w:p w14:paraId="451CEA9A" w14:textId="34B85ADA" w:rsidR="00620A57" w:rsidRPr="00FD0C66" w:rsidRDefault="00620A57" w:rsidP="00620A57">
            <w:pPr>
              <w:widowControl w:val="0"/>
              <w:tabs>
                <w:tab w:val="left" w:pos="323"/>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Fazinio kontrasto sistema turi užtikrinti darbą su 4×, 10×, 20× ir 40× objektyvais; visi šiems objektyvams reikalingi fazinio kontrasto žiedai ir šviesaus lauko pozicija turi būti pasiekiami vienu slankikliu ar revolveriu, nekeičiant komponentų</w:t>
            </w:r>
          </w:p>
        </w:tc>
        <w:tc>
          <w:tcPr>
            <w:tcW w:w="3194" w:type="dxa"/>
          </w:tcPr>
          <w:p w14:paraId="5EC75A3B" w14:textId="77777777" w:rsidR="00620A57" w:rsidRPr="00FD0C66" w:rsidRDefault="00620A57" w:rsidP="00620A57">
            <w:pPr>
              <w:widowControl w:val="0"/>
              <w:tabs>
                <w:tab w:val="left" w:pos="192"/>
              </w:tabs>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049B7591" w14:textId="6D7FB051" w:rsidTr="0090173A">
        <w:trPr>
          <w:trHeight w:val="630"/>
        </w:trPr>
        <w:tc>
          <w:tcPr>
            <w:cnfStyle w:val="001000000000" w:firstRow="0" w:lastRow="0" w:firstColumn="1" w:lastColumn="0" w:oddVBand="0" w:evenVBand="0" w:oddHBand="0" w:evenHBand="0" w:firstRowFirstColumn="0" w:firstRowLastColumn="0" w:lastRowFirstColumn="0" w:lastRowLastColumn="0"/>
            <w:tcW w:w="704" w:type="dxa"/>
          </w:tcPr>
          <w:p w14:paraId="7D0458E6" w14:textId="0539B838"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10</w:t>
            </w:r>
          </w:p>
        </w:tc>
        <w:tc>
          <w:tcPr>
            <w:tcW w:w="2274" w:type="dxa"/>
          </w:tcPr>
          <w:p w14:paraId="2AD360A0" w14:textId="1F823C0F"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Mėginio staliukas</w:t>
            </w:r>
          </w:p>
        </w:tc>
        <w:tc>
          <w:tcPr>
            <w:tcW w:w="3758" w:type="dxa"/>
          </w:tcPr>
          <w:p w14:paraId="63BA7EB3" w14:textId="6246BD46" w:rsidR="00620A57" w:rsidRPr="00FD0C66" w:rsidRDefault="00620A57" w:rsidP="00620A57">
            <w:pPr>
              <w:pStyle w:val="ListParagraph"/>
              <w:widowControl w:val="0"/>
              <w:tabs>
                <w:tab w:val="left" w:pos="465"/>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Fiksuotas mėginio staliukas ne mažesnis kaip 170 × 245 mm</w:t>
            </w:r>
          </w:p>
        </w:tc>
        <w:tc>
          <w:tcPr>
            <w:tcW w:w="3194" w:type="dxa"/>
          </w:tcPr>
          <w:p w14:paraId="569C10A1" w14:textId="77777777" w:rsidR="00620A57" w:rsidRPr="00FD0C66" w:rsidRDefault="00620A57" w:rsidP="00620A57">
            <w:pPr>
              <w:widowControl w:val="0"/>
              <w:tabs>
                <w:tab w:val="left" w:pos="204"/>
              </w:tabs>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77D2B139" w14:textId="1A9C4787" w:rsidTr="0090173A">
        <w:trPr>
          <w:trHeight w:val="630"/>
        </w:trPr>
        <w:tc>
          <w:tcPr>
            <w:cnfStyle w:val="001000000000" w:firstRow="0" w:lastRow="0" w:firstColumn="1" w:lastColumn="0" w:oddVBand="0" w:evenVBand="0" w:oddHBand="0" w:evenHBand="0" w:firstRowFirstColumn="0" w:firstRowLastColumn="0" w:lastRowFirstColumn="0" w:lastRowLastColumn="0"/>
            <w:tcW w:w="704" w:type="dxa"/>
          </w:tcPr>
          <w:p w14:paraId="5AF9FBAA" w14:textId="10B7107E"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11</w:t>
            </w:r>
          </w:p>
        </w:tc>
        <w:tc>
          <w:tcPr>
            <w:tcW w:w="2274" w:type="dxa"/>
          </w:tcPr>
          <w:p w14:paraId="4338873E" w14:textId="4ED81E9D"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Mechaninis staliukas</w:t>
            </w:r>
          </w:p>
        </w:tc>
        <w:tc>
          <w:tcPr>
            <w:tcW w:w="3758" w:type="dxa"/>
          </w:tcPr>
          <w:p w14:paraId="6AA9313C" w14:textId="541B545C" w:rsidR="00620A57" w:rsidRPr="00FD0C66" w:rsidRDefault="00620A57" w:rsidP="00620A57">
            <w:pPr>
              <w:pStyle w:val="ListParagraph"/>
              <w:widowControl w:val="0"/>
              <w:tabs>
                <w:tab w:val="left" w:pos="364"/>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Nuimamas mechaninis staliukas su koordinatiniu X-Y valdymu</w:t>
            </w:r>
          </w:p>
        </w:tc>
        <w:tc>
          <w:tcPr>
            <w:tcW w:w="3194" w:type="dxa"/>
          </w:tcPr>
          <w:p w14:paraId="7870C594"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3C17A870" w14:textId="06107E24" w:rsidTr="0090173A">
        <w:trPr>
          <w:trHeight w:val="625"/>
        </w:trPr>
        <w:tc>
          <w:tcPr>
            <w:cnfStyle w:val="001000000000" w:firstRow="0" w:lastRow="0" w:firstColumn="1" w:lastColumn="0" w:oddVBand="0" w:evenVBand="0" w:oddHBand="0" w:evenHBand="0" w:firstRowFirstColumn="0" w:firstRowLastColumn="0" w:lastRowFirstColumn="0" w:lastRowLastColumn="0"/>
            <w:tcW w:w="704" w:type="dxa"/>
          </w:tcPr>
          <w:p w14:paraId="69845BBD" w14:textId="3445FB8D"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12</w:t>
            </w:r>
          </w:p>
        </w:tc>
        <w:tc>
          <w:tcPr>
            <w:tcW w:w="2274" w:type="dxa"/>
          </w:tcPr>
          <w:p w14:paraId="15C03E33" w14:textId="378039C5"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Staliuko judesiai</w:t>
            </w:r>
          </w:p>
        </w:tc>
        <w:tc>
          <w:tcPr>
            <w:tcW w:w="3758" w:type="dxa"/>
          </w:tcPr>
          <w:p w14:paraId="0B1EEA85" w14:textId="4D350711"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r w:rsidRPr="00FD0C66">
              <w:rPr>
                <w:rFonts w:ascii="Times New Roman" w:hAnsi="Times New Roman" w:cs="Times New Roman"/>
                <w:sz w:val="24"/>
                <w:szCs w:val="24"/>
                <w:lang w:val="lt-LT"/>
              </w:rPr>
              <w:t>X-Y koordinatiniai judesiai ne mažesni kaip 110 × 70 mm</w:t>
            </w:r>
          </w:p>
        </w:tc>
        <w:tc>
          <w:tcPr>
            <w:tcW w:w="3194" w:type="dxa"/>
          </w:tcPr>
          <w:p w14:paraId="41C3ED9D"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p>
        </w:tc>
      </w:tr>
      <w:tr w:rsidR="00620A57" w:rsidRPr="00FD0C66" w14:paraId="0FBA35D8" w14:textId="284A56CD"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1BFA8664" w14:textId="7BDEFA00"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13</w:t>
            </w:r>
          </w:p>
        </w:tc>
        <w:tc>
          <w:tcPr>
            <w:tcW w:w="2274" w:type="dxa"/>
          </w:tcPr>
          <w:p w14:paraId="75027242" w14:textId="065D027A"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Kondensorius</w:t>
            </w:r>
          </w:p>
        </w:tc>
        <w:tc>
          <w:tcPr>
            <w:tcW w:w="3758" w:type="dxa"/>
          </w:tcPr>
          <w:p w14:paraId="79E63633" w14:textId="3934B9FE" w:rsidR="00620A57" w:rsidRPr="00FD0C66" w:rsidRDefault="00620A57" w:rsidP="00620A57">
            <w:pPr>
              <w:pStyle w:val="ListParagraph"/>
              <w:widowControl w:val="0"/>
              <w:tabs>
                <w:tab w:val="left" w:pos="323"/>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r w:rsidRPr="00FD0C66">
              <w:rPr>
                <w:rFonts w:ascii="Times New Roman" w:hAnsi="Times New Roman" w:cs="Times New Roman"/>
                <w:sz w:val="24"/>
                <w:szCs w:val="24"/>
                <w:lang w:val="lt-LT"/>
              </w:rPr>
              <w:t>Nuimamas arba atlenkiamas kondensorius, N.A. ne mažesnė kaip 0,30, su raineline diafragma</w:t>
            </w:r>
          </w:p>
        </w:tc>
        <w:tc>
          <w:tcPr>
            <w:tcW w:w="3194" w:type="dxa"/>
          </w:tcPr>
          <w:p w14:paraId="46F0D076"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p>
        </w:tc>
      </w:tr>
      <w:tr w:rsidR="00620A57" w:rsidRPr="00FD0C66" w14:paraId="2A48B8B5" w14:textId="54286D91"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5B98C7EC" w14:textId="401F0CEB"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14</w:t>
            </w:r>
          </w:p>
        </w:tc>
        <w:tc>
          <w:tcPr>
            <w:tcW w:w="2274" w:type="dxa"/>
          </w:tcPr>
          <w:p w14:paraId="0F3A88DF" w14:textId="0E4F797E"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Fokusavimo mechanizmas</w:t>
            </w:r>
          </w:p>
        </w:tc>
        <w:tc>
          <w:tcPr>
            <w:tcW w:w="3758" w:type="dxa"/>
          </w:tcPr>
          <w:p w14:paraId="7087F180" w14:textId="39E58BEC" w:rsidR="00620A57" w:rsidRPr="00FD0C66" w:rsidRDefault="00620A57" w:rsidP="001B01EC">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Grubus fokusavimas</w:t>
            </w:r>
            <w:r w:rsidR="001B01EC" w:rsidRPr="00FD0C66">
              <w:rPr>
                <w:rFonts w:ascii="Times New Roman" w:hAnsi="Times New Roman" w:cs="Times New Roman"/>
                <w:sz w:val="24"/>
                <w:szCs w:val="24"/>
                <w:lang w:val="lt-LT"/>
              </w:rPr>
              <w:t xml:space="preserve"> ir </w:t>
            </w:r>
            <w:r w:rsidRPr="00FD0C66">
              <w:rPr>
                <w:rFonts w:ascii="Times New Roman" w:hAnsi="Times New Roman" w:cs="Times New Roman"/>
                <w:sz w:val="24"/>
                <w:szCs w:val="24"/>
                <w:lang w:val="lt-LT"/>
              </w:rPr>
              <w:t>tikslus fokusavimas</w:t>
            </w:r>
          </w:p>
        </w:tc>
        <w:tc>
          <w:tcPr>
            <w:tcW w:w="3194" w:type="dxa"/>
          </w:tcPr>
          <w:p w14:paraId="2E003EC0"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p>
        </w:tc>
      </w:tr>
      <w:tr w:rsidR="00620A57" w:rsidRPr="00FD0C66" w14:paraId="04029753" w14:textId="0A194DD1"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6B884DC1" w14:textId="561CA47D"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15</w:t>
            </w:r>
          </w:p>
        </w:tc>
        <w:tc>
          <w:tcPr>
            <w:tcW w:w="2274" w:type="dxa"/>
          </w:tcPr>
          <w:p w14:paraId="671BD98D" w14:textId="7B161980" w:rsidR="00620A57" w:rsidRPr="00FD0C66" w:rsidRDefault="00616ECD"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Tikslusis fokusavimas</w:t>
            </w:r>
          </w:p>
        </w:tc>
        <w:tc>
          <w:tcPr>
            <w:tcW w:w="3758" w:type="dxa"/>
          </w:tcPr>
          <w:p w14:paraId="7D56BFA2" w14:textId="6F49884F" w:rsidR="00620A57" w:rsidRPr="00FD0C66" w:rsidRDefault="0073649C" w:rsidP="00620A57">
            <w:pPr>
              <w:widowControl w:val="0"/>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Tiksliojo fokusavimo eiga ne didesnė kaip 0,2 mm per apsisukimą arba fokusavimo tikslumas ne didesnis kaip 2 µm</w:t>
            </w:r>
          </w:p>
        </w:tc>
        <w:tc>
          <w:tcPr>
            <w:tcW w:w="3194" w:type="dxa"/>
          </w:tcPr>
          <w:p w14:paraId="07CB1256" w14:textId="77777777" w:rsidR="00620A57" w:rsidRPr="00FD0C66" w:rsidRDefault="00620A57" w:rsidP="00620A57">
            <w:pPr>
              <w:widowControl w:val="0"/>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3A7E2E5B" w14:textId="0415018D"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47798B34" w14:textId="422D5136"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16</w:t>
            </w:r>
          </w:p>
        </w:tc>
        <w:tc>
          <w:tcPr>
            <w:tcW w:w="2274" w:type="dxa"/>
          </w:tcPr>
          <w:p w14:paraId="1CDE2348" w14:textId="35C9E85F"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Fokusavimo apsauga</w:t>
            </w:r>
          </w:p>
        </w:tc>
        <w:tc>
          <w:tcPr>
            <w:tcW w:w="3758" w:type="dxa"/>
          </w:tcPr>
          <w:p w14:paraId="10FC4F62" w14:textId="1DE443E7" w:rsidR="00620A57" w:rsidRPr="00FD0C66" w:rsidRDefault="00620A57" w:rsidP="00620A57">
            <w:pPr>
              <w:widowControl w:val="0"/>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Viršutinė fokusavimo riba, apsauganti mėginį ir objektyvus nuo kontakto</w:t>
            </w:r>
          </w:p>
        </w:tc>
        <w:tc>
          <w:tcPr>
            <w:tcW w:w="3194" w:type="dxa"/>
          </w:tcPr>
          <w:p w14:paraId="34E939F1" w14:textId="77777777" w:rsidR="00620A57" w:rsidRPr="00FD0C66" w:rsidRDefault="00620A57" w:rsidP="00620A57">
            <w:pPr>
              <w:widowControl w:val="0"/>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1BE6C415" w14:textId="52E2827A"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72740D29" w14:textId="66A24305"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17</w:t>
            </w:r>
          </w:p>
        </w:tc>
        <w:tc>
          <w:tcPr>
            <w:tcW w:w="2274" w:type="dxa"/>
          </w:tcPr>
          <w:p w14:paraId="6929DF12" w14:textId="590DC205"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Apšvietimas</w:t>
            </w:r>
          </w:p>
        </w:tc>
        <w:tc>
          <w:tcPr>
            <w:tcW w:w="3758" w:type="dxa"/>
          </w:tcPr>
          <w:p w14:paraId="065F9514" w14:textId="7FD91021" w:rsidR="00620A57" w:rsidRPr="00FD0C66" w:rsidRDefault="00620A57" w:rsidP="00C9254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LED (arba lygiavertis) apšvietimas</w:t>
            </w:r>
          </w:p>
        </w:tc>
        <w:tc>
          <w:tcPr>
            <w:tcW w:w="3194" w:type="dxa"/>
          </w:tcPr>
          <w:p w14:paraId="56B4514B"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p>
        </w:tc>
      </w:tr>
      <w:tr w:rsidR="00620A57" w:rsidRPr="00FD0C66" w14:paraId="0468CAB3" w14:textId="5B59EC45" w:rsidTr="0090173A">
        <w:trPr>
          <w:trHeight w:val="315"/>
        </w:trPr>
        <w:tc>
          <w:tcPr>
            <w:cnfStyle w:val="001000000000" w:firstRow="0" w:lastRow="0" w:firstColumn="1" w:lastColumn="0" w:oddVBand="0" w:evenVBand="0" w:oddHBand="0" w:evenHBand="0" w:firstRowFirstColumn="0" w:firstRowLastColumn="0" w:lastRowFirstColumn="0" w:lastRowLastColumn="0"/>
            <w:tcW w:w="704" w:type="dxa"/>
          </w:tcPr>
          <w:p w14:paraId="7EFD2CB9" w14:textId="4810531F"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18</w:t>
            </w:r>
          </w:p>
        </w:tc>
        <w:tc>
          <w:tcPr>
            <w:tcW w:w="2274" w:type="dxa"/>
          </w:tcPr>
          <w:p w14:paraId="51A99FE7" w14:textId="454CCBC8"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1"/>
                <w:sz w:val="24"/>
                <w:szCs w:val="24"/>
                <w:lang w:val="lt-LT"/>
              </w:rPr>
            </w:pPr>
            <w:r w:rsidRPr="00FD0C66">
              <w:rPr>
                <w:rFonts w:ascii="Times New Roman" w:hAnsi="Times New Roman" w:cs="Times New Roman"/>
                <w:sz w:val="24"/>
                <w:szCs w:val="24"/>
                <w:lang w:val="lt-LT"/>
              </w:rPr>
              <w:t>Apšvietimo sistema</w:t>
            </w:r>
          </w:p>
        </w:tc>
        <w:tc>
          <w:tcPr>
            <w:tcW w:w="3758" w:type="dxa"/>
          </w:tcPr>
          <w:p w14:paraId="736853EE" w14:textId="2E3292FF"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Pilna Köhler apšvietimo sistema arba lygiavertė</w:t>
            </w:r>
          </w:p>
        </w:tc>
        <w:tc>
          <w:tcPr>
            <w:tcW w:w="3194" w:type="dxa"/>
          </w:tcPr>
          <w:p w14:paraId="23C9FDB1"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7EAD4393" w14:textId="5032498D" w:rsidTr="0090173A">
        <w:trPr>
          <w:trHeight w:val="503"/>
        </w:trPr>
        <w:tc>
          <w:tcPr>
            <w:cnfStyle w:val="001000000000" w:firstRow="0" w:lastRow="0" w:firstColumn="1" w:lastColumn="0" w:oddVBand="0" w:evenVBand="0" w:oddHBand="0" w:evenHBand="0" w:firstRowFirstColumn="0" w:firstRowLastColumn="0" w:lastRowFirstColumn="0" w:lastRowLastColumn="0"/>
            <w:tcW w:w="704" w:type="dxa"/>
          </w:tcPr>
          <w:p w14:paraId="4334E49B" w14:textId="271CD332"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19</w:t>
            </w:r>
          </w:p>
        </w:tc>
        <w:tc>
          <w:tcPr>
            <w:tcW w:w="2274" w:type="dxa"/>
          </w:tcPr>
          <w:p w14:paraId="5F32F542" w14:textId="563E7227"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Šviesos intensyvumo reguliavimas</w:t>
            </w:r>
          </w:p>
        </w:tc>
        <w:tc>
          <w:tcPr>
            <w:tcW w:w="3758" w:type="dxa"/>
          </w:tcPr>
          <w:p w14:paraId="40F7D4D8" w14:textId="34AE1BA2"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Turi būti</w:t>
            </w:r>
          </w:p>
        </w:tc>
        <w:tc>
          <w:tcPr>
            <w:tcW w:w="3194" w:type="dxa"/>
          </w:tcPr>
          <w:p w14:paraId="343C82C3"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p>
        </w:tc>
      </w:tr>
      <w:tr w:rsidR="00620A57" w:rsidRPr="00FD0C66" w14:paraId="499E58E0" w14:textId="63538336" w:rsidTr="00BD248C">
        <w:trPr>
          <w:trHeight w:val="347"/>
        </w:trPr>
        <w:tc>
          <w:tcPr>
            <w:cnfStyle w:val="001000000000" w:firstRow="0" w:lastRow="0" w:firstColumn="1" w:lastColumn="0" w:oddVBand="0" w:evenVBand="0" w:oddHBand="0" w:evenHBand="0" w:firstRowFirstColumn="0" w:firstRowLastColumn="0" w:lastRowFirstColumn="0" w:lastRowLastColumn="0"/>
            <w:tcW w:w="704" w:type="dxa"/>
          </w:tcPr>
          <w:p w14:paraId="580647D3" w14:textId="5C23F1FF"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20</w:t>
            </w:r>
          </w:p>
        </w:tc>
        <w:tc>
          <w:tcPr>
            <w:tcW w:w="2274" w:type="dxa"/>
          </w:tcPr>
          <w:p w14:paraId="03FE5960" w14:textId="1666EB0C"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Skaitmeninės kameros prijungimas</w:t>
            </w:r>
          </w:p>
        </w:tc>
        <w:tc>
          <w:tcPr>
            <w:tcW w:w="3758" w:type="dxa"/>
          </w:tcPr>
          <w:p w14:paraId="4FB764AE" w14:textId="0553F2FF" w:rsidR="00620A57" w:rsidRPr="00FD0C66" w:rsidRDefault="00620A57" w:rsidP="00620A57">
            <w:pPr>
              <w:pStyle w:val="ListParagraph"/>
              <w:widowControl w:val="0"/>
              <w:tabs>
                <w:tab w:val="left" w:pos="339"/>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r w:rsidRPr="00FD0C66">
              <w:rPr>
                <w:rFonts w:ascii="Times New Roman" w:hAnsi="Times New Roman" w:cs="Times New Roman"/>
                <w:sz w:val="24"/>
                <w:szCs w:val="24"/>
                <w:lang w:val="lt-LT"/>
              </w:rPr>
              <w:t>Turi būti galimybė prijungti skaitmeninę mikroskopinę kamerą per C-mount arba šoninę jungtį arba lygiavertį sprendimą</w:t>
            </w:r>
          </w:p>
        </w:tc>
        <w:tc>
          <w:tcPr>
            <w:tcW w:w="3194" w:type="dxa"/>
          </w:tcPr>
          <w:p w14:paraId="15DD950C"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eastAsia="ar-SA"/>
              </w:rPr>
            </w:pPr>
          </w:p>
        </w:tc>
      </w:tr>
      <w:tr w:rsidR="00620A57" w:rsidRPr="00FD0C66" w14:paraId="2F80D64A" w14:textId="749FF006" w:rsidTr="0061760A">
        <w:trPr>
          <w:trHeight w:val="425"/>
        </w:trPr>
        <w:tc>
          <w:tcPr>
            <w:cnfStyle w:val="001000000000" w:firstRow="0" w:lastRow="0" w:firstColumn="1" w:lastColumn="0" w:oddVBand="0" w:evenVBand="0" w:oddHBand="0" w:evenHBand="0" w:firstRowFirstColumn="0" w:firstRowLastColumn="0" w:lastRowFirstColumn="0" w:lastRowLastColumn="0"/>
            <w:tcW w:w="704" w:type="dxa"/>
          </w:tcPr>
          <w:p w14:paraId="5AC47844" w14:textId="44E2D872"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21</w:t>
            </w:r>
          </w:p>
        </w:tc>
        <w:tc>
          <w:tcPr>
            <w:tcW w:w="2274" w:type="dxa"/>
          </w:tcPr>
          <w:p w14:paraId="3E46C250" w14:textId="009DC6A1"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Kameros adapteris</w:t>
            </w:r>
          </w:p>
        </w:tc>
        <w:tc>
          <w:tcPr>
            <w:tcW w:w="3758" w:type="dxa"/>
          </w:tcPr>
          <w:p w14:paraId="029F2CA8" w14:textId="3FD9C57C" w:rsidR="00620A57" w:rsidRPr="00FD0C66" w:rsidRDefault="00620A57" w:rsidP="00620A57">
            <w:pPr>
              <w:pStyle w:val="ListParagraph"/>
              <w:widowControl w:val="0"/>
              <w:tabs>
                <w:tab w:val="left" w:pos="301"/>
              </w:tabs>
              <w:suppressAutoHyphens/>
              <w:autoSpaceDN w:val="0"/>
              <w:ind w:left="4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r w:rsidRPr="00FD0C66">
              <w:rPr>
                <w:rFonts w:ascii="Times New Roman" w:hAnsi="Times New Roman" w:cs="Times New Roman"/>
                <w:sz w:val="24"/>
                <w:szCs w:val="24"/>
                <w:lang w:val="lt-LT"/>
              </w:rPr>
              <w:t>Komplektuojamas C-mount adapteris, skirtas kameros prijungimui prie trinokulinio kanalo</w:t>
            </w:r>
          </w:p>
        </w:tc>
        <w:tc>
          <w:tcPr>
            <w:tcW w:w="3194" w:type="dxa"/>
          </w:tcPr>
          <w:p w14:paraId="36C7FF15" w14:textId="77777777" w:rsidR="00620A57" w:rsidRPr="00FD0C66" w:rsidRDefault="00620A57" w:rsidP="00620A57">
            <w:pPr>
              <w:widowControl w:val="0"/>
              <w:suppressAutoHyphens/>
              <w:autoSpaceDN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lt-LT"/>
              </w:rPr>
            </w:pPr>
          </w:p>
        </w:tc>
      </w:tr>
      <w:tr w:rsidR="00620A57" w:rsidRPr="00FD0C66" w14:paraId="38907A9B" w14:textId="42A2CC74" w:rsidTr="0090173A">
        <w:trPr>
          <w:trHeight w:val="411"/>
        </w:trPr>
        <w:tc>
          <w:tcPr>
            <w:cnfStyle w:val="001000000000" w:firstRow="0" w:lastRow="0" w:firstColumn="1" w:lastColumn="0" w:oddVBand="0" w:evenVBand="0" w:oddHBand="0" w:evenHBand="0" w:firstRowFirstColumn="0" w:firstRowLastColumn="0" w:lastRowFirstColumn="0" w:lastRowLastColumn="0"/>
            <w:tcW w:w="704" w:type="dxa"/>
          </w:tcPr>
          <w:p w14:paraId="7CA9A3A2" w14:textId="1BFBB1B2"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22</w:t>
            </w:r>
          </w:p>
        </w:tc>
        <w:tc>
          <w:tcPr>
            <w:tcW w:w="2274" w:type="dxa"/>
          </w:tcPr>
          <w:p w14:paraId="12F76B06" w14:textId="207A0C54"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Skaitmeninė kamera</w:t>
            </w:r>
          </w:p>
        </w:tc>
        <w:tc>
          <w:tcPr>
            <w:tcW w:w="3758" w:type="dxa"/>
          </w:tcPr>
          <w:p w14:paraId="45967843" w14:textId="0537AF23" w:rsidR="00620A57" w:rsidRPr="00FD0C66" w:rsidRDefault="00620A57" w:rsidP="00620A57">
            <w:pPr>
              <w:tabs>
                <w:tab w:val="left" w:pos="301"/>
              </w:tabs>
              <w:suppressAutoHyphens/>
              <w:autoSpaceDN w:val="0"/>
              <w:ind w:left="4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Komplektuojama spalvinė skaitmeninė mikroskopinė kamera</w:t>
            </w:r>
          </w:p>
        </w:tc>
        <w:tc>
          <w:tcPr>
            <w:tcW w:w="3194" w:type="dxa"/>
          </w:tcPr>
          <w:p w14:paraId="7A8A5EF2"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184D2F63" w14:textId="4A3A0E3B"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19BC651A" w14:textId="2C66532C"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23</w:t>
            </w:r>
          </w:p>
        </w:tc>
        <w:tc>
          <w:tcPr>
            <w:tcW w:w="2274" w:type="dxa"/>
          </w:tcPr>
          <w:p w14:paraId="6B7F5349" w14:textId="4446832B"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Sensoriaus tipas</w:t>
            </w:r>
          </w:p>
        </w:tc>
        <w:tc>
          <w:tcPr>
            <w:tcW w:w="3758" w:type="dxa"/>
          </w:tcPr>
          <w:p w14:paraId="7B34166C" w14:textId="6022DDF6"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CMOS arba lygiavertė</w:t>
            </w:r>
          </w:p>
        </w:tc>
        <w:tc>
          <w:tcPr>
            <w:tcW w:w="3194" w:type="dxa"/>
          </w:tcPr>
          <w:p w14:paraId="3040C6D3"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760D37A0"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7F95EAC4" w14:textId="1B67552D"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lastRenderedPageBreak/>
              <w:t>24</w:t>
            </w:r>
          </w:p>
        </w:tc>
        <w:tc>
          <w:tcPr>
            <w:tcW w:w="2274" w:type="dxa"/>
          </w:tcPr>
          <w:p w14:paraId="355C4B9A" w14:textId="34AA224D"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Kameros raiška</w:t>
            </w:r>
          </w:p>
        </w:tc>
        <w:tc>
          <w:tcPr>
            <w:tcW w:w="3758" w:type="dxa"/>
          </w:tcPr>
          <w:p w14:paraId="30CD2A17" w14:textId="7DF2A814"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Ne mažesnė kaip 2 MP</w:t>
            </w:r>
          </w:p>
        </w:tc>
        <w:tc>
          <w:tcPr>
            <w:tcW w:w="3194" w:type="dxa"/>
          </w:tcPr>
          <w:p w14:paraId="49D47159"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2022ED28"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0E81AFEF" w14:textId="0E638921"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25</w:t>
            </w:r>
          </w:p>
        </w:tc>
        <w:tc>
          <w:tcPr>
            <w:tcW w:w="2274" w:type="dxa"/>
          </w:tcPr>
          <w:p w14:paraId="20471342" w14:textId="61270BBD"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Vaizdo raiška</w:t>
            </w:r>
          </w:p>
        </w:tc>
        <w:tc>
          <w:tcPr>
            <w:tcW w:w="3758" w:type="dxa"/>
          </w:tcPr>
          <w:p w14:paraId="61BA7DA0" w14:textId="31FA30E5"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Tiesioginio vaizdo išvestis ne mažesne kaip 1920 × 1080 px raiška esant ne mažesniam kaip 60 kadrų/s dažniui</w:t>
            </w:r>
          </w:p>
        </w:tc>
        <w:tc>
          <w:tcPr>
            <w:tcW w:w="3194" w:type="dxa"/>
          </w:tcPr>
          <w:p w14:paraId="4A725B3C"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5F3EA587"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7073FD69" w14:textId="0C995CB1"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26</w:t>
            </w:r>
          </w:p>
        </w:tc>
        <w:tc>
          <w:tcPr>
            <w:tcW w:w="2274" w:type="dxa"/>
          </w:tcPr>
          <w:p w14:paraId="2CCD9AC9" w14:textId="635D17EE"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Fokusavimas</w:t>
            </w:r>
          </w:p>
        </w:tc>
        <w:tc>
          <w:tcPr>
            <w:tcW w:w="3758" w:type="dxa"/>
          </w:tcPr>
          <w:p w14:paraId="66B7CB63" w14:textId="056BE692"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Automatinis fokusavimas arba rankinis fokusavimas</w:t>
            </w:r>
          </w:p>
        </w:tc>
        <w:tc>
          <w:tcPr>
            <w:tcW w:w="3194" w:type="dxa"/>
          </w:tcPr>
          <w:p w14:paraId="340281E9"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242ABE97"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6C46C17F" w14:textId="0EA558E8"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27</w:t>
            </w:r>
          </w:p>
        </w:tc>
        <w:tc>
          <w:tcPr>
            <w:tcW w:w="2274" w:type="dxa"/>
          </w:tcPr>
          <w:p w14:paraId="717A1BE5" w14:textId="1779321A"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Vaizdo išvestis</w:t>
            </w:r>
          </w:p>
        </w:tc>
        <w:tc>
          <w:tcPr>
            <w:tcW w:w="3758" w:type="dxa"/>
          </w:tcPr>
          <w:p w14:paraId="748D1CA5" w14:textId="1F83D8BA"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HDMI arba lygiavertė</w:t>
            </w:r>
          </w:p>
        </w:tc>
        <w:tc>
          <w:tcPr>
            <w:tcW w:w="3194" w:type="dxa"/>
          </w:tcPr>
          <w:p w14:paraId="6490DAE7"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13776739"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35DD2277" w14:textId="3F04CC5C"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28</w:t>
            </w:r>
          </w:p>
        </w:tc>
        <w:tc>
          <w:tcPr>
            <w:tcW w:w="2274" w:type="dxa"/>
          </w:tcPr>
          <w:p w14:paraId="7F800E50" w14:textId="201E23C6"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Vaizdo peržiūra</w:t>
            </w:r>
          </w:p>
        </w:tc>
        <w:tc>
          <w:tcPr>
            <w:tcW w:w="3758" w:type="dxa"/>
          </w:tcPr>
          <w:p w14:paraId="6EB20028" w14:textId="3F4F325B"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Turi būti galimybė tiesiogiai stebėti vaizdą išoriniame monitoriuje realiu laiku</w:t>
            </w:r>
          </w:p>
        </w:tc>
        <w:tc>
          <w:tcPr>
            <w:tcW w:w="3194" w:type="dxa"/>
          </w:tcPr>
          <w:p w14:paraId="3DBCEA5B"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2EC7AE83"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6C17957E" w14:textId="1F1758E1"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29</w:t>
            </w:r>
          </w:p>
        </w:tc>
        <w:tc>
          <w:tcPr>
            <w:tcW w:w="2274" w:type="dxa"/>
          </w:tcPr>
          <w:p w14:paraId="5FCF06B8" w14:textId="5C4B9537"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Matmenys</w:t>
            </w:r>
          </w:p>
        </w:tc>
        <w:tc>
          <w:tcPr>
            <w:tcW w:w="3758" w:type="dxa"/>
          </w:tcPr>
          <w:p w14:paraId="2441BC1A" w14:textId="5AA835BF"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Ne didesni nei 290 × 560 × 560 mm (P × G × A)</w:t>
            </w:r>
          </w:p>
        </w:tc>
        <w:tc>
          <w:tcPr>
            <w:tcW w:w="3194" w:type="dxa"/>
          </w:tcPr>
          <w:p w14:paraId="08DA0392"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66FF8AAB"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7C1FAB58" w14:textId="2ED7A75B" w:rsidR="00620A57" w:rsidRPr="00FD0C66" w:rsidRDefault="00620A57" w:rsidP="00620A57">
            <w:pPr>
              <w:jc w:val="center"/>
              <w:rPr>
                <w:rFonts w:ascii="Times New Roman" w:eastAsia="Times New Roman" w:hAnsi="Times New Roman" w:cs="Times New Roman"/>
                <w:b w:val="0"/>
                <w:bCs w:val="0"/>
                <w:sz w:val="24"/>
                <w:szCs w:val="24"/>
                <w:lang w:val="lt-LT"/>
              </w:rPr>
            </w:pPr>
            <w:r w:rsidRPr="00FD0C66">
              <w:rPr>
                <w:rFonts w:ascii="Times New Roman" w:eastAsia="Times New Roman" w:hAnsi="Times New Roman" w:cs="Times New Roman"/>
                <w:b w:val="0"/>
                <w:bCs w:val="0"/>
                <w:sz w:val="24"/>
                <w:szCs w:val="24"/>
                <w:lang w:val="lt-LT"/>
              </w:rPr>
              <w:t>30</w:t>
            </w:r>
          </w:p>
        </w:tc>
        <w:tc>
          <w:tcPr>
            <w:tcW w:w="2274" w:type="dxa"/>
          </w:tcPr>
          <w:p w14:paraId="65FD5AC8" w14:textId="0222C744"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Maitinimas</w:t>
            </w:r>
          </w:p>
        </w:tc>
        <w:tc>
          <w:tcPr>
            <w:tcW w:w="3758" w:type="dxa"/>
          </w:tcPr>
          <w:p w14:paraId="4390A8C3" w14:textId="0B433E3E"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100–240 VAC, 50/60 Hz</w:t>
            </w:r>
          </w:p>
        </w:tc>
        <w:tc>
          <w:tcPr>
            <w:tcW w:w="3194" w:type="dxa"/>
          </w:tcPr>
          <w:p w14:paraId="1FA70F38"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r w:rsidR="00620A57" w:rsidRPr="00FD0C66" w14:paraId="49363D53" w14:textId="77777777" w:rsidTr="0090173A">
        <w:trPr>
          <w:trHeight w:val="416"/>
        </w:trPr>
        <w:tc>
          <w:tcPr>
            <w:cnfStyle w:val="001000000000" w:firstRow="0" w:lastRow="0" w:firstColumn="1" w:lastColumn="0" w:oddVBand="0" w:evenVBand="0" w:oddHBand="0" w:evenHBand="0" w:firstRowFirstColumn="0" w:firstRowLastColumn="0" w:lastRowFirstColumn="0" w:lastRowLastColumn="0"/>
            <w:tcW w:w="704" w:type="dxa"/>
          </w:tcPr>
          <w:p w14:paraId="668F3B2B" w14:textId="78C7F4BE" w:rsidR="00620A57" w:rsidRPr="00FD0C66" w:rsidRDefault="00620A57" w:rsidP="00620A57">
            <w:pPr>
              <w:jc w:val="center"/>
              <w:rPr>
                <w:rFonts w:ascii="Times New Roman" w:eastAsia="Times New Roman" w:hAnsi="Times New Roman" w:cs="Times New Roman"/>
                <w:b w:val="0"/>
                <w:bCs w:val="0"/>
                <w:sz w:val="24"/>
                <w:szCs w:val="24"/>
                <w:highlight w:val="yellow"/>
                <w:lang w:val="lt-LT"/>
              </w:rPr>
            </w:pPr>
            <w:r w:rsidRPr="00FD0C66">
              <w:rPr>
                <w:rFonts w:ascii="Times New Roman" w:eastAsia="Times New Roman" w:hAnsi="Times New Roman" w:cs="Times New Roman"/>
                <w:b w:val="0"/>
                <w:bCs w:val="0"/>
                <w:sz w:val="24"/>
                <w:szCs w:val="24"/>
                <w:lang w:val="lt-LT"/>
              </w:rPr>
              <w:t>31</w:t>
            </w:r>
          </w:p>
        </w:tc>
        <w:tc>
          <w:tcPr>
            <w:tcW w:w="2274" w:type="dxa"/>
          </w:tcPr>
          <w:p w14:paraId="1FDDCB3F" w14:textId="2DB78F64" w:rsidR="00620A57" w:rsidRPr="00FD0C66" w:rsidRDefault="00620A57" w:rsidP="00620A57">
            <w:pPr>
              <w:widowControl w:val="0"/>
              <w:suppressAutoHyphens/>
              <w:autoSpaceDN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lang w:val="lt-LT"/>
              </w:rPr>
            </w:pPr>
            <w:r w:rsidRPr="00FD0C66">
              <w:rPr>
                <w:rFonts w:ascii="Times New Roman" w:hAnsi="Times New Roman" w:cs="Times New Roman"/>
                <w:sz w:val="24"/>
                <w:szCs w:val="24"/>
                <w:lang w:val="lt-LT"/>
              </w:rPr>
              <w:t>Garantija</w:t>
            </w:r>
          </w:p>
        </w:tc>
        <w:tc>
          <w:tcPr>
            <w:tcW w:w="3758" w:type="dxa"/>
          </w:tcPr>
          <w:p w14:paraId="1ACAF593" w14:textId="7604C901" w:rsidR="00620A57" w:rsidRPr="00FD0C66" w:rsidRDefault="00620A57" w:rsidP="00620A57">
            <w:pPr>
              <w:tabs>
                <w:tab w:val="left" w:pos="301"/>
              </w:tabs>
              <w:suppressAutoHyphens/>
              <w:autoSpaceDN w:val="0"/>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r w:rsidRPr="00FD0C66">
              <w:rPr>
                <w:rFonts w:ascii="Times New Roman" w:hAnsi="Times New Roman" w:cs="Times New Roman"/>
                <w:sz w:val="24"/>
                <w:szCs w:val="24"/>
                <w:lang w:val="lt-LT"/>
              </w:rPr>
              <w:t>Ne trumpesnė kaip 24 mėn.</w:t>
            </w:r>
          </w:p>
        </w:tc>
        <w:tc>
          <w:tcPr>
            <w:tcW w:w="3194" w:type="dxa"/>
          </w:tcPr>
          <w:p w14:paraId="773BB907" w14:textId="77777777" w:rsidR="00620A57" w:rsidRPr="00FD0C66" w:rsidRDefault="00620A57" w:rsidP="00620A57">
            <w:pPr>
              <w:suppressAutoHyphens/>
              <w:autoSpaceDN w:val="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lt-LT"/>
              </w:rPr>
            </w:pPr>
          </w:p>
        </w:tc>
      </w:tr>
    </w:tbl>
    <w:p w14:paraId="03C17569" w14:textId="77777777" w:rsidR="00D22885" w:rsidRPr="00FD0C66" w:rsidRDefault="00D22885" w:rsidP="00D22885">
      <w:pPr>
        <w:spacing w:after="0" w:line="240" w:lineRule="auto"/>
        <w:ind w:firstLine="709"/>
        <w:jc w:val="both"/>
        <w:rPr>
          <w:rFonts w:ascii="Times New Roman" w:eastAsia="Calibri" w:hAnsi="Times New Roman" w:cs="Times New Roman"/>
          <w:i/>
          <w:iCs/>
        </w:rPr>
      </w:pPr>
      <w:r w:rsidRPr="00FD0C66">
        <w:rPr>
          <w:rFonts w:ascii="Times New Roman" w:eastAsia="Calibri" w:hAnsi="Times New Roman" w:cs="Times New Roman"/>
          <w:b/>
          <w:bCs/>
          <w:i/>
          <w:iCs/>
        </w:rPr>
        <w:t>Pastaba:</w:t>
      </w:r>
      <w:r w:rsidRPr="00FD0C66">
        <w:rPr>
          <w:rFonts w:ascii="Times New Roman" w:eastAsia="Calibri" w:hAnsi="Times New Roman" w:cs="Times New Roman"/>
          <w:i/>
          <w:iCs/>
        </w:rPr>
        <w:t xml:space="preserve"> 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FD0C66">
        <w:rPr>
          <w:rFonts w:ascii="Times New Roman" w:eastAsia="Calibri" w:hAnsi="Times New Roman" w:cs="Times New Roman"/>
        </w:rPr>
        <w:t xml:space="preserve"> </w:t>
      </w:r>
      <w:r w:rsidRPr="00FD0C66">
        <w:rPr>
          <w:rFonts w:ascii="Times New Roman" w:eastAsia="Calibri" w:hAnsi="Times New Roman" w:cs="Times New Roman"/>
          <w:i/>
          <w:iCs/>
        </w:rPr>
        <w:t>2 proc.</w:t>
      </w:r>
    </w:p>
    <w:p w14:paraId="78EAB4BF" w14:textId="77777777" w:rsidR="00BA7B73" w:rsidRPr="00FD0C66" w:rsidRDefault="00BA7B73" w:rsidP="00BA7B73">
      <w:pPr>
        <w:rPr>
          <w:rFonts w:ascii="Times New Roman" w:hAnsi="Times New Roman" w:cs="Times New Roman"/>
          <w:b/>
          <w:bCs/>
          <w:sz w:val="24"/>
          <w:szCs w:val="24"/>
          <w:u w:val="single"/>
        </w:rPr>
      </w:pPr>
    </w:p>
    <w:p w14:paraId="6BBE016D" w14:textId="37C0C24C" w:rsidR="00BA7B73" w:rsidRPr="00FD0C66" w:rsidRDefault="00BA7B73" w:rsidP="00BA7B73">
      <w:pPr>
        <w:jc w:val="both"/>
        <w:rPr>
          <w:rFonts w:ascii="Times New Roman" w:hAnsi="Times New Roman" w:cs="Times New Roman"/>
          <w:sz w:val="24"/>
          <w:szCs w:val="24"/>
        </w:rPr>
      </w:pPr>
      <w:r w:rsidRPr="00FD0C66">
        <w:rPr>
          <w:rFonts w:ascii="Times New Roman" w:hAnsi="Times New Roman" w:cs="Times New Roman"/>
          <w:b/>
          <w:bCs/>
          <w:sz w:val="24"/>
          <w:szCs w:val="24"/>
          <w:u w:val="single"/>
        </w:rPr>
        <w:t>Kita informacija:</w:t>
      </w:r>
    </w:p>
    <w:p w14:paraId="7349B20D" w14:textId="77777777" w:rsidR="00BA7B73" w:rsidRPr="00FD0C66" w:rsidRDefault="00BA7B73" w:rsidP="00BA7B73">
      <w:pPr>
        <w:jc w:val="both"/>
        <w:rPr>
          <w:rFonts w:ascii="Times New Roman" w:hAnsi="Times New Roman" w:cs="Times New Roman"/>
          <w:sz w:val="24"/>
          <w:szCs w:val="24"/>
        </w:rPr>
      </w:pPr>
      <w:r w:rsidRPr="00FD0C66">
        <w:rPr>
          <w:rFonts w:ascii="Times New Roman" w:hAnsi="Times New Roman" w:cs="Times New Roman"/>
          <w:sz w:val="24"/>
          <w:szCs w:val="24"/>
        </w:rPr>
        <w:t>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w:t>
      </w:r>
      <w:r w:rsidRPr="00FD0C66">
        <w:rPr>
          <w:rFonts w:ascii="Times New Roman" w:hAnsi="Times New Roman" w:cs="Times New Roman"/>
          <w:b/>
          <w:bCs/>
          <w:sz w:val="24"/>
          <w:szCs w:val="24"/>
        </w:rPr>
        <w:t>Pirkėjas šio reikalavimo atitiktį vertins prekių pristatymo metu.</w:t>
      </w:r>
    </w:p>
    <w:p w14:paraId="6D408C70" w14:textId="77777777" w:rsidR="00BA7B73" w:rsidRPr="00FD0C66" w:rsidRDefault="00BA7B73" w:rsidP="00BA7B73">
      <w:pPr>
        <w:jc w:val="both"/>
        <w:rPr>
          <w:rFonts w:ascii="Times New Roman" w:hAnsi="Times New Roman" w:cs="Times New Roman"/>
          <w:sz w:val="24"/>
          <w:szCs w:val="24"/>
        </w:rPr>
      </w:pPr>
      <w:r w:rsidRPr="00FD0C66">
        <w:rPr>
          <w:rFonts w:ascii="Times New Roman" w:hAnsi="Times New Roman" w:cs="Times New Roman"/>
          <w:b/>
          <w:bCs/>
          <w:sz w:val="24"/>
          <w:szCs w:val="24"/>
          <w:u w:val="single"/>
        </w:rPr>
        <w:t>Tiekėjas Sutarties vykdymo metu kartu su pristatomomis prekėmis privalo pateikti: </w:t>
      </w:r>
      <w:r w:rsidRPr="00FD0C66">
        <w:rPr>
          <w:rFonts w:ascii="Times New Roman" w:hAnsi="Times New Roman" w:cs="Times New Roman"/>
          <w:sz w:val="24"/>
          <w:szCs w:val="24"/>
        </w:rPr>
        <w:t>CE sertifikato, išduoto paskelbtosios (notifikuotos) įstaigos ir/arba ES atitikties (2009/125/EB ir/arba 2011/65/ES Direktyvoms) deklaracijos, arba gamintojo parengtos deklaracijos kopiją (pateikiama tai, kas taikoma prekėms pagal teisės aktų reikalavimus). Pateikiant ES atitikties deklaracijos arba gamintojo parengtos deklaracijos kopiją, kad pasiūlytos prekės atitinka reikiamus standartus, bei prekių klasei būtinus reglamentus, kartu pateikiami ir techniniai dokumentai, pagrindžiantys prekės atitiktį reikiamiems standartams bei reglamentams. </w:t>
      </w:r>
    </w:p>
    <w:p w14:paraId="60589E4B" w14:textId="77777777" w:rsidR="00BA7B73" w:rsidRPr="00FD0C66" w:rsidRDefault="00BA7B73" w:rsidP="00BA7B73">
      <w:pPr>
        <w:jc w:val="both"/>
        <w:rPr>
          <w:rFonts w:ascii="Times New Roman" w:hAnsi="Times New Roman" w:cs="Times New Roman"/>
          <w:sz w:val="24"/>
          <w:szCs w:val="24"/>
        </w:rPr>
      </w:pPr>
      <w:r w:rsidRPr="00FD0C66">
        <w:rPr>
          <w:rFonts w:ascii="Times New Roman" w:hAnsi="Times New Roman" w:cs="Times New Roman"/>
          <w:sz w:val="24"/>
          <w:szCs w:val="24"/>
        </w:rPr>
        <w:t>Jei prekėms pagal Europos Sąjungos teisės aktų reikalavimus nėra privalomas CE ženklinimas – </w:t>
      </w:r>
      <w:r w:rsidRPr="00FD0C66">
        <w:rPr>
          <w:rFonts w:ascii="Times New Roman" w:hAnsi="Times New Roman" w:cs="Times New Roman"/>
          <w:b/>
          <w:bCs/>
          <w:sz w:val="24"/>
          <w:szCs w:val="24"/>
        </w:rPr>
        <w:t>Tiekėjas laisva rašytine forma turi pagrįsti, kad prekių neprivaloma ženklinti CE ženklu pagal teisės aktų reikalavimus.</w:t>
      </w:r>
    </w:p>
    <w:p w14:paraId="42BD9BF5" w14:textId="77777777" w:rsidR="00BA7B73" w:rsidRPr="00FD0C66" w:rsidRDefault="00BA7B73" w:rsidP="00BA7B73">
      <w:pPr>
        <w:jc w:val="both"/>
        <w:rPr>
          <w:rFonts w:ascii="Times New Roman" w:hAnsi="Times New Roman" w:cs="Times New Roman"/>
          <w:sz w:val="24"/>
          <w:szCs w:val="24"/>
        </w:rPr>
      </w:pPr>
      <w:r w:rsidRPr="00FD0C66">
        <w:rPr>
          <w:rFonts w:ascii="Times New Roman" w:hAnsi="Times New Roman" w:cs="Times New Roman"/>
          <w:sz w:val="24"/>
          <w:szCs w:val="24"/>
        </w:rPr>
        <w:lastRenderedPageBreak/>
        <w:t>Jei prekėms, pagal 2009 m. spalio 21 d. Europos Parlamento ir Tarybos direktyvą  2009/125/EB, nustatančią ekologinio projektavimo reikalavimų su energija susijusiems gaminiams nustatymo sistemą ir/ arba  pagal 2011 m. birželio 8 d. Europos Parlamento ir Tarybos direktyvą 2011/65/ES dėl tam tikrų pavojingų medžiagų naudojimo elektros ir elektroninėje įrangoje apribojimo (toliau – Direktyvos), </w:t>
      </w:r>
      <w:r w:rsidRPr="00FD0C66">
        <w:rPr>
          <w:rFonts w:ascii="Times New Roman" w:hAnsi="Times New Roman" w:cs="Times New Roman"/>
          <w:b/>
          <w:bCs/>
          <w:sz w:val="24"/>
          <w:szCs w:val="24"/>
        </w:rPr>
        <w:t>nėra taikomos – tokiu atveju Tiekėjas laisva rašytine forma turi pagrįsti dėl Direktyvų netaikymo.</w:t>
      </w:r>
    </w:p>
    <w:tbl>
      <w:tblPr>
        <w:tblStyle w:val="TableGrid"/>
        <w:tblW w:w="9923" w:type="dxa"/>
        <w:tblInd w:w="-289" w:type="dxa"/>
        <w:tblLook w:val="04A0" w:firstRow="1" w:lastRow="0" w:firstColumn="1" w:lastColumn="0" w:noHBand="0" w:noVBand="1"/>
      </w:tblPr>
      <w:tblGrid>
        <w:gridCol w:w="726"/>
        <w:gridCol w:w="5795"/>
        <w:gridCol w:w="3402"/>
      </w:tblGrid>
      <w:tr w:rsidR="00D22885" w:rsidRPr="00FD0C66" w14:paraId="399FC987" w14:textId="77777777" w:rsidTr="009A3DD4">
        <w:tc>
          <w:tcPr>
            <w:tcW w:w="9923" w:type="dxa"/>
            <w:gridSpan w:val="3"/>
            <w:tcBorders>
              <w:top w:val="single" w:sz="4" w:space="0" w:color="000000"/>
              <w:left w:val="single" w:sz="4" w:space="0" w:color="000000"/>
              <w:bottom w:val="single" w:sz="4" w:space="0" w:color="000000"/>
            </w:tcBorders>
          </w:tcPr>
          <w:p w14:paraId="3D7DFDD7" w14:textId="77777777" w:rsidR="00D22885" w:rsidRPr="00FD0C66" w:rsidRDefault="00D22885" w:rsidP="009A3DD4">
            <w:pPr>
              <w:jc w:val="center"/>
              <w:rPr>
                <w:rFonts w:ascii="Times New Roman" w:eastAsia="Calibri" w:hAnsi="Times New Roman" w:cs="Times New Roman"/>
              </w:rPr>
            </w:pPr>
            <w:r w:rsidRPr="00FD0C66">
              <w:rPr>
                <w:rFonts w:ascii="Times New Roman" w:eastAsia="Calibri" w:hAnsi="Times New Roman" w:cs="Times New Roman"/>
              </w:rPr>
              <w:t>APLINKOS APSAUGOS REIKALAVIMAI:</w:t>
            </w:r>
          </w:p>
          <w:p w14:paraId="257FF9D3" w14:textId="77777777" w:rsidR="00D22885" w:rsidRPr="00FD0C66" w:rsidRDefault="00D22885" w:rsidP="009A3DD4">
            <w:pPr>
              <w:jc w:val="both"/>
              <w:rPr>
                <w:rFonts w:ascii="Times New Roman" w:eastAsia="Calibri" w:hAnsi="Times New Roman" w:cs="Times New Roman"/>
                <w:b/>
                <w:bCs/>
              </w:rPr>
            </w:pPr>
            <w:r w:rsidRPr="00FD0C66">
              <w:rPr>
                <w:rFonts w:ascii="Times New Roman" w:eastAsia="Calibri" w:hAnsi="Times New Roman" w:cs="Times New Roman"/>
              </w:rPr>
              <w:t>Vykdomas žaliasis pirkimas pagal Lietuvos Respublikos aplinkos ministro 2011 m. birželio 28 d. įsakymu Nr. D1-508 patvirtinto Aplinkos apsaugos kriterijų taikymo, vykdant žaliuosius pirkimus, tvarkos aprašo (toliau – Tvarkos aprašas):</w:t>
            </w:r>
          </w:p>
        </w:tc>
      </w:tr>
      <w:tr w:rsidR="00D22885" w:rsidRPr="00FD0C66" w14:paraId="40A091B6" w14:textId="77777777" w:rsidTr="009A3DD4">
        <w:tc>
          <w:tcPr>
            <w:tcW w:w="726" w:type="dxa"/>
            <w:tcBorders>
              <w:top w:val="single" w:sz="4" w:space="0" w:color="000000"/>
              <w:left w:val="single" w:sz="4" w:space="0" w:color="000000"/>
              <w:bottom w:val="single" w:sz="4" w:space="0" w:color="000000"/>
              <w:right w:val="single" w:sz="4" w:space="0" w:color="000000"/>
            </w:tcBorders>
          </w:tcPr>
          <w:p w14:paraId="42030A86" w14:textId="77777777" w:rsidR="00D22885" w:rsidRPr="00FD0C66" w:rsidRDefault="00D22885" w:rsidP="009A3DD4">
            <w:pPr>
              <w:jc w:val="center"/>
              <w:rPr>
                <w:rFonts w:ascii="Times New Roman" w:hAnsi="Times New Roman" w:cs="Times New Roman"/>
              </w:rPr>
            </w:pPr>
            <w:r w:rsidRPr="00FD0C66">
              <w:rPr>
                <w:rFonts w:ascii="Times New Roman" w:eastAsia="Calibri" w:hAnsi="Times New Roman" w:cs="Times New Roman"/>
              </w:rPr>
              <w:t>1.</w:t>
            </w:r>
          </w:p>
        </w:tc>
        <w:tc>
          <w:tcPr>
            <w:tcW w:w="5795" w:type="dxa"/>
            <w:tcBorders>
              <w:top w:val="single" w:sz="4" w:space="0" w:color="000000"/>
              <w:left w:val="single" w:sz="4" w:space="0" w:color="000000"/>
              <w:bottom w:val="single" w:sz="4" w:space="0" w:color="000000"/>
              <w:right w:val="single" w:sz="4" w:space="0" w:color="000000"/>
            </w:tcBorders>
          </w:tcPr>
          <w:p w14:paraId="09B77F4A" w14:textId="4A24B85B" w:rsidR="00D22885" w:rsidRPr="00FD0C66" w:rsidRDefault="0064535B" w:rsidP="009A3DD4">
            <w:pPr>
              <w:jc w:val="both"/>
              <w:rPr>
                <w:rFonts w:ascii="Times New Roman" w:hAnsi="Times New Roman" w:cs="Times New Roman"/>
              </w:rPr>
            </w:pPr>
            <w:r w:rsidRPr="00890456">
              <w:rPr>
                <w:rStyle w:val="Bodytext9"/>
                <w:rFonts w:eastAsia="Malgun Gothic"/>
                <w:i w:val="0"/>
                <w:color w:val="auto"/>
                <w:sz w:val="24"/>
                <w:szCs w:val="24"/>
              </w:rPr>
              <w:t>Perkamos įrangos ilgaamžiškumą</w:t>
            </w:r>
            <w:r w:rsidRPr="00890456">
              <w:t xml:space="preserve"> </w:t>
            </w:r>
            <w:r w:rsidRPr="00890456">
              <w:rPr>
                <w:rStyle w:val="Bodytext9"/>
                <w:rFonts w:eastAsia="Malgun Gothic"/>
                <w:i w:val="0"/>
                <w:color w:val="auto"/>
                <w:sz w:val="24"/>
                <w:szCs w:val="24"/>
              </w:rPr>
              <w:t>t. y. tvarus įrenginys, tinkamas naudoti daug kartų, kurio sudedamosios dalys lengvai pataisomos ir pakeičiamos, Perkančioji organizacija laiko aplinkos apsaugos kriterijumi, nustatytu vadovaujantis Aplinkos apsaugos kriterijų, kuriuos perkančiosios organizacijos ir perkantieji subjektai turi taikyti pirkdamos prekes, paslaugas ar darbus, taikymo tvarkos aprašo, patvirtinto Lietuvos Respublikos aplinkos ministro 2022 m. gruodžio 13 d. įsakymu Nr. D1-401 patvirtintą „Aplinkos apsaugos kriterijų taikymo, vykdant žaliuosius pirkimus, tvarkos aprašą“ (toliau – Tvarkos aprašas) 4.4.4.4. p. nurodytu aplinkosauginiu  principu, nes perkama įranga yra ilgaamžė t. y. tinkama naudoti daug kartų, o jos sudedamosios dalys lengvai pataisomos ir pakeičiamos.</w:t>
            </w:r>
          </w:p>
        </w:tc>
        <w:tc>
          <w:tcPr>
            <w:tcW w:w="3402" w:type="dxa"/>
            <w:tcBorders>
              <w:top w:val="single" w:sz="4" w:space="0" w:color="000000"/>
              <w:left w:val="single" w:sz="4" w:space="0" w:color="000000"/>
              <w:bottom w:val="single" w:sz="4" w:space="0" w:color="000000"/>
            </w:tcBorders>
          </w:tcPr>
          <w:p w14:paraId="5F9AEDBB" w14:textId="77777777" w:rsidR="00D22885" w:rsidRPr="00FD0C66" w:rsidRDefault="00D22885" w:rsidP="009A3DD4">
            <w:pPr>
              <w:pStyle w:val="NormalWeb"/>
              <w:spacing w:before="0" w:beforeAutospacing="0" w:after="0" w:afterAutospacing="0" w:line="240" w:lineRule="atLeast"/>
              <w:jc w:val="both"/>
              <w:rPr>
                <w:rFonts w:eastAsia="Calibri"/>
                <w:sz w:val="22"/>
                <w:szCs w:val="22"/>
              </w:rPr>
            </w:pPr>
            <w:r w:rsidRPr="00FD0C66">
              <w:rPr>
                <w:rFonts w:eastAsia="Calibri"/>
                <w:sz w:val="22"/>
                <w:szCs w:val="22"/>
              </w:rPr>
              <w:t>Pagrindžiantys dokumentai nereikalaujami, Tiekėjas šį reikalavimą patvirtina teikdamas pasiūlymą.</w:t>
            </w:r>
          </w:p>
          <w:p w14:paraId="559F1372" w14:textId="77777777" w:rsidR="00D22885" w:rsidRPr="00FD0C66" w:rsidRDefault="00D22885" w:rsidP="009A3DD4">
            <w:pPr>
              <w:pStyle w:val="NormalWeb"/>
              <w:spacing w:before="0" w:beforeAutospacing="0" w:after="0" w:afterAutospacing="0" w:line="240" w:lineRule="atLeast"/>
              <w:rPr>
                <w:rFonts w:eastAsia="Calibri"/>
                <w:sz w:val="22"/>
                <w:szCs w:val="22"/>
              </w:rPr>
            </w:pPr>
          </w:p>
          <w:p w14:paraId="52B9E790" w14:textId="77777777" w:rsidR="00D22885" w:rsidRPr="00FD0C66" w:rsidRDefault="00D22885" w:rsidP="009A3DD4">
            <w:pPr>
              <w:pStyle w:val="NormalWeb"/>
              <w:spacing w:before="0" w:beforeAutospacing="0" w:after="0" w:afterAutospacing="0" w:line="240" w:lineRule="atLeast"/>
              <w:jc w:val="center"/>
              <w:rPr>
                <w:rFonts w:eastAsia="Calibri"/>
                <w:b/>
                <w:bCs/>
                <w:sz w:val="22"/>
                <w:szCs w:val="22"/>
              </w:rPr>
            </w:pPr>
            <w:r w:rsidRPr="00FD0C66">
              <w:rPr>
                <w:rFonts w:eastAsia="Calibri"/>
                <w:b/>
                <w:bCs/>
                <w:sz w:val="22"/>
                <w:szCs w:val="22"/>
                <w:highlight w:val="yellow"/>
              </w:rPr>
              <w:t>TAIP/NE</w:t>
            </w:r>
          </w:p>
          <w:p w14:paraId="40F54F69" w14:textId="77777777" w:rsidR="00D22885" w:rsidRPr="00FD0C66" w:rsidRDefault="00D22885" w:rsidP="009A3DD4">
            <w:pPr>
              <w:pStyle w:val="NormalWeb"/>
              <w:spacing w:before="0" w:beforeAutospacing="0" w:after="0" w:afterAutospacing="0" w:line="240" w:lineRule="atLeast"/>
              <w:jc w:val="center"/>
              <w:rPr>
                <w:rFonts w:eastAsia="Calibri"/>
                <w:sz w:val="22"/>
                <w:szCs w:val="22"/>
              </w:rPr>
            </w:pPr>
            <w:r w:rsidRPr="00FD0C66">
              <w:rPr>
                <w:rFonts w:eastAsia="Calibri"/>
                <w:sz w:val="22"/>
                <w:szCs w:val="22"/>
              </w:rPr>
              <w:t>(tinkamą pažymėti)</w:t>
            </w:r>
          </w:p>
          <w:p w14:paraId="1DF44FA8" w14:textId="77777777" w:rsidR="00D22885" w:rsidRPr="00FD0C66" w:rsidRDefault="00D22885" w:rsidP="009A3DD4">
            <w:pPr>
              <w:spacing w:line="252" w:lineRule="auto"/>
              <w:ind w:left="342"/>
              <w:jc w:val="both"/>
              <w:rPr>
                <w:rFonts w:ascii="Times New Roman" w:eastAsia="Calibri" w:hAnsi="Times New Roman" w:cs="Times New Roman"/>
                <w:b/>
                <w:bCs/>
              </w:rPr>
            </w:pPr>
          </w:p>
        </w:tc>
      </w:tr>
    </w:tbl>
    <w:p w14:paraId="67CB77D8" w14:textId="77777777" w:rsidR="00D22885" w:rsidRPr="00FD0C66" w:rsidRDefault="00D22885" w:rsidP="00C66A37">
      <w:pPr>
        <w:rPr>
          <w:sz w:val="24"/>
          <w:szCs w:val="24"/>
        </w:rPr>
      </w:pPr>
    </w:p>
    <w:sectPr w:rsidR="00D22885" w:rsidRPr="00FD0C66" w:rsidSect="0061760A">
      <w:pgSz w:w="11906" w:h="16838"/>
      <w:pgMar w:top="993" w:right="991" w:bottom="39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693"/>
    <w:multiLevelType w:val="hybridMultilevel"/>
    <w:tmpl w:val="93DE5682"/>
    <w:lvl w:ilvl="0" w:tplc="04270001">
      <w:start w:val="1"/>
      <w:numFmt w:val="bullet"/>
      <w:lvlText w:val=""/>
      <w:lvlJc w:val="left"/>
      <w:pPr>
        <w:ind w:left="1042" w:hanging="360"/>
      </w:pPr>
      <w:rPr>
        <w:rFonts w:ascii="Symbol" w:hAnsi="Symbol" w:hint="default"/>
      </w:rPr>
    </w:lvl>
    <w:lvl w:ilvl="1" w:tplc="04270003" w:tentative="1">
      <w:start w:val="1"/>
      <w:numFmt w:val="bullet"/>
      <w:lvlText w:val="o"/>
      <w:lvlJc w:val="left"/>
      <w:pPr>
        <w:ind w:left="1762" w:hanging="360"/>
      </w:pPr>
      <w:rPr>
        <w:rFonts w:ascii="Courier New" w:hAnsi="Courier New" w:cs="Courier New" w:hint="default"/>
      </w:rPr>
    </w:lvl>
    <w:lvl w:ilvl="2" w:tplc="04270005" w:tentative="1">
      <w:start w:val="1"/>
      <w:numFmt w:val="bullet"/>
      <w:lvlText w:val=""/>
      <w:lvlJc w:val="left"/>
      <w:pPr>
        <w:ind w:left="2482" w:hanging="360"/>
      </w:pPr>
      <w:rPr>
        <w:rFonts w:ascii="Wingdings" w:hAnsi="Wingdings" w:hint="default"/>
      </w:rPr>
    </w:lvl>
    <w:lvl w:ilvl="3" w:tplc="04270001" w:tentative="1">
      <w:start w:val="1"/>
      <w:numFmt w:val="bullet"/>
      <w:lvlText w:val=""/>
      <w:lvlJc w:val="left"/>
      <w:pPr>
        <w:ind w:left="3202" w:hanging="360"/>
      </w:pPr>
      <w:rPr>
        <w:rFonts w:ascii="Symbol" w:hAnsi="Symbol" w:hint="default"/>
      </w:rPr>
    </w:lvl>
    <w:lvl w:ilvl="4" w:tplc="04270003" w:tentative="1">
      <w:start w:val="1"/>
      <w:numFmt w:val="bullet"/>
      <w:lvlText w:val="o"/>
      <w:lvlJc w:val="left"/>
      <w:pPr>
        <w:ind w:left="3922" w:hanging="360"/>
      </w:pPr>
      <w:rPr>
        <w:rFonts w:ascii="Courier New" w:hAnsi="Courier New" w:cs="Courier New" w:hint="default"/>
      </w:rPr>
    </w:lvl>
    <w:lvl w:ilvl="5" w:tplc="04270005" w:tentative="1">
      <w:start w:val="1"/>
      <w:numFmt w:val="bullet"/>
      <w:lvlText w:val=""/>
      <w:lvlJc w:val="left"/>
      <w:pPr>
        <w:ind w:left="4642" w:hanging="360"/>
      </w:pPr>
      <w:rPr>
        <w:rFonts w:ascii="Wingdings" w:hAnsi="Wingdings" w:hint="default"/>
      </w:rPr>
    </w:lvl>
    <w:lvl w:ilvl="6" w:tplc="04270001" w:tentative="1">
      <w:start w:val="1"/>
      <w:numFmt w:val="bullet"/>
      <w:lvlText w:val=""/>
      <w:lvlJc w:val="left"/>
      <w:pPr>
        <w:ind w:left="5362" w:hanging="360"/>
      </w:pPr>
      <w:rPr>
        <w:rFonts w:ascii="Symbol" w:hAnsi="Symbol" w:hint="default"/>
      </w:rPr>
    </w:lvl>
    <w:lvl w:ilvl="7" w:tplc="04270003" w:tentative="1">
      <w:start w:val="1"/>
      <w:numFmt w:val="bullet"/>
      <w:lvlText w:val="o"/>
      <w:lvlJc w:val="left"/>
      <w:pPr>
        <w:ind w:left="6082" w:hanging="360"/>
      </w:pPr>
      <w:rPr>
        <w:rFonts w:ascii="Courier New" w:hAnsi="Courier New" w:cs="Courier New" w:hint="default"/>
      </w:rPr>
    </w:lvl>
    <w:lvl w:ilvl="8" w:tplc="04270005" w:tentative="1">
      <w:start w:val="1"/>
      <w:numFmt w:val="bullet"/>
      <w:lvlText w:val=""/>
      <w:lvlJc w:val="left"/>
      <w:pPr>
        <w:ind w:left="6802" w:hanging="360"/>
      </w:pPr>
      <w:rPr>
        <w:rFonts w:ascii="Wingdings" w:hAnsi="Wingdings" w:hint="default"/>
      </w:rPr>
    </w:lvl>
  </w:abstractNum>
  <w:abstractNum w:abstractNumId="1" w15:restartNumberingAfterBreak="0">
    <w:nsid w:val="16817968"/>
    <w:multiLevelType w:val="hybridMultilevel"/>
    <w:tmpl w:val="59E407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C615D90"/>
    <w:multiLevelType w:val="hybridMultilevel"/>
    <w:tmpl w:val="301059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9D179D6"/>
    <w:multiLevelType w:val="hybridMultilevel"/>
    <w:tmpl w:val="AADAEE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B853BD7"/>
    <w:multiLevelType w:val="hybridMultilevel"/>
    <w:tmpl w:val="E8AE1F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807937"/>
    <w:multiLevelType w:val="multilevel"/>
    <w:tmpl w:val="FBAE0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DA01EE0"/>
    <w:multiLevelType w:val="hybridMultilevel"/>
    <w:tmpl w:val="7C46FBF2"/>
    <w:lvl w:ilvl="0" w:tplc="04270001">
      <w:start w:val="1"/>
      <w:numFmt w:val="bullet"/>
      <w:lvlText w:val=""/>
      <w:lvlJc w:val="left"/>
      <w:pPr>
        <w:ind w:left="1042" w:hanging="360"/>
      </w:pPr>
      <w:rPr>
        <w:rFonts w:ascii="Symbol" w:hAnsi="Symbol" w:hint="default"/>
      </w:rPr>
    </w:lvl>
    <w:lvl w:ilvl="1" w:tplc="04270003" w:tentative="1">
      <w:start w:val="1"/>
      <w:numFmt w:val="bullet"/>
      <w:lvlText w:val="o"/>
      <w:lvlJc w:val="left"/>
      <w:pPr>
        <w:ind w:left="1762" w:hanging="360"/>
      </w:pPr>
      <w:rPr>
        <w:rFonts w:ascii="Courier New" w:hAnsi="Courier New" w:cs="Courier New" w:hint="default"/>
      </w:rPr>
    </w:lvl>
    <w:lvl w:ilvl="2" w:tplc="04270005" w:tentative="1">
      <w:start w:val="1"/>
      <w:numFmt w:val="bullet"/>
      <w:lvlText w:val=""/>
      <w:lvlJc w:val="left"/>
      <w:pPr>
        <w:ind w:left="2482" w:hanging="360"/>
      </w:pPr>
      <w:rPr>
        <w:rFonts w:ascii="Wingdings" w:hAnsi="Wingdings" w:hint="default"/>
      </w:rPr>
    </w:lvl>
    <w:lvl w:ilvl="3" w:tplc="04270001" w:tentative="1">
      <w:start w:val="1"/>
      <w:numFmt w:val="bullet"/>
      <w:lvlText w:val=""/>
      <w:lvlJc w:val="left"/>
      <w:pPr>
        <w:ind w:left="3202" w:hanging="360"/>
      </w:pPr>
      <w:rPr>
        <w:rFonts w:ascii="Symbol" w:hAnsi="Symbol" w:hint="default"/>
      </w:rPr>
    </w:lvl>
    <w:lvl w:ilvl="4" w:tplc="04270003" w:tentative="1">
      <w:start w:val="1"/>
      <w:numFmt w:val="bullet"/>
      <w:lvlText w:val="o"/>
      <w:lvlJc w:val="left"/>
      <w:pPr>
        <w:ind w:left="3922" w:hanging="360"/>
      </w:pPr>
      <w:rPr>
        <w:rFonts w:ascii="Courier New" w:hAnsi="Courier New" w:cs="Courier New" w:hint="default"/>
      </w:rPr>
    </w:lvl>
    <w:lvl w:ilvl="5" w:tplc="04270005" w:tentative="1">
      <w:start w:val="1"/>
      <w:numFmt w:val="bullet"/>
      <w:lvlText w:val=""/>
      <w:lvlJc w:val="left"/>
      <w:pPr>
        <w:ind w:left="4642" w:hanging="360"/>
      </w:pPr>
      <w:rPr>
        <w:rFonts w:ascii="Wingdings" w:hAnsi="Wingdings" w:hint="default"/>
      </w:rPr>
    </w:lvl>
    <w:lvl w:ilvl="6" w:tplc="04270001" w:tentative="1">
      <w:start w:val="1"/>
      <w:numFmt w:val="bullet"/>
      <w:lvlText w:val=""/>
      <w:lvlJc w:val="left"/>
      <w:pPr>
        <w:ind w:left="5362" w:hanging="360"/>
      </w:pPr>
      <w:rPr>
        <w:rFonts w:ascii="Symbol" w:hAnsi="Symbol" w:hint="default"/>
      </w:rPr>
    </w:lvl>
    <w:lvl w:ilvl="7" w:tplc="04270003" w:tentative="1">
      <w:start w:val="1"/>
      <w:numFmt w:val="bullet"/>
      <w:lvlText w:val="o"/>
      <w:lvlJc w:val="left"/>
      <w:pPr>
        <w:ind w:left="6082" w:hanging="360"/>
      </w:pPr>
      <w:rPr>
        <w:rFonts w:ascii="Courier New" w:hAnsi="Courier New" w:cs="Courier New" w:hint="default"/>
      </w:rPr>
    </w:lvl>
    <w:lvl w:ilvl="8" w:tplc="04270005" w:tentative="1">
      <w:start w:val="1"/>
      <w:numFmt w:val="bullet"/>
      <w:lvlText w:val=""/>
      <w:lvlJc w:val="left"/>
      <w:pPr>
        <w:ind w:left="6802" w:hanging="360"/>
      </w:pPr>
      <w:rPr>
        <w:rFonts w:ascii="Wingdings" w:hAnsi="Wingdings" w:hint="default"/>
      </w:rPr>
    </w:lvl>
  </w:abstractNum>
  <w:abstractNum w:abstractNumId="7" w15:restartNumberingAfterBreak="0">
    <w:nsid w:val="2EB5054A"/>
    <w:multiLevelType w:val="hybridMultilevel"/>
    <w:tmpl w:val="556453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10A7761"/>
    <w:multiLevelType w:val="hybridMultilevel"/>
    <w:tmpl w:val="383CAE90"/>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9" w15:restartNumberingAfterBreak="0">
    <w:nsid w:val="3A213478"/>
    <w:multiLevelType w:val="hybridMultilevel"/>
    <w:tmpl w:val="482874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C32071"/>
    <w:multiLevelType w:val="hybridMultilevel"/>
    <w:tmpl w:val="ACE096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0F710AE"/>
    <w:multiLevelType w:val="multilevel"/>
    <w:tmpl w:val="0CF453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EC0778"/>
    <w:multiLevelType w:val="hybridMultilevel"/>
    <w:tmpl w:val="4BDCC3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F332DED"/>
    <w:multiLevelType w:val="hybridMultilevel"/>
    <w:tmpl w:val="40126D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BD062E"/>
    <w:multiLevelType w:val="hybridMultilevel"/>
    <w:tmpl w:val="47F614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5024D1E"/>
    <w:multiLevelType w:val="hybridMultilevel"/>
    <w:tmpl w:val="6E5AE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8BA72B8"/>
    <w:multiLevelType w:val="hybridMultilevel"/>
    <w:tmpl w:val="ACC470E6"/>
    <w:lvl w:ilvl="0" w:tplc="04270001">
      <w:start w:val="1"/>
      <w:numFmt w:val="bullet"/>
      <w:lvlText w:val=""/>
      <w:lvlJc w:val="left"/>
      <w:pPr>
        <w:ind w:left="947" w:hanging="360"/>
      </w:pPr>
      <w:rPr>
        <w:rFonts w:ascii="Symbol" w:hAnsi="Symbol" w:hint="default"/>
      </w:rPr>
    </w:lvl>
    <w:lvl w:ilvl="1" w:tplc="04270003" w:tentative="1">
      <w:start w:val="1"/>
      <w:numFmt w:val="bullet"/>
      <w:lvlText w:val="o"/>
      <w:lvlJc w:val="left"/>
      <w:pPr>
        <w:ind w:left="1667" w:hanging="360"/>
      </w:pPr>
      <w:rPr>
        <w:rFonts w:ascii="Courier New" w:hAnsi="Courier New" w:cs="Courier New" w:hint="default"/>
      </w:rPr>
    </w:lvl>
    <w:lvl w:ilvl="2" w:tplc="04270005" w:tentative="1">
      <w:start w:val="1"/>
      <w:numFmt w:val="bullet"/>
      <w:lvlText w:val=""/>
      <w:lvlJc w:val="left"/>
      <w:pPr>
        <w:ind w:left="2387" w:hanging="360"/>
      </w:pPr>
      <w:rPr>
        <w:rFonts w:ascii="Wingdings" w:hAnsi="Wingdings" w:hint="default"/>
      </w:rPr>
    </w:lvl>
    <w:lvl w:ilvl="3" w:tplc="04270001" w:tentative="1">
      <w:start w:val="1"/>
      <w:numFmt w:val="bullet"/>
      <w:lvlText w:val=""/>
      <w:lvlJc w:val="left"/>
      <w:pPr>
        <w:ind w:left="3107" w:hanging="360"/>
      </w:pPr>
      <w:rPr>
        <w:rFonts w:ascii="Symbol" w:hAnsi="Symbol" w:hint="default"/>
      </w:rPr>
    </w:lvl>
    <w:lvl w:ilvl="4" w:tplc="04270003" w:tentative="1">
      <w:start w:val="1"/>
      <w:numFmt w:val="bullet"/>
      <w:lvlText w:val="o"/>
      <w:lvlJc w:val="left"/>
      <w:pPr>
        <w:ind w:left="3827" w:hanging="360"/>
      </w:pPr>
      <w:rPr>
        <w:rFonts w:ascii="Courier New" w:hAnsi="Courier New" w:cs="Courier New" w:hint="default"/>
      </w:rPr>
    </w:lvl>
    <w:lvl w:ilvl="5" w:tplc="04270005" w:tentative="1">
      <w:start w:val="1"/>
      <w:numFmt w:val="bullet"/>
      <w:lvlText w:val=""/>
      <w:lvlJc w:val="left"/>
      <w:pPr>
        <w:ind w:left="4547" w:hanging="360"/>
      </w:pPr>
      <w:rPr>
        <w:rFonts w:ascii="Wingdings" w:hAnsi="Wingdings" w:hint="default"/>
      </w:rPr>
    </w:lvl>
    <w:lvl w:ilvl="6" w:tplc="04270001" w:tentative="1">
      <w:start w:val="1"/>
      <w:numFmt w:val="bullet"/>
      <w:lvlText w:val=""/>
      <w:lvlJc w:val="left"/>
      <w:pPr>
        <w:ind w:left="5267" w:hanging="360"/>
      </w:pPr>
      <w:rPr>
        <w:rFonts w:ascii="Symbol" w:hAnsi="Symbol" w:hint="default"/>
      </w:rPr>
    </w:lvl>
    <w:lvl w:ilvl="7" w:tplc="04270003" w:tentative="1">
      <w:start w:val="1"/>
      <w:numFmt w:val="bullet"/>
      <w:lvlText w:val="o"/>
      <w:lvlJc w:val="left"/>
      <w:pPr>
        <w:ind w:left="5987" w:hanging="360"/>
      </w:pPr>
      <w:rPr>
        <w:rFonts w:ascii="Courier New" w:hAnsi="Courier New" w:cs="Courier New" w:hint="default"/>
      </w:rPr>
    </w:lvl>
    <w:lvl w:ilvl="8" w:tplc="04270005" w:tentative="1">
      <w:start w:val="1"/>
      <w:numFmt w:val="bullet"/>
      <w:lvlText w:val=""/>
      <w:lvlJc w:val="left"/>
      <w:pPr>
        <w:ind w:left="6707" w:hanging="360"/>
      </w:pPr>
      <w:rPr>
        <w:rFonts w:ascii="Wingdings" w:hAnsi="Wingdings" w:hint="default"/>
      </w:rPr>
    </w:lvl>
  </w:abstractNum>
  <w:abstractNum w:abstractNumId="17" w15:restartNumberingAfterBreak="0">
    <w:nsid w:val="69251061"/>
    <w:multiLevelType w:val="hybridMultilevel"/>
    <w:tmpl w:val="1CB0DF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A0B6DAC"/>
    <w:multiLevelType w:val="multilevel"/>
    <w:tmpl w:val="77D82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A6573B2"/>
    <w:multiLevelType w:val="hybridMultilevel"/>
    <w:tmpl w:val="7A28E7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35D7E8B"/>
    <w:multiLevelType w:val="multilevel"/>
    <w:tmpl w:val="CFDEED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D753F1"/>
    <w:multiLevelType w:val="hybridMultilevel"/>
    <w:tmpl w:val="F9A4B71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2" w15:restartNumberingAfterBreak="0">
    <w:nsid w:val="7CC60669"/>
    <w:multiLevelType w:val="hybridMultilevel"/>
    <w:tmpl w:val="2C0A034A"/>
    <w:lvl w:ilvl="0" w:tplc="BAA60BEE">
      <w:start w:val="1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1297907">
    <w:abstractNumId w:val="20"/>
  </w:num>
  <w:num w:numId="2" w16cid:durableId="390614512">
    <w:abstractNumId w:val="18"/>
  </w:num>
  <w:num w:numId="3" w16cid:durableId="449318527">
    <w:abstractNumId w:val="11"/>
  </w:num>
  <w:num w:numId="4" w16cid:durableId="893201187">
    <w:abstractNumId w:val="5"/>
  </w:num>
  <w:num w:numId="5" w16cid:durableId="721289408">
    <w:abstractNumId w:val="21"/>
  </w:num>
  <w:num w:numId="6" w16cid:durableId="1785153345">
    <w:abstractNumId w:val="14"/>
  </w:num>
  <w:num w:numId="7" w16cid:durableId="1831679328">
    <w:abstractNumId w:val="12"/>
  </w:num>
  <w:num w:numId="8" w16cid:durableId="219678509">
    <w:abstractNumId w:val="17"/>
  </w:num>
  <w:num w:numId="9" w16cid:durableId="797911832">
    <w:abstractNumId w:val="16"/>
  </w:num>
  <w:num w:numId="10" w16cid:durableId="1613634762">
    <w:abstractNumId w:val="6"/>
  </w:num>
  <w:num w:numId="11" w16cid:durableId="2145806952">
    <w:abstractNumId w:val="22"/>
  </w:num>
  <w:num w:numId="12" w16cid:durableId="2124381165">
    <w:abstractNumId w:val="0"/>
  </w:num>
  <w:num w:numId="13" w16cid:durableId="707413408">
    <w:abstractNumId w:val="13"/>
  </w:num>
  <w:num w:numId="14" w16cid:durableId="331377965">
    <w:abstractNumId w:val="15"/>
  </w:num>
  <w:num w:numId="15" w16cid:durableId="93944824">
    <w:abstractNumId w:val="10"/>
  </w:num>
  <w:num w:numId="16" w16cid:durableId="1071319100">
    <w:abstractNumId w:val="2"/>
  </w:num>
  <w:num w:numId="17" w16cid:durableId="1584416650">
    <w:abstractNumId w:val="9"/>
  </w:num>
  <w:num w:numId="18" w16cid:durableId="1311441403">
    <w:abstractNumId w:val="4"/>
  </w:num>
  <w:num w:numId="19" w16cid:durableId="1290697386">
    <w:abstractNumId w:val="3"/>
  </w:num>
  <w:num w:numId="20" w16cid:durableId="20447514">
    <w:abstractNumId w:val="19"/>
  </w:num>
  <w:num w:numId="21" w16cid:durableId="605626160">
    <w:abstractNumId w:val="7"/>
  </w:num>
  <w:num w:numId="22" w16cid:durableId="1699433661">
    <w:abstractNumId w:val="8"/>
  </w:num>
  <w:num w:numId="23" w16cid:durableId="279339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37"/>
    <w:rsid w:val="0000731B"/>
    <w:rsid w:val="000157C1"/>
    <w:rsid w:val="000166D9"/>
    <w:rsid w:val="00021963"/>
    <w:rsid w:val="0002337E"/>
    <w:rsid w:val="000439C2"/>
    <w:rsid w:val="00044D62"/>
    <w:rsid w:val="000468F6"/>
    <w:rsid w:val="0005239B"/>
    <w:rsid w:val="000531EF"/>
    <w:rsid w:val="0006372E"/>
    <w:rsid w:val="000673BC"/>
    <w:rsid w:val="0007194B"/>
    <w:rsid w:val="00093689"/>
    <w:rsid w:val="00094DA1"/>
    <w:rsid w:val="000A7928"/>
    <w:rsid w:val="000B08DB"/>
    <w:rsid w:val="000B1FCB"/>
    <w:rsid w:val="000B4CE2"/>
    <w:rsid w:val="000C1113"/>
    <w:rsid w:val="000C4495"/>
    <w:rsid w:val="000C4A29"/>
    <w:rsid w:val="000C5CAB"/>
    <w:rsid w:val="000D1B3F"/>
    <w:rsid w:val="000D2F9E"/>
    <w:rsid w:val="000D3D41"/>
    <w:rsid w:val="000E0F02"/>
    <w:rsid w:val="000E2CD1"/>
    <w:rsid w:val="000E6DA0"/>
    <w:rsid w:val="000F16C2"/>
    <w:rsid w:val="00102503"/>
    <w:rsid w:val="00116F8F"/>
    <w:rsid w:val="00123888"/>
    <w:rsid w:val="00137D4A"/>
    <w:rsid w:val="0014359F"/>
    <w:rsid w:val="0014751C"/>
    <w:rsid w:val="00150868"/>
    <w:rsid w:val="001522B9"/>
    <w:rsid w:val="001709A6"/>
    <w:rsid w:val="00171260"/>
    <w:rsid w:val="00185566"/>
    <w:rsid w:val="00187F5D"/>
    <w:rsid w:val="001A0250"/>
    <w:rsid w:val="001A2764"/>
    <w:rsid w:val="001A3EF5"/>
    <w:rsid w:val="001A5469"/>
    <w:rsid w:val="001B01EC"/>
    <w:rsid w:val="001B107B"/>
    <w:rsid w:val="001B54DA"/>
    <w:rsid w:val="001D6530"/>
    <w:rsid w:val="001E5FF0"/>
    <w:rsid w:val="00200012"/>
    <w:rsid w:val="00202276"/>
    <w:rsid w:val="00221EA3"/>
    <w:rsid w:val="00225976"/>
    <w:rsid w:val="00234F81"/>
    <w:rsid w:val="00240AA2"/>
    <w:rsid w:val="0024729E"/>
    <w:rsid w:val="002740DC"/>
    <w:rsid w:val="0027467E"/>
    <w:rsid w:val="00281052"/>
    <w:rsid w:val="00295F21"/>
    <w:rsid w:val="002A0FFD"/>
    <w:rsid w:val="002A4F59"/>
    <w:rsid w:val="002A6E01"/>
    <w:rsid w:val="002B5E31"/>
    <w:rsid w:val="002C32DA"/>
    <w:rsid w:val="002C475F"/>
    <w:rsid w:val="002D29ED"/>
    <w:rsid w:val="002D486A"/>
    <w:rsid w:val="002E4E0C"/>
    <w:rsid w:val="002E50EF"/>
    <w:rsid w:val="002F4B22"/>
    <w:rsid w:val="002F7758"/>
    <w:rsid w:val="002F7CBF"/>
    <w:rsid w:val="003262C5"/>
    <w:rsid w:val="00351335"/>
    <w:rsid w:val="00352F95"/>
    <w:rsid w:val="00357112"/>
    <w:rsid w:val="00361B9C"/>
    <w:rsid w:val="003670CF"/>
    <w:rsid w:val="00381D11"/>
    <w:rsid w:val="00390FD0"/>
    <w:rsid w:val="00395284"/>
    <w:rsid w:val="003A3D7E"/>
    <w:rsid w:val="003A73A8"/>
    <w:rsid w:val="003B3DCD"/>
    <w:rsid w:val="003C49FB"/>
    <w:rsid w:val="003C4AA6"/>
    <w:rsid w:val="003E6672"/>
    <w:rsid w:val="00400066"/>
    <w:rsid w:val="004066C2"/>
    <w:rsid w:val="00420B21"/>
    <w:rsid w:val="00424592"/>
    <w:rsid w:val="0042777A"/>
    <w:rsid w:val="00431892"/>
    <w:rsid w:val="00444672"/>
    <w:rsid w:val="004673AF"/>
    <w:rsid w:val="00470E5B"/>
    <w:rsid w:val="004733E8"/>
    <w:rsid w:val="00475D8C"/>
    <w:rsid w:val="004766A2"/>
    <w:rsid w:val="00480415"/>
    <w:rsid w:val="00482D33"/>
    <w:rsid w:val="004841F4"/>
    <w:rsid w:val="00496C04"/>
    <w:rsid w:val="004975FB"/>
    <w:rsid w:val="004B1517"/>
    <w:rsid w:val="004B2CA2"/>
    <w:rsid w:val="004C4BB7"/>
    <w:rsid w:val="004C68C0"/>
    <w:rsid w:val="004D15AC"/>
    <w:rsid w:val="004D3A75"/>
    <w:rsid w:val="004F663A"/>
    <w:rsid w:val="00501567"/>
    <w:rsid w:val="00501F24"/>
    <w:rsid w:val="0050207E"/>
    <w:rsid w:val="00514A30"/>
    <w:rsid w:val="00520FC9"/>
    <w:rsid w:val="00525205"/>
    <w:rsid w:val="00527C8A"/>
    <w:rsid w:val="00532105"/>
    <w:rsid w:val="00536691"/>
    <w:rsid w:val="00536DAE"/>
    <w:rsid w:val="00541D39"/>
    <w:rsid w:val="00546928"/>
    <w:rsid w:val="00565C70"/>
    <w:rsid w:val="005737A5"/>
    <w:rsid w:val="00585E02"/>
    <w:rsid w:val="005A4574"/>
    <w:rsid w:val="005B09DE"/>
    <w:rsid w:val="005B5CBA"/>
    <w:rsid w:val="005C7A87"/>
    <w:rsid w:val="005D1EFA"/>
    <w:rsid w:val="005D2E6E"/>
    <w:rsid w:val="005D41C9"/>
    <w:rsid w:val="005D4AB0"/>
    <w:rsid w:val="005E29AD"/>
    <w:rsid w:val="005F650B"/>
    <w:rsid w:val="005F6B93"/>
    <w:rsid w:val="005F77A0"/>
    <w:rsid w:val="006040C6"/>
    <w:rsid w:val="006162CA"/>
    <w:rsid w:val="00616ECD"/>
    <w:rsid w:val="00617566"/>
    <w:rsid w:val="0061760A"/>
    <w:rsid w:val="00620A57"/>
    <w:rsid w:val="006240BE"/>
    <w:rsid w:val="00627CB3"/>
    <w:rsid w:val="00631AFB"/>
    <w:rsid w:val="006356C5"/>
    <w:rsid w:val="00640081"/>
    <w:rsid w:val="0064468C"/>
    <w:rsid w:val="00644F86"/>
    <w:rsid w:val="0064535B"/>
    <w:rsid w:val="006503AA"/>
    <w:rsid w:val="00650609"/>
    <w:rsid w:val="006642E8"/>
    <w:rsid w:val="00671FC5"/>
    <w:rsid w:val="00674B6F"/>
    <w:rsid w:val="00685B8B"/>
    <w:rsid w:val="006A1483"/>
    <w:rsid w:val="006A385C"/>
    <w:rsid w:val="006C66BF"/>
    <w:rsid w:val="006C6B2A"/>
    <w:rsid w:val="006D065F"/>
    <w:rsid w:val="006F0C3F"/>
    <w:rsid w:val="006F3246"/>
    <w:rsid w:val="006F7520"/>
    <w:rsid w:val="00700C73"/>
    <w:rsid w:val="00711686"/>
    <w:rsid w:val="00712CF6"/>
    <w:rsid w:val="00723F91"/>
    <w:rsid w:val="007259F5"/>
    <w:rsid w:val="00732FF1"/>
    <w:rsid w:val="0073580C"/>
    <w:rsid w:val="0073649C"/>
    <w:rsid w:val="007468B1"/>
    <w:rsid w:val="00746D3D"/>
    <w:rsid w:val="0075472C"/>
    <w:rsid w:val="0075727D"/>
    <w:rsid w:val="00760505"/>
    <w:rsid w:val="00777C3A"/>
    <w:rsid w:val="0078011F"/>
    <w:rsid w:val="00783729"/>
    <w:rsid w:val="0079041B"/>
    <w:rsid w:val="0079627C"/>
    <w:rsid w:val="007A092B"/>
    <w:rsid w:val="007A094C"/>
    <w:rsid w:val="007A3955"/>
    <w:rsid w:val="007A485C"/>
    <w:rsid w:val="007A5CAD"/>
    <w:rsid w:val="007C5352"/>
    <w:rsid w:val="007D2879"/>
    <w:rsid w:val="007D674E"/>
    <w:rsid w:val="007E526A"/>
    <w:rsid w:val="007F49D0"/>
    <w:rsid w:val="007F5D1F"/>
    <w:rsid w:val="00805FA8"/>
    <w:rsid w:val="008123E3"/>
    <w:rsid w:val="008244D7"/>
    <w:rsid w:val="00834FB8"/>
    <w:rsid w:val="00835FF6"/>
    <w:rsid w:val="0084619C"/>
    <w:rsid w:val="00863230"/>
    <w:rsid w:val="00865B1F"/>
    <w:rsid w:val="0087351F"/>
    <w:rsid w:val="008A4CCD"/>
    <w:rsid w:val="008B43CE"/>
    <w:rsid w:val="008C2460"/>
    <w:rsid w:val="008C5F21"/>
    <w:rsid w:val="008D3A38"/>
    <w:rsid w:val="008E43B2"/>
    <w:rsid w:val="008F6828"/>
    <w:rsid w:val="0090173A"/>
    <w:rsid w:val="00913707"/>
    <w:rsid w:val="00915534"/>
    <w:rsid w:val="00937E9A"/>
    <w:rsid w:val="00944F19"/>
    <w:rsid w:val="009533FF"/>
    <w:rsid w:val="0095582F"/>
    <w:rsid w:val="00975CA9"/>
    <w:rsid w:val="00987939"/>
    <w:rsid w:val="0099090B"/>
    <w:rsid w:val="00990DF3"/>
    <w:rsid w:val="009913B9"/>
    <w:rsid w:val="00992229"/>
    <w:rsid w:val="009A0CDA"/>
    <w:rsid w:val="009A67AB"/>
    <w:rsid w:val="009A7BBA"/>
    <w:rsid w:val="009B65A5"/>
    <w:rsid w:val="009C627D"/>
    <w:rsid w:val="009D58D8"/>
    <w:rsid w:val="009E1C38"/>
    <w:rsid w:val="009E1CF9"/>
    <w:rsid w:val="009E2271"/>
    <w:rsid w:val="009F4300"/>
    <w:rsid w:val="00A07591"/>
    <w:rsid w:val="00A07823"/>
    <w:rsid w:val="00A21B3E"/>
    <w:rsid w:val="00A23775"/>
    <w:rsid w:val="00A45AFC"/>
    <w:rsid w:val="00A5283A"/>
    <w:rsid w:val="00A667B4"/>
    <w:rsid w:val="00A729F0"/>
    <w:rsid w:val="00A76093"/>
    <w:rsid w:val="00A82379"/>
    <w:rsid w:val="00A83933"/>
    <w:rsid w:val="00A84563"/>
    <w:rsid w:val="00AA7908"/>
    <w:rsid w:val="00AA7996"/>
    <w:rsid w:val="00AB6E1A"/>
    <w:rsid w:val="00AD6A43"/>
    <w:rsid w:val="00AD6FC8"/>
    <w:rsid w:val="00AD783B"/>
    <w:rsid w:val="00AF4269"/>
    <w:rsid w:val="00AF42ED"/>
    <w:rsid w:val="00AF5670"/>
    <w:rsid w:val="00AF79E8"/>
    <w:rsid w:val="00B06652"/>
    <w:rsid w:val="00B14029"/>
    <w:rsid w:val="00B14858"/>
    <w:rsid w:val="00B171DD"/>
    <w:rsid w:val="00B22254"/>
    <w:rsid w:val="00B25619"/>
    <w:rsid w:val="00B262A2"/>
    <w:rsid w:val="00B32400"/>
    <w:rsid w:val="00B36643"/>
    <w:rsid w:val="00B41DF9"/>
    <w:rsid w:val="00B47CE4"/>
    <w:rsid w:val="00B521FE"/>
    <w:rsid w:val="00B5261B"/>
    <w:rsid w:val="00B6027F"/>
    <w:rsid w:val="00B637E0"/>
    <w:rsid w:val="00B672B8"/>
    <w:rsid w:val="00B76262"/>
    <w:rsid w:val="00B90949"/>
    <w:rsid w:val="00B941EB"/>
    <w:rsid w:val="00B96F56"/>
    <w:rsid w:val="00BA7B73"/>
    <w:rsid w:val="00BB5C72"/>
    <w:rsid w:val="00BC64D3"/>
    <w:rsid w:val="00BD248C"/>
    <w:rsid w:val="00BD5515"/>
    <w:rsid w:val="00BE34A5"/>
    <w:rsid w:val="00BE4794"/>
    <w:rsid w:val="00BF1131"/>
    <w:rsid w:val="00BF3F74"/>
    <w:rsid w:val="00C01F3B"/>
    <w:rsid w:val="00C053AA"/>
    <w:rsid w:val="00C073EC"/>
    <w:rsid w:val="00C21371"/>
    <w:rsid w:val="00C23B47"/>
    <w:rsid w:val="00C2718B"/>
    <w:rsid w:val="00C308A2"/>
    <w:rsid w:val="00C31BBA"/>
    <w:rsid w:val="00C358C0"/>
    <w:rsid w:val="00C36903"/>
    <w:rsid w:val="00C53ED8"/>
    <w:rsid w:val="00C66A37"/>
    <w:rsid w:val="00C734DE"/>
    <w:rsid w:val="00C75BEF"/>
    <w:rsid w:val="00C77CFB"/>
    <w:rsid w:val="00C85B9F"/>
    <w:rsid w:val="00C9050B"/>
    <w:rsid w:val="00C90681"/>
    <w:rsid w:val="00C92540"/>
    <w:rsid w:val="00C945D3"/>
    <w:rsid w:val="00C95BAA"/>
    <w:rsid w:val="00C96942"/>
    <w:rsid w:val="00CA239F"/>
    <w:rsid w:val="00CA369A"/>
    <w:rsid w:val="00CA560C"/>
    <w:rsid w:val="00CB0C26"/>
    <w:rsid w:val="00CB2644"/>
    <w:rsid w:val="00CB36BF"/>
    <w:rsid w:val="00CD3B4E"/>
    <w:rsid w:val="00CE3E12"/>
    <w:rsid w:val="00CE60CB"/>
    <w:rsid w:val="00CE615E"/>
    <w:rsid w:val="00CF264A"/>
    <w:rsid w:val="00D12B3E"/>
    <w:rsid w:val="00D12F74"/>
    <w:rsid w:val="00D15704"/>
    <w:rsid w:val="00D15E2D"/>
    <w:rsid w:val="00D22885"/>
    <w:rsid w:val="00D25D42"/>
    <w:rsid w:val="00D27275"/>
    <w:rsid w:val="00D42909"/>
    <w:rsid w:val="00D433E2"/>
    <w:rsid w:val="00D573C3"/>
    <w:rsid w:val="00D60A11"/>
    <w:rsid w:val="00D76D36"/>
    <w:rsid w:val="00D82245"/>
    <w:rsid w:val="00D95CD3"/>
    <w:rsid w:val="00DA0333"/>
    <w:rsid w:val="00DA70AC"/>
    <w:rsid w:val="00DC0858"/>
    <w:rsid w:val="00DC65C6"/>
    <w:rsid w:val="00DD271B"/>
    <w:rsid w:val="00DE2451"/>
    <w:rsid w:val="00DE7B4E"/>
    <w:rsid w:val="00DF14B9"/>
    <w:rsid w:val="00E036A7"/>
    <w:rsid w:val="00E055DE"/>
    <w:rsid w:val="00E11105"/>
    <w:rsid w:val="00E17BC6"/>
    <w:rsid w:val="00E31016"/>
    <w:rsid w:val="00E31F73"/>
    <w:rsid w:val="00E42B8E"/>
    <w:rsid w:val="00E434D3"/>
    <w:rsid w:val="00E44208"/>
    <w:rsid w:val="00E45ADA"/>
    <w:rsid w:val="00E53967"/>
    <w:rsid w:val="00E729CD"/>
    <w:rsid w:val="00E77B19"/>
    <w:rsid w:val="00E804AB"/>
    <w:rsid w:val="00E94EF3"/>
    <w:rsid w:val="00EA0B1F"/>
    <w:rsid w:val="00EA542D"/>
    <w:rsid w:val="00EC3038"/>
    <w:rsid w:val="00EC4143"/>
    <w:rsid w:val="00EC4AA3"/>
    <w:rsid w:val="00EC5A6F"/>
    <w:rsid w:val="00ED3168"/>
    <w:rsid w:val="00ED596B"/>
    <w:rsid w:val="00ED606C"/>
    <w:rsid w:val="00EF76F6"/>
    <w:rsid w:val="00F01155"/>
    <w:rsid w:val="00F031FB"/>
    <w:rsid w:val="00F1013F"/>
    <w:rsid w:val="00F137F6"/>
    <w:rsid w:val="00F21233"/>
    <w:rsid w:val="00F30083"/>
    <w:rsid w:val="00F31A81"/>
    <w:rsid w:val="00F36417"/>
    <w:rsid w:val="00F42B7B"/>
    <w:rsid w:val="00F51B75"/>
    <w:rsid w:val="00F557CC"/>
    <w:rsid w:val="00F568D9"/>
    <w:rsid w:val="00F5773F"/>
    <w:rsid w:val="00F6756B"/>
    <w:rsid w:val="00F76B22"/>
    <w:rsid w:val="00F76E31"/>
    <w:rsid w:val="00F85783"/>
    <w:rsid w:val="00F9052F"/>
    <w:rsid w:val="00F933E4"/>
    <w:rsid w:val="00F94E17"/>
    <w:rsid w:val="00F97127"/>
    <w:rsid w:val="00FA1497"/>
    <w:rsid w:val="00FB189C"/>
    <w:rsid w:val="00FB24F8"/>
    <w:rsid w:val="00FB7842"/>
    <w:rsid w:val="00FD0C66"/>
    <w:rsid w:val="00FD7E7C"/>
    <w:rsid w:val="00FE67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46CA6"/>
  <w15:chartTrackingRefBased/>
  <w15:docId w15:val="{A009E485-ECF4-425A-8494-ACE837A2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A3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66A3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66A3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66A3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66A3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66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A3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66A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66A3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66A3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66A3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66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A37"/>
    <w:rPr>
      <w:rFonts w:eastAsiaTheme="majorEastAsia" w:cstheme="majorBidi"/>
      <w:color w:val="272727" w:themeColor="text1" w:themeTint="D8"/>
    </w:rPr>
  </w:style>
  <w:style w:type="paragraph" w:styleId="Title">
    <w:name w:val="Title"/>
    <w:basedOn w:val="Normal"/>
    <w:next w:val="Normal"/>
    <w:link w:val="TitleChar"/>
    <w:uiPriority w:val="10"/>
    <w:qFormat/>
    <w:rsid w:val="00C66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A37"/>
    <w:pPr>
      <w:spacing w:before="160"/>
      <w:jc w:val="center"/>
    </w:pPr>
    <w:rPr>
      <w:i/>
      <w:iCs/>
      <w:color w:val="404040" w:themeColor="text1" w:themeTint="BF"/>
    </w:rPr>
  </w:style>
  <w:style w:type="character" w:customStyle="1" w:styleId="QuoteChar">
    <w:name w:val="Quote Char"/>
    <w:basedOn w:val="DefaultParagraphFont"/>
    <w:link w:val="Quote"/>
    <w:uiPriority w:val="29"/>
    <w:rsid w:val="00C66A37"/>
    <w:rPr>
      <w:i/>
      <w:iCs/>
      <w:color w:val="404040" w:themeColor="text1" w:themeTint="BF"/>
    </w:rPr>
  </w:style>
  <w:style w:type="paragraph" w:styleId="ListParagraph">
    <w:name w:val="List Paragraph"/>
    <w:basedOn w:val="Normal"/>
    <w:uiPriority w:val="34"/>
    <w:qFormat/>
    <w:rsid w:val="00C66A37"/>
    <w:pPr>
      <w:ind w:left="720"/>
      <w:contextualSpacing/>
    </w:pPr>
  </w:style>
  <w:style w:type="character" w:styleId="IntenseEmphasis">
    <w:name w:val="Intense Emphasis"/>
    <w:basedOn w:val="DefaultParagraphFont"/>
    <w:uiPriority w:val="21"/>
    <w:qFormat/>
    <w:rsid w:val="00C66A37"/>
    <w:rPr>
      <w:i/>
      <w:iCs/>
      <w:color w:val="2E74B5" w:themeColor="accent1" w:themeShade="BF"/>
    </w:rPr>
  </w:style>
  <w:style w:type="paragraph" w:styleId="IntenseQuote">
    <w:name w:val="Intense Quote"/>
    <w:basedOn w:val="Normal"/>
    <w:next w:val="Normal"/>
    <w:link w:val="IntenseQuoteChar"/>
    <w:uiPriority w:val="30"/>
    <w:qFormat/>
    <w:rsid w:val="00C66A3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66A37"/>
    <w:rPr>
      <w:i/>
      <w:iCs/>
      <w:color w:val="2E74B5" w:themeColor="accent1" w:themeShade="BF"/>
    </w:rPr>
  </w:style>
  <w:style w:type="character" w:styleId="IntenseReference">
    <w:name w:val="Intense Reference"/>
    <w:basedOn w:val="DefaultParagraphFont"/>
    <w:uiPriority w:val="32"/>
    <w:qFormat/>
    <w:rsid w:val="00C66A37"/>
    <w:rPr>
      <w:b/>
      <w:bCs/>
      <w:smallCaps/>
      <w:color w:val="2E74B5" w:themeColor="accent1" w:themeShade="BF"/>
      <w:spacing w:val="5"/>
    </w:rPr>
  </w:style>
  <w:style w:type="table" w:styleId="GridTable1Light">
    <w:name w:val="Grid Table 1 Light"/>
    <w:basedOn w:val="TableNormal"/>
    <w:uiPriority w:val="46"/>
    <w:rsid w:val="00D60A11"/>
    <w:pPr>
      <w:spacing w:after="0" w:line="240" w:lineRule="auto"/>
    </w:pPr>
    <w:rPr>
      <w:kern w:val="0"/>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2288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2885"/>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CommentReference">
    <w:name w:val="annotation reference"/>
    <w:basedOn w:val="DefaultParagraphFont"/>
    <w:uiPriority w:val="99"/>
    <w:semiHidden/>
    <w:unhideWhenUsed/>
    <w:rsid w:val="00E94EF3"/>
    <w:rPr>
      <w:sz w:val="16"/>
      <w:szCs w:val="16"/>
    </w:rPr>
  </w:style>
  <w:style w:type="paragraph" w:styleId="CommentText">
    <w:name w:val="annotation text"/>
    <w:basedOn w:val="Normal"/>
    <w:link w:val="CommentTextChar"/>
    <w:uiPriority w:val="99"/>
    <w:unhideWhenUsed/>
    <w:rsid w:val="00E94EF3"/>
    <w:pPr>
      <w:spacing w:line="240" w:lineRule="auto"/>
    </w:pPr>
    <w:rPr>
      <w:sz w:val="20"/>
      <w:szCs w:val="20"/>
    </w:rPr>
  </w:style>
  <w:style w:type="character" w:customStyle="1" w:styleId="CommentTextChar">
    <w:name w:val="Comment Text Char"/>
    <w:basedOn w:val="DefaultParagraphFont"/>
    <w:link w:val="CommentText"/>
    <w:uiPriority w:val="99"/>
    <w:rsid w:val="00E94EF3"/>
    <w:rPr>
      <w:sz w:val="20"/>
      <w:szCs w:val="20"/>
    </w:rPr>
  </w:style>
  <w:style w:type="paragraph" w:styleId="CommentSubject">
    <w:name w:val="annotation subject"/>
    <w:basedOn w:val="CommentText"/>
    <w:next w:val="CommentText"/>
    <w:link w:val="CommentSubjectChar"/>
    <w:uiPriority w:val="99"/>
    <w:semiHidden/>
    <w:unhideWhenUsed/>
    <w:rsid w:val="00E94EF3"/>
    <w:rPr>
      <w:b/>
      <w:bCs/>
    </w:rPr>
  </w:style>
  <w:style w:type="character" w:customStyle="1" w:styleId="CommentSubjectChar">
    <w:name w:val="Comment Subject Char"/>
    <w:basedOn w:val="CommentTextChar"/>
    <w:link w:val="CommentSubject"/>
    <w:uiPriority w:val="99"/>
    <w:semiHidden/>
    <w:rsid w:val="00E94EF3"/>
    <w:rPr>
      <w:b/>
      <w:bCs/>
      <w:sz w:val="20"/>
      <w:szCs w:val="20"/>
    </w:rPr>
  </w:style>
  <w:style w:type="character" w:customStyle="1" w:styleId="Bodytext9">
    <w:name w:val="Body text + 9"/>
    <w:aliases w:val="5 pt,Body text (2) + 11,Italic"/>
    <w:rsid w:val="0064535B"/>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E131.7FC3AE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5666</Words>
  <Characters>3230</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Kašėtienė</dc:creator>
  <cp:keywords/>
  <dc:description/>
  <cp:lastModifiedBy>Loreta Chaziachmetova</cp:lastModifiedBy>
  <cp:revision>60</cp:revision>
  <cp:lastPrinted>2026-06-16T11:56:00Z</cp:lastPrinted>
  <dcterms:created xsi:type="dcterms:W3CDTF">2026-09-08T13:23:00Z</dcterms:created>
  <dcterms:modified xsi:type="dcterms:W3CDTF">2026-10-01T05:36:00Z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2026-09-08T10:10:38Z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2d140b65-9797-4e6b-8229-72730746894f</vt:lpwstr>
  </property>
  <property fmtid="{D5CDD505-2E9C-101B-9397-08002B2CF9AE}" pid="7" name="MSIP_Label_defa4170-0d19-0005-0004-bc88714345d2_ActionId">
    <vt:lpwstr>9f36755a-9b75-4b4d-8f08-92565dc3e925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