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999E7" w14:textId="35C8D99E" w:rsidR="005D18F8" w:rsidRPr="00CD4A9A" w:rsidRDefault="005D18F8" w:rsidP="005D18F8">
      <w:pPr>
        <w:jc w:val="center"/>
        <w:rPr>
          <w:rFonts w:ascii="Calibri Light" w:hAnsi="Calibri Light" w:cs="Calibri Light"/>
          <w:b/>
        </w:rPr>
      </w:pPr>
      <w:r w:rsidRPr="00CD4A9A">
        <w:rPr>
          <w:rFonts w:ascii="Calibri Light" w:hAnsi="Calibri Light" w:cs="Calibri Light"/>
          <w:b/>
        </w:rPr>
        <w:t>TECHNICAL SPECIFICATION FOR THE PURCHASE OF A LICENSE LEASE (SUBSCRIPTION) FOR THE INTERNATIONAL ENTERPRISE DATABASE (PPR-7</w:t>
      </w:r>
      <w:r w:rsidR="002002E1">
        <w:rPr>
          <w:rFonts w:ascii="Calibri Light" w:hAnsi="Calibri Light" w:cs="Calibri Light"/>
          <w:b/>
        </w:rPr>
        <w:t>1</w:t>
      </w:r>
      <w:r>
        <w:rPr>
          <w:rFonts w:ascii="Calibri Light" w:hAnsi="Calibri Light" w:cs="Calibri Light"/>
          <w:b/>
        </w:rPr>
        <w:t>1</w:t>
      </w:r>
      <w:r w:rsidRPr="00CD4A9A">
        <w:rPr>
          <w:rFonts w:ascii="Calibri Light" w:hAnsi="Calibri Light" w:cs="Calibri Light"/>
          <w:b/>
        </w:rPr>
        <w:t>)</w:t>
      </w:r>
    </w:p>
    <w:p w14:paraId="21754A22" w14:textId="77777777" w:rsidR="00965ED8" w:rsidRDefault="00965ED8" w:rsidP="00965ED8">
      <w:pPr>
        <w:tabs>
          <w:tab w:val="left" w:pos="426"/>
        </w:tabs>
        <w:spacing w:after="0" w:line="240" w:lineRule="auto"/>
        <w:rPr>
          <w:rFonts w:asciiTheme="majorHAnsi" w:eastAsia="Times New Roman" w:hAnsiTheme="majorHAnsi" w:cstheme="majorHAnsi"/>
          <w:b/>
        </w:rPr>
      </w:pPr>
    </w:p>
    <w:p w14:paraId="6A83D830" w14:textId="77777777" w:rsidR="005D18F8" w:rsidRPr="00C6560F" w:rsidRDefault="005D18F8" w:rsidP="00965ED8">
      <w:pPr>
        <w:tabs>
          <w:tab w:val="left" w:pos="426"/>
        </w:tabs>
        <w:spacing w:after="0" w:line="240" w:lineRule="auto"/>
        <w:rPr>
          <w:rFonts w:asciiTheme="majorHAnsi" w:eastAsia="Times New Roman" w:hAnsiTheme="majorHAnsi" w:cstheme="majorHAnsi"/>
          <w:b/>
        </w:rPr>
      </w:pPr>
    </w:p>
    <w:tbl>
      <w:tblPr>
        <w:tblStyle w:val="Lentelstinklelis"/>
        <w:tblW w:w="0" w:type="auto"/>
        <w:tblLook w:val="04A0" w:firstRow="1" w:lastRow="0" w:firstColumn="1" w:lastColumn="0" w:noHBand="0" w:noVBand="1"/>
      </w:tblPr>
      <w:tblGrid>
        <w:gridCol w:w="9628"/>
      </w:tblGrid>
      <w:tr w:rsidR="006306F2" w:rsidRPr="00C6560F" w14:paraId="5ADB52EF" w14:textId="77777777" w:rsidTr="003E459D">
        <w:tc>
          <w:tcPr>
            <w:tcW w:w="9628" w:type="dxa"/>
          </w:tcPr>
          <w:p w14:paraId="1A055D5C" w14:textId="5A182093" w:rsidR="006306F2" w:rsidRPr="00C6560F" w:rsidRDefault="00496B59" w:rsidP="003E459D">
            <w:pPr>
              <w:spacing w:line="240" w:lineRule="auto"/>
              <w:contextualSpacing/>
              <w:jc w:val="center"/>
              <w:rPr>
                <w:rFonts w:asciiTheme="majorHAnsi" w:eastAsia="Calibri" w:hAnsiTheme="majorHAnsi" w:cstheme="majorHAnsi"/>
                <w:b/>
                <w:bCs/>
                <w:caps/>
                <w:sz w:val="24"/>
                <w:szCs w:val="24"/>
              </w:rPr>
            </w:pPr>
            <w:r w:rsidRPr="00C6560F">
              <w:rPr>
                <w:rFonts w:asciiTheme="majorHAnsi" w:eastAsia="Calibri" w:hAnsiTheme="majorHAnsi" w:cstheme="majorHAnsi"/>
                <w:b/>
                <w:bCs/>
                <w:caps/>
                <w:sz w:val="24"/>
                <w:szCs w:val="24"/>
              </w:rPr>
              <w:t>REQUIREMENTS RELATED TO THE NATIONAL SECURITY</w:t>
            </w:r>
          </w:p>
        </w:tc>
      </w:tr>
      <w:tr w:rsidR="006306F2" w:rsidRPr="00C6560F" w14:paraId="74A05694" w14:textId="77777777" w:rsidTr="003E459D">
        <w:tc>
          <w:tcPr>
            <w:tcW w:w="9628" w:type="dxa"/>
          </w:tcPr>
          <w:p w14:paraId="7EF67F36" w14:textId="54EE6136" w:rsidR="00496B59" w:rsidRPr="00C6560F" w:rsidRDefault="002D7DC3" w:rsidP="00496B59">
            <w:pPr>
              <w:spacing w:line="240" w:lineRule="auto"/>
              <w:rPr>
                <w:rFonts w:asciiTheme="majorHAnsi" w:eastAsia="Times New Roman" w:hAnsiTheme="majorHAnsi" w:cstheme="majorHAnsi"/>
              </w:rPr>
            </w:pPr>
            <w:r w:rsidRPr="00CD4A9A">
              <w:rPr>
                <w:rFonts w:ascii="Calibri Light" w:eastAsia="Times New Roman" w:hAnsi="Calibri Light" w:cs="Calibri Light"/>
                <w:b/>
                <w:u w:val="single"/>
                <w:lang w:val="en-GB"/>
              </w:rPr>
              <w:t>The requirements of</w:t>
            </w:r>
            <w:r>
              <w:rPr>
                <w:rFonts w:ascii="Calibri Light" w:eastAsia="Times New Roman" w:hAnsi="Calibri Light" w:cs="Calibri Light"/>
                <w:b/>
                <w:u w:val="single"/>
                <w:lang w:val="en-GB"/>
              </w:rPr>
              <w:t xml:space="preserve"> </w:t>
            </w:r>
            <w:r w:rsidR="00AF1131" w:rsidRPr="00C6560F">
              <w:rPr>
                <w:rFonts w:asciiTheme="majorHAnsi" w:eastAsia="Times New Roman" w:hAnsiTheme="majorHAnsi" w:cstheme="majorHAnsi"/>
                <w:b/>
                <w:u w:val="single"/>
              </w:rPr>
              <w:t>Article</w:t>
            </w:r>
            <w:r w:rsidR="00496B59" w:rsidRPr="00C6560F">
              <w:rPr>
                <w:rFonts w:asciiTheme="majorHAnsi" w:eastAsia="Times New Roman" w:hAnsiTheme="majorHAnsi" w:cstheme="majorHAnsi"/>
                <w:b/>
                <w:u w:val="single"/>
              </w:rPr>
              <w:t xml:space="preserve"> 37(9) are applicable to the procurement object are subject to </w:t>
            </w:r>
            <w:r w:rsidR="00AF1131" w:rsidRPr="00C6560F">
              <w:rPr>
                <w:rFonts w:asciiTheme="majorHAnsi" w:eastAsia="Times New Roman" w:hAnsiTheme="majorHAnsi" w:cstheme="majorHAnsi"/>
                <w:b/>
                <w:u w:val="single"/>
              </w:rPr>
              <w:t>national</w:t>
            </w:r>
            <w:r w:rsidR="00496B59" w:rsidRPr="00C6560F">
              <w:rPr>
                <w:rFonts w:asciiTheme="majorHAnsi" w:eastAsia="Times New Roman" w:hAnsiTheme="majorHAnsi" w:cstheme="majorHAnsi"/>
                <w:b/>
                <w:u w:val="single"/>
              </w:rPr>
              <w:t xml:space="preserve"> security*</w:t>
            </w:r>
            <w:r w:rsidR="00496B59" w:rsidRPr="00C6560F">
              <w:rPr>
                <w:rFonts w:asciiTheme="majorHAnsi" w:eastAsia="Times New Roman" w:hAnsiTheme="majorHAnsi" w:cstheme="majorHAnsi"/>
              </w:rPr>
              <w:t xml:space="preserve">. The Supplier must prove that the offered goods have no threat to the national security, that there are not any circumstances provided below: the producer of the goods or the entity controlling it is a legal entity (in case the producer or the person controlling it is a natural person residing permanently or having citizenship) registered in the countries or territories listed in Article 92(14) of the LPP. </w:t>
            </w:r>
          </w:p>
          <w:p w14:paraId="517B2468" w14:textId="77777777" w:rsidR="00496B59" w:rsidRPr="00C6560F" w:rsidRDefault="00496B59" w:rsidP="00496B59">
            <w:pPr>
              <w:spacing w:line="240" w:lineRule="auto"/>
              <w:rPr>
                <w:rFonts w:asciiTheme="majorHAnsi" w:eastAsia="Times New Roman" w:hAnsiTheme="majorHAnsi" w:cstheme="majorHAnsi"/>
                <w:b/>
              </w:rPr>
            </w:pPr>
            <w:r w:rsidRPr="00C6560F">
              <w:rPr>
                <w:rFonts w:asciiTheme="majorHAnsi" w:eastAsia="Times New Roman" w:hAnsiTheme="majorHAnsi" w:cstheme="majorHAnsi"/>
                <w:b/>
              </w:rPr>
              <w:t xml:space="preserve">The Contracting Authority for proving the compliance with the requirements of Article 37(9) of the RoL Law on Public Procurement requests the Supplier to PROVIDE ALONGSIDE WITH THE TENDER the filled in the procurement document </w:t>
            </w:r>
            <w:r w:rsidRPr="00C6560F">
              <w:rPr>
                <w:rFonts w:asciiTheme="majorHAnsi" w:eastAsia="Times New Roman" w:hAnsiTheme="majorHAnsi" w:cstheme="majorHAnsi"/>
                <w:b/>
                <w:bCs/>
              </w:rPr>
              <w:t xml:space="preserve">„Declaration of Conformity to the National Security Requirements“ (8 RA PD COMPLIANCE DEKLARATION), and will request the supplier who would provide the most economically beneficial offer to submit </w:t>
            </w:r>
            <w:r w:rsidRPr="00C6560F">
              <w:rPr>
                <w:rFonts w:asciiTheme="majorHAnsi" w:eastAsia="Times New Roman" w:hAnsiTheme="majorHAnsi" w:cstheme="majorHAnsi"/>
                <w:b/>
                <w:bCs/>
                <w:u w:val="single"/>
              </w:rPr>
              <w:t>(the tenderer is not obliged to provide these documents alongside with the tender)</w:t>
            </w:r>
            <w:r w:rsidRPr="00C6560F">
              <w:rPr>
                <w:rFonts w:asciiTheme="majorHAnsi" w:eastAsia="Times New Roman" w:hAnsiTheme="majorHAnsi" w:cstheme="majorHAnsi"/>
                <w:b/>
                <w:bCs/>
              </w:rPr>
              <w:t xml:space="preserve">  – one or several documents**: a copy of the establishment document of the legal entity signed by the CEO of the legal entity, an extended extract from the register of legal entities with history,  </w:t>
            </w:r>
            <w:r w:rsidRPr="00C6560F">
              <w:rPr>
                <w:rFonts w:asciiTheme="majorHAnsi" w:eastAsia="Times New Roman" w:hAnsiTheme="majorHAnsi" w:cstheme="majorHAnsi"/>
                <w:b/>
              </w:rPr>
              <w:t>an extract from the information system of the legal persons participants, a copy of the ID document (of an identity card or a passport)</w:t>
            </w:r>
            <w:r w:rsidRPr="00C6560F">
              <w:rPr>
                <w:rFonts w:asciiTheme="majorHAnsi" w:eastAsia="Times New Roman" w:hAnsiTheme="majorHAnsi" w:cstheme="majorHAnsi"/>
                <w:b/>
                <w:bCs/>
              </w:rPr>
              <w:t xml:space="preserve">, a copy of the document proving the permission to engage in certain economic activities (e.g. business certificate, certificate of individual activity etc.), a certificate of the declared place of residence or the respective documents of the member state or the third country, or any other documents acceptable to the Contracting Authority. </w:t>
            </w:r>
          </w:p>
          <w:p w14:paraId="7C3086C4" w14:textId="77777777" w:rsidR="00496B59" w:rsidRPr="00C6560F" w:rsidRDefault="00496B59" w:rsidP="00496B59">
            <w:pPr>
              <w:spacing w:line="240" w:lineRule="auto"/>
              <w:rPr>
                <w:rFonts w:asciiTheme="majorHAnsi" w:eastAsia="Times New Roman" w:hAnsiTheme="majorHAnsi" w:cstheme="majorHAnsi"/>
                <w:b/>
              </w:rPr>
            </w:pPr>
          </w:p>
          <w:p w14:paraId="6CAEF700" w14:textId="77777777" w:rsidR="00496B59" w:rsidRPr="00C6560F" w:rsidRDefault="00496B59" w:rsidP="00496B59">
            <w:pPr>
              <w:spacing w:line="240" w:lineRule="auto"/>
              <w:rPr>
                <w:rFonts w:asciiTheme="majorHAnsi" w:eastAsia="Times New Roman" w:hAnsiTheme="majorHAnsi" w:cstheme="majorHAnsi"/>
                <w:b/>
              </w:rPr>
            </w:pPr>
            <w:r w:rsidRPr="00C6560F">
              <w:rPr>
                <w:rFonts w:asciiTheme="majorHAnsi" w:eastAsia="Times New Roman" w:hAnsiTheme="majorHAnsi" w:cstheme="majorHAnsi"/>
                <w:b/>
              </w:rPr>
              <w:t>Remarks:</w:t>
            </w:r>
          </w:p>
          <w:p w14:paraId="0F46A720" w14:textId="77777777" w:rsidR="00496B59" w:rsidRPr="00C6560F" w:rsidRDefault="00496B59" w:rsidP="00496B59">
            <w:pPr>
              <w:spacing w:line="240" w:lineRule="auto"/>
              <w:rPr>
                <w:rFonts w:asciiTheme="majorHAnsi" w:eastAsia="Times New Roman" w:hAnsiTheme="majorHAnsi" w:cstheme="majorHAnsi"/>
                <w:bCs/>
              </w:rPr>
            </w:pPr>
            <w:r w:rsidRPr="00C6560F">
              <w:rPr>
                <w:rFonts w:asciiTheme="majorHAnsi" w:eastAsia="Times New Roman" w:hAnsiTheme="majorHAnsi" w:cstheme="majorHAnsi"/>
                <w:bCs/>
              </w:rPr>
              <w:t>*If the producer of products or provider of services or the person controlling him is an entity, a state company, a municipal company as well as the company managed by the state or their subsidiary companies significant to ensure the natural security, listed in the Law on the Protection of Objects Important for Ensuring National Security, the aforementioned requirement (Article 37(9) of the LPP) shall not be applicable.</w:t>
            </w:r>
          </w:p>
          <w:p w14:paraId="1F860CA8" w14:textId="27AD4D6B" w:rsidR="006306F2" w:rsidRPr="00C6560F" w:rsidRDefault="00496B59" w:rsidP="00496B59">
            <w:pPr>
              <w:spacing w:line="240" w:lineRule="auto"/>
              <w:rPr>
                <w:rFonts w:asciiTheme="majorHAnsi" w:hAnsiTheme="majorHAnsi" w:cstheme="majorHAnsi"/>
                <w:sz w:val="24"/>
                <w:szCs w:val="24"/>
              </w:rPr>
            </w:pPr>
            <w:r w:rsidRPr="00C6560F">
              <w:rPr>
                <w:rFonts w:asciiTheme="majorHAnsi" w:eastAsia="Times New Roman" w:hAnsiTheme="majorHAnsi" w:cstheme="majorHAnsi"/>
                <w:bCs/>
              </w:rPr>
              <w:t xml:space="preserve">**The documents in which the validity term is not </w:t>
            </w:r>
            <w:r w:rsidR="00AF1131" w:rsidRPr="00C6560F">
              <w:rPr>
                <w:rFonts w:asciiTheme="majorHAnsi" w:eastAsia="Times New Roman" w:hAnsiTheme="majorHAnsi" w:cstheme="majorHAnsi"/>
                <w:bCs/>
              </w:rPr>
              <w:t>indicated</w:t>
            </w:r>
            <w:r w:rsidRPr="00C6560F">
              <w:rPr>
                <w:rFonts w:asciiTheme="majorHAnsi" w:eastAsia="Times New Roman" w:hAnsiTheme="majorHAnsi" w:cstheme="majorHAnsi"/>
                <w:bCs/>
              </w:rPr>
              <w:t xml:space="preserve"> </w:t>
            </w:r>
            <w:r w:rsidR="00C6560F" w:rsidRPr="00C6560F">
              <w:rPr>
                <w:rFonts w:asciiTheme="majorHAnsi" w:eastAsia="Times New Roman" w:hAnsiTheme="majorHAnsi" w:cstheme="majorHAnsi"/>
                <w:bCs/>
              </w:rPr>
              <w:t>must</w:t>
            </w:r>
            <w:r w:rsidRPr="00C6560F">
              <w:rPr>
                <w:rFonts w:asciiTheme="majorHAnsi" w:eastAsia="Times New Roman" w:hAnsiTheme="majorHAnsi" w:cstheme="majorHAnsi"/>
                <w:bCs/>
              </w:rPr>
              <w:t xml:space="preserve"> be issued or printed from the information system not earlier than 3 months prior to the date on which the supplier </w:t>
            </w:r>
            <w:r w:rsidR="00AF1131" w:rsidRPr="00C6560F">
              <w:rPr>
                <w:rFonts w:asciiTheme="majorHAnsi" w:eastAsia="Times New Roman" w:hAnsiTheme="majorHAnsi" w:cstheme="majorHAnsi"/>
                <w:bCs/>
              </w:rPr>
              <w:t>must</w:t>
            </w:r>
            <w:r w:rsidRPr="00C6560F">
              <w:rPr>
                <w:rFonts w:asciiTheme="majorHAnsi" w:eastAsia="Times New Roman" w:hAnsiTheme="majorHAnsi" w:cstheme="majorHAnsi"/>
                <w:bCs/>
              </w:rPr>
              <w:t xml:space="preserve"> provide the documents requested by the Contracting Authority.</w:t>
            </w:r>
          </w:p>
        </w:tc>
      </w:tr>
    </w:tbl>
    <w:p w14:paraId="2C3E58FC" w14:textId="77777777" w:rsidR="00965ED8" w:rsidRPr="00C6560F" w:rsidRDefault="00965ED8" w:rsidP="00965ED8">
      <w:pPr>
        <w:tabs>
          <w:tab w:val="left" w:pos="426"/>
        </w:tabs>
        <w:spacing w:after="0" w:line="240" w:lineRule="auto"/>
        <w:rPr>
          <w:rFonts w:asciiTheme="majorHAnsi" w:eastAsia="Times New Roman" w:hAnsiTheme="majorHAnsi" w:cstheme="majorHAnsi"/>
          <w:b/>
        </w:rPr>
      </w:pPr>
    </w:p>
    <w:p w14:paraId="60BDBBE0" w14:textId="77777777" w:rsidR="00496B59" w:rsidRPr="00C6560F" w:rsidRDefault="00496B59" w:rsidP="00965ED8">
      <w:pPr>
        <w:tabs>
          <w:tab w:val="left" w:pos="426"/>
        </w:tabs>
        <w:spacing w:after="0" w:line="240" w:lineRule="auto"/>
        <w:rPr>
          <w:rFonts w:asciiTheme="majorHAnsi" w:eastAsia="Times New Roman" w:hAnsiTheme="majorHAnsi" w:cstheme="majorHAnsi"/>
          <w:b/>
        </w:rPr>
      </w:pPr>
    </w:p>
    <w:p w14:paraId="7FA63B15" w14:textId="43144BCD" w:rsidR="00FD0DE3" w:rsidRPr="00C6560F" w:rsidRDefault="00496B59" w:rsidP="00496B59">
      <w:pPr>
        <w:pStyle w:val="Sraopastraipa"/>
        <w:numPr>
          <w:ilvl w:val="0"/>
          <w:numId w:val="1"/>
        </w:numPr>
        <w:jc w:val="center"/>
        <w:rPr>
          <w:rFonts w:asciiTheme="majorHAnsi" w:eastAsia="Times New Roman" w:hAnsiTheme="majorHAnsi" w:cstheme="majorHAnsi"/>
          <w:b/>
        </w:rPr>
      </w:pPr>
      <w:r w:rsidRPr="00C6560F">
        <w:rPr>
          <w:rFonts w:asciiTheme="majorHAnsi" w:eastAsia="Times New Roman" w:hAnsiTheme="majorHAnsi" w:cstheme="majorHAnsi"/>
          <w:b/>
        </w:rPr>
        <w:t>SUBJECT OF THE PROCUREMENT</w:t>
      </w:r>
    </w:p>
    <w:p w14:paraId="27359B47" w14:textId="77777777" w:rsidR="00FD0DE3" w:rsidRPr="00C6560F" w:rsidRDefault="00FD0DE3" w:rsidP="00411F25">
      <w:pPr>
        <w:spacing w:after="0" w:line="240" w:lineRule="auto"/>
        <w:ind w:left="1080"/>
        <w:rPr>
          <w:rFonts w:asciiTheme="majorHAnsi" w:eastAsia="Times New Roman" w:hAnsiTheme="majorHAnsi" w:cstheme="majorHAnsi"/>
          <w:b/>
        </w:rPr>
      </w:pPr>
    </w:p>
    <w:p w14:paraId="0AC16A9E" w14:textId="76B6768B" w:rsidR="00496B59" w:rsidRPr="00C6560F" w:rsidRDefault="00496B59" w:rsidP="00496B59">
      <w:pPr>
        <w:spacing w:after="0" w:line="240" w:lineRule="auto"/>
        <w:rPr>
          <w:rFonts w:asciiTheme="majorHAnsi" w:eastAsia="Calibri" w:hAnsiTheme="majorHAnsi" w:cstheme="majorHAnsi"/>
          <w:lang w:eastAsia="lt-LT"/>
        </w:rPr>
      </w:pPr>
      <w:r w:rsidRPr="00C6560F">
        <w:rPr>
          <w:rFonts w:asciiTheme="majorHAnsi" w:eastAsia="Calibri" w:hAnsiTheme="majorHAnsi" w:cstheme="majorHAnsi"/>
          <w:lang w:eastAsia="lt-LT"/>
        </w:rPr>
        <w:t xml:space="preserve">1. The Financial Crime Investigation Service under the Ministry of the Interior of the Republic of Lithuania (hereinafter referred to as the Contracting Authority) intends to purchase the lease/subscription for the international database (hereinafter referred to as the Product), including the training of the users and the possibility to access the information of the purchased database modules for the whole period of the use of the database – i.e. 36 (thirty-six) calendar months from the date of activation of the Product. The requirements for the information about the entities, the ultimate beneficiaries of the database are provided in Article 2 „Technical Specification of the International Entities </w:t>
      </w:r>
      <w:r w:rsidR="00AF1131" w:rsidRPr="00C6560F">
        <w:rPr>
          <w:rFonts w:asciiTheme="majorHAnsi" w:eastAsia="Calibri" w:hAnsiTheme="majorHAnsi" w:cstheme="majorHAnsi"/>
          <w:lang w:eastAsia="lt-LT"/>
        </w:rPr>
        <w:t>Database “</w:t>
      </w:r>
      <w:r w:rsidRPr="00C6560F">
        <w:rPr>
          <w:rFonts w:asciiTheme="majorHAnsi" w:eastAsia="Calibri" w:hAnsiTheme="majorHAnsi" w:cstheme="majorHAnsi"/>
          <w:lang w:eastAsia="lt-LT"/>
        </w:rPr>
        <w:t xml:space="preserve">.  </w:t>
      </w:r>
    </w:p>
    <w:p w14:paraId="1A075B64" w14:textId="77777777" w:rsidR="00FD0DE3" w:rsidRPr="00C6560F" w:rsidRDefault="00FD0DE3" w:rsidP="00496B59">
      <w:pPr>
        <w:spacing w:after="0" w:line="240" w:lineRule="auto"/>
        <w:ind w:left="567"/>
        <w:jc w:val="center"/>
        <w:rPr>
          <w:rFonts w:asciiTheme="majorHAnsi" w:eastAsia="Calibri" w:hAnsiTheme="majorHAnsi" w:cstheme="majorHAnsi"/>
          <w:lang w:eastAsia="lt-LT"/>
        </w:rPr>
      </w:pPr>
    </w:p>
    <w:p w14:paraId="2749DB47" w14:textId="171DEDA7" w:rsidR="00FD0DE3" w:rsidRPr="00C6560F" w:rsidRDefault="00394838" w:rsidP="00496B59">
      <w:pPr>
        <w:pStyle w:val="Sraopastraipa"/>
        <w:numPr>
          <w:ilvl w:val="0"/>
          <w:numId w:val="1"/>
        </w:numPr>
        <w:tabs>
          <w:tab w:val="left" w:pos="426"/>
        </w:tabs>
        <w:spacing w:after="0" w:line="240" w:lineRule="auto"/>
        <w:ind w:left="0" w:firstLine="0"/>
        <w:jc w:val="center"/>
        <w:rPr>
          <w:rFonts w:asciiTheme="majorHAnsi" w:eastAsia="Times New Roman" w:hAnsiTheme="majorHAnsi" w:cstheme="majorHAnsi"/>
          <w:b/>
        </w:rPr>
      </w:pPr>
      <w:r w:rsidRPr="00C6560F">
        <w:rPr>
          <w:rFonts w:asciiTheme="majorHAnsi" w:eastAsia="Calibri" w:hAnsiTheme="majorHAnsi" w:cstheme="majorHAnsi"/>
          <w:b/>
          <w:caps/>
          <w:lang w:eastAsia="lt-LT"/>
        </w:rPr>
        <w:t>TECHNICAL SPECIFICATION OF THE INTERNATIONAL ENTERPRISE DATABASE</w:t>
      </w:r>
    </w:p>
    <w:p w14:paraId="576E055D" w14:textId="77777777" w:rsidR="00FD0DE3" w:rsidRPr="00C6560F" w:rsidRDefault="00FD0DE3" w:rsidP="00411F25">
      <w:pPr>
        <w:spacing w:after="0" w:line="240" w:lineRule="auto"/>
        <w:ind w:left="1080"/>
        <w:contextualSpacing/>
        <w:rPr>
          <w:rFonts w:asciiTheme="majorHAnsi" w:eastAsia="Times New Roman" w:hAnsiTheme="majorHAnsi" w:cstheme="majorHAnsi"/>
          <w:b/>
        </w:rPr>
      </w:pPr>
    </w:p>
    <w:tbl>
      <w:tblPr>
        <w:tblStyle w:val="Lentelstinklelis1"/>
        <w:tblW w:w="9493" w:type="dxa"/>
        <w:jc w:val="center"/>
        <w:tblInd w:w="0" w:type="dxa"/>
        <w:tblLook w:val="04A0" w:firstRow="1" w:lastRow="0" w:firstColumn="1" w:lastColumn="0" w:noHBand="0" w:noVBand="1"/>
      </w:tblPr>
      <w:tblGrid>
        <w:gridCol w:w="846"/>
        <w:gridCol w:w="8647"/>
      </w:tblGrid>
      <w:tr w:rsidR="009B22D7" w:rsidRPr="00C6560F" w14:paraId="1C11F8FE" w14:textId="77777777" w:rsidTr="00DE7F5B">
        <w:trPr>
          <w:trHeight w:val="294"/>
          <w:jc w:val="center"/>
        </w:trPr>
        <w:tc>
          <w:tcPr>
            <w:tcW w:w="846" w:type="dxa"/>
            <w:tcBorders>
              <w:top w:val="single" w:sz="4" w:space="0" w:color="auto"/>
              <w:left w:val="single" w:sz="4" w:space="0" w:color="auto"/>
              <w:bottom w:val="single" w:sz="4" w:space="0" w:color="auto"/>
              <w:right w:val="single" w:sz="4" w:space="0" w:color="auto"/>
            </w:tcBorders>
            <w:shd w:val="clear" w:color="auto" w:fill="D9D9D9"/>
            <w:hideMark/>
          </w:tcPr>
          <w:p w14:paraId="3BDD168C" w14:textId="1FD70C92" w:rsidR="009B22D7" w:rsidRPr="00C6560F" w:rsidRDefault="00394838" w:rsidP="009B22D7">
            <w:pPr>
              <w:spacing w:line="240" w:lineRule="auto"/>
              <w:contextualSpacing/>
              <w:jc w:val="center"/>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b/>
                <w:bCs/>
                <w:sz w:val="22"/>
                <w:szCs w:val="22"/>
                <w:lang w:eastAsia="en-GB"/>
              </w:rPr>
              <w:t>No.</w:t>
            </w:r>
          </w:p>
        </w:tc>
        <w:tc>
          <w:tcPr>
            <w:tcW w:w="864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B6BA33" w14:textId="3BC11B43" w:rsidR="009B22D7" w:rsidRPr="00C6560F" w:rsidRDefault="00394838" w:rsidP="009B22D7">
            <w:pPr>
              <w:spacing w:line="240" w:lineRule="auto"/>
              <w:jc w:val="center"/>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b/>
                <w:sz w:val="22"/>
                <w:szCs w:val="22"/>
                <w:lang w:eastAsia="en-GB"/>
              </w:rPr>
              <w:t>Requested characteristics</w:t>
            </w:r>
          </w:p>
        </w:tc>
      </w:tr>
      <w:tr w:rsidR="009B22D7" w:rsidRPr="00C6560F" w14:paraId="5C69BECA" w14:textId="77777777" w:rsidTr="00DE7F5B">
        <w:trPr>
          <w:trHeight w:val="294"/>
          <w:jc w:val="center"/>
        </w:trPr>
        <w:tc>
          <w:tcPr>
            <w:tcW w:w="949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889E02B" w14:textId="71E94417" w:rsidR="009B22D7" w:rsidRPr="00C6560F" w:rsidRDefault="00394838" w:rsidP="009B22D7">
            <w:pPr>
              <w:spacing w:line="240" w:lineRule="auto"/>
              <w:rPr>
                <w:rFonts w:asciiTheme="majorHAnsi" w:eastAsia="Times New Roman" w:hAnsiTheme="majorHAnsi" w:cstheme="majorHAnsi"/>
                <w:b/>
                <w:bCs/>
                <w:i/>
                <w:sz w:val="22"/>
                <w:szCs w:val="22"/>
                <w:lang w:eastAsia="en-GB"/>
              </w:rPr>
            </w:pPr>
            <w:r w:rsidRPr="00C6560F">
              <w:rPr>
                <w:rFonts w:asciiTheme="majorHAnsi" w:eastAsia="Times New Roman" w:hAnsiTheme="majorHAnsi" w:cstheme="majorHAnsi"/>
                <w:i/>
                <w:sz w:val="22"/>
                <w:szCs w:val="22"/>
                <w:lang w:eastAsia="en-GB"/>
              </w:rPr>
              <w:t xml:space="preserve">The database of the information about enterprises, ultimate </w:t>
            </w:r>
            <w:r w:rsidR="00AF1131" w:rsidRPr="00C6560F">
              <w:rPr>
                <w:rFonts w:asciiTheme="majorHAnsi" w:eastAsia="Times New Roman" w:hAnsiTheme="majorHAnsi" w:cstheme="majorHAnsi"/>
                <w:i/>
                <w:sz w:val="22"/>
                <w:szCs w:val="22"/>
                <w:lang w:eastAsia="en-GB"/>
              </w:rPr>
              <w:t>beneficiaries,</w:t>
            </w:r>
            <w:r w:rsidRPr="00C6560F">
              <w:rPr>
                <w:rFonts w:asciiTheme="majorHAnsi" w:eastAsia="Times New Roman" w:hAnsiTheme="majorHAnsi" w:cstheme="majorHAnsi"/>
                <w:i/>
                <w:sz w:val="22"/>
                <w:szCs w:val="22"/>
                <w:lang w:eastAsia="en-GB"/>
              </w:rPr>
              <w:t xml:space="preserve"> </w:t>
            </w:r>
            <w:r w:rsidR="00AF1131" w:rsidRPr="00C6560F">
              <w:rPr>
                <w:rFonts w:asciiTheme="majorHAnsi" w:eastAsia="Times New Roman" w:hAnsiTheme="majorHAnsi" w:cstheme="majorHAnsi"/>
                <w:i/>
                <w:sz w:val="22"/>
                <w:szCs w:val="22"/>
                <w:lang w:eastAsia="en-GB"/>
              </w:rPr>
              <w:t>must</w:t>
            </w:r>
            <w:r w:rsidRPr="00C6560F">
              <w:rPr>
                <w:rFonts w:asciiTheme="majorHAnsi" w:eastAsia="Times New Roman" w:hAnsiTheme="majorHAnsi" w:cstheme="majorHAnsi"/>
                <w:i/>
                <w:sz w:val="22"/>
                <w:szCs w:val="22"/>
                <w:lang w:eastAsia="en-GB"/>
              </w:rPr>
              <w:t xml:space="preserve"> comply with the following minimum requirements:</w:t>
            </w:r>
          </w:p>
        </w:tc>
      </w:tr>
      <w:tr w:rsidR="009B22D7" w:rsidRPr="00C6560F" w14:paraId="4DA3031C" w14:textId="77777777" w:rsidTr="00DE7F5B">
        <w:trPr>
          <w:trHeight w:val="294"/>
          <w:jc w:val="center"/>
        </w:trPr>
        <w:tc>
          <w:tcPr>
            <w:tcW w:w="846" w:type="dxa"/>
            <w:tcBorders>
              <w:top w:val="single" w:sz="4" w:space="0" w:color="auto"/>
              <w:left w:val="single" w:sz="4" w:space="0" w:color="auto"/>
              <w:bottom w:val="single" w:sz="4" w:space="0" w:color="auto"/>
              <w:right w:val="single" w:sz="4" w:space="0" w:color="auto"/>
            </w:tcBorders>
            <w:hideMark/>
          </w:tcPr>
          <w:p w14:paraId="5FC93E3F"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w:t>
            </w:r>
          </w:p>
        </w:tc>
        <w:tc>
          <w:tcPr>
            <w:tcW w:w="8647" w:type="dxa"/>
            <w:tcBorders>
              <w:top w:val="single" w:sz="4" w:space="0" w:color="auto"/>
              <w:left w:val="single" w:sz="4" w:space="0" w:color="auto"/>
              <w:bottom w:val="single" w:sz="4" w:space="0" w:color="auto"/>
              <w:right w:val="single" w:sz="4" w:space="0" w:color="auto"/>
            </w:tcBorders>
            <w:hideMark/>
          </w:tcPr>
          <w:p w14:paraId="4665E22F" w14:textId="72CA1FD3" w:rsidR="009B22D7" w:rsidRPr="00C6560F" w:rsidRDefault="00394838"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The customer must be given access to the database and the services provided for 10 (ten) users at the same time (3 workstations).</w:t>
            </w:r>
          </w:p>
        </w:tc>
      </w:tr>
      <w:tr w:rsidR="009B22D7" w:rsidRPr="00C6560F" w14:paraId="7D129186" w14:textId="77777777" w:rsidTr="00DE7F5B">
        <w:trPr>
          <w:trHeight w:val="294"/>
          <w:jc w:val="center"/>
        </w:trPr>
        <w:tc>
          <w:tcPr>
            <w:tcW w:w="846" w:type="dxa"/>
            <w:tcBorders>
              <w:top w:val="single" w:sz="4" w:space="0" w:color="auto"/>
              <w:left w:val="single" w:sz="4" w:space="0" w:color="auto"/>
              <w:bottom w:val="single" w:sz="4" w:space="0" w:color="auto"/>
              <w:right w:val="single" w:sz="4" w:space="0" w:color="auto"/>
            </w:tcBorders>
          </w:tcPr>
          <w:p w14:paraId="01BB2171"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lastRenderedPageBreak/>
              <w:t>2.</w:t>
            </w:r>
          </w:p>
        </w:tc>
        <w:tc>
          <w:tcPr>
            <w:tcW w:w="8647" w:type="dxa"/>
            <w:tcBorders>
              <w:top w:val="single" w:sz="4" w:space="0" w:color="auto"/>
              <w:left w:val="single" w:sz="4" w:space="0" w:color="auto"/>
              <w:bottom w:val="single" w:sz="4" w:space="0" w:color="auto"/>
              <w:right w:val="single" w:sz="4" w:space="0" w:color="auto"/>
            </w:tcBorders>
          </w:tcPr>
          <w:p w14:paraId="02FE9E7B" w14:textId="197C9EE5" w:rsidR="009B22D7" w:rsidRPr="00C6560F" w:rsidRDefault="00496B59" w:rsidP="009B22D7">
            <w:pPr>
              <w:spacing w:line="240" w:lineRule="auto"/>
              <w:rPr>
                <w:rFonts w:asciiTheme="majorHAnsi" w:eastAsia="Times New Roman" w:hAnsiTheme="majorHAnsi" w:cstheme="majorHAnsi"/>
                <w:sz w:val="24"/>
                <w:szCs w:val="24"/>
                <w:lang w:eastAsia="en-GB"/>
              </w:rPr>
            </w:pPr>
            <w:r w:rsidRPr="00C6560F">
              <w:rPr>
                <w:rFonts w:asciiTheme="majorHAnsi" w:eastAsia="Times New Roman" w:hAnsiTheme="majorHAnsi" w:cstheme="majorHAnsi"/>
                <w:sz w:val="22"/>
                <w:szCs w:val="22"/>
                <w:lang w:eastAsia="en-GB"/>
              </w:rPr>
              <w:t>The Contracting Authority shall be provided with access to the database and related services using generic user accounts and/or e-mail addresses (e.g. user1@fntt.lt, user2@fntt.lt, user1, user2).</w:t>
            </w:r>
          </w:p>
        </w:tc>
      </w:tr>
      <w:tr w:rsidR="009B22D7" w:rsidRPr="00C6560F" w14:paraId="3B89E154"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C65C566"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3.</w:t>
            </w:r>
          </w:p>
        </w:tc>
        <w:tc>
          <w:tcPr>
            <w:tcW w:w="8647" w:type="dxa"/>
            <w:tcBorders>
              <w:top w:val="single" w:sz="4" w:space="0" w:color="auto"/>
              <w:left w:val="single" w:sz="4" w:space="0" w:color="auto"/>
              <w:bottom w:val="single" w:sz="4" w:space="0" w:color="auto"/>
              <w:right w:val="single" w:sz="4" w:space="0" w:color="auto"/>
            </w:tcBorders>
            <w:hideMark/>
          </w:tcPr>
          <w:p w14:paraId="7752B8D6" w14:textId="3E07D94D" w:rsidR="009B22D7" w:rsidRPr="00C6560F" w:rsidRDefault="00496B59"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The customer has the possibility to access and use the service through the Internet and the most popular internet browsers (e.g. Google Chrome, Mozilla Firefox, Microsoft Edge, Safari etc.).</w:t>
            </w:r>
          </w:p>
        </w:tc>
      </w:tr>
      <w:tr w:rsidR="009B22D7" w:rsidRPr="00C6560F" w14:paraId="6DD1D602"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3962976"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4.</w:t>
            </w:r>
          </w:p>
        </w:tc>
        <w:tc>
          <w:tcPr>
            <w:tcW w:w="8647" w:type="dxa"/>
            <w:tcBorders>
              <w:top w:val="single" w:sz="4" w:space="0" w:color="auto"/>
              <w:left w:val="single" w:sz="4" w:space="0" w:color="auto"/>
              <w:bottom w:val="single" w:sz="4" w:space="0" w:color="auto"/>
              <w:right w:val="single" w:sz="4" w:space="0" w:color="auto"/>
            </w:tcBorders>
            <w:hideMark/>
          </w:tcPr>
          <w:p w14:paraId="22C15475" w14:textId="4ADD292E" w:rsidR="009B22D7" w:rsidRPr="00C6560F" w:rsidRDefault="004C5BEB"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The database or its modules must be able to access historical data for a period of at least 10 (</w:t>
            </w:r>
            <w:r w:rsidR="00AF1131" w:rsidRPr="00C6560F">
              <w:rPr>
                <w:rFonts w:asciiTheme="majorHAnsi" w:eastAsia="Times New Roman" w:hAnsiTheme="majorHAnsi" w:cstheme="majorHAnsi"/>
                <w:sz w:val="22"/>
                <w:szCs w:val="22"/>
                <w:lang w:eastAsia="en-GB"/>
              </w:rPr>
              <w:t>ten)</w:t>
            </w:r>
            <w:r w:rsidRPr="00C6560F">
              <w:rPr>
                <w:rFonts w:asciiTheme="majorHAnsi" w:eastAsia="Times New Roman" w:hAnsiTheme="majorHAnsi" w:cstheme="majorHAnsi"/>
                <w:sz w:val="22"/>
                <w:szCs w:val="22"/>
                <w:lang w:eastAsia="en-GB"/>
              </w:rPr>
              <w:t xml:space="preserve"> years.</w:t>
            </w:r>
          </w:p>
        </w:tc>
      </w:tr>
      <w:tr w:rsidR="009B22D7" w:rsidRPr="00C6560F" w14:paraId="22C72F1E"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260BEBD6"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5.</w:t>
            </w:r>
          </w:p>
        </w:tc>
        <w:tc>
          <w:tcPr>
            <w:tcW w:w="8647" w:type="dxa"/>
            <w:tcBorders>
              <w:top w:val="single" w:sz="4" w:space="0" w:color="auto"/>
              <w:left w:val="single" w:sz="4" w:space="0" w:color="auto"/>
              <w:bottom w:val="single" w:sz="4" w:space="0" w:color="auto"/>
              <w:right w:val="single" w:sz="4" w:space="0" w:color="auto"/>
            </w:tcBorders>
            <w:hideMark/>
          </w:tcPr>
          <w:p w14:paraId="326333CE" w14:textId="20F1457D" w:rsidR="009B22D7" w:rsidRPr="00C6560F" w:rsidRDefault="004C5BEB"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 xml:space="preserve">The database or its modules must keep the information about </w:t>
            </w:r>
            <w:r w:rsidR="00AF1131" w:rsidRPr="00C6560F">
              <w:rPr>
                <w:rFonts w:asciiTheme="majorHAnsi" w:eastAsia="Times New Roman" w:hAnsiTheme="majorHAnsi" w:cstheme="majorHAnsi"/>
                <w:sz w:val="22"/>
                <w:szCs w:val="22"/>
                <w:lang w:eastAsia="en-GB"/>
              </w:rPr>
              <w:t>at</w:t>
            </w:r>
            <w:r w:rsidRPr="00C6560F">
              <w:rPr>
                <w:rFonts w:asciiTheme="majorHAnsi" w:eastAsia="Times New Roman" w:hAnsiTheme="majorHAnsi" w:cstheme="majorHAnsi"/>
                <w:sz w:val="22"/>
                <w:szCs w:val="22"/>
                <w:lang w:eastAsia="en-GB"/>
              </w:rPr>
              <w:t xml:space="preserve"> least 200 million companies all over the world.</w:t>
            </w:r>
          </w:p>
        </w:tc>
      </w:tr>
      <w:tr w:rsidR="009B22D7" w:rsidRPr="00C6560F" w14:paraId="6C86652A"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E675E1A"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6.</w:t>
            </w:r>
          </w:p>
        </w:tc>
        <w:tc>
          <w:tcPr>
            <w:tcW w:w="8647" w:type="dxa"/>
            <w:tcBorders>
              <w:top w:val="single" w:sz="4" w:space="0" w:color="auto"/>
              <w:left w:val="single" w:sz="4" w:space="0" w:color="auto"/>
              <w:bottom w:val="single" w:sz="4" w:space="0" w:color="auto"/>
              <w:right w:val="single" w:sz="4" w:space="0" w:color="auto"/>
            </w:tcBorders>
            <w:hideMark/>
          </w:tcPr>
          <w:p w14:paraId="6E91DADE" w14:textId="04C29187" w:rsidR="009B22D7" w:rsidRPr="00C6560F" w:rsidRDefault="004C5BEB"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 xml:space="preserve">The database or its modules must access </w:t>
            </w:r>
            <w:r w:rsidR="00AF1131" w:rsidRPr="00C6560F">
              <w:rPr>
                <w:rFonts w:asciiTheme="majorHAnsi" w:eastAsia="Times New Roman" w:hAnsiTheme="majorHAnsi" w:cstheme="majorHAnsi"/>
                <w:sz w:val="22"/>
                <w:szCs w:val="22"/>
                <w:lang w:eastAsia="en-GB"/>
              </w:rPr>
              <w:t>financial</w:t>
            </w:r>
            <w:r w:rsidRPr="00C6560F">
              <w:rPr>
                <w:rFonts w:asciiTheme="majorHAnsi" w:eastAsia="Times New Roman" w:hAnsiTheme="majorHAnsi" w:cstheme="majorHAnsi"/>
                <w:sz w:val="22"/>
                <w:szCs w:val="22"/>
                <w:lang w:eastAsia="en-GB"/>
              </w:rPr>
              <w:t xml:space="preserve"> information about </w:t>
            </w:r>
            <w:r w:rsidR="00AF1131" w:rsidRPr="00C6560F">
              <w:rPr>
                <w:rFonts w:asciiTheme="majorHAnsi" w:eastAsia="Times New Roman" w:hAnsiTheme="majorHAnsi" w:cstheme="majorHAnsi"/>
                <w:sz w:val="22"/>
                <w:szCs w:val="22"/>
                <w:lang w:eastAsia="en-GB"/>
              </w:rPr>
              <w:t>at</w:t>
            </w:r>
            <w:r w:rsidRPr="00C6560F">
              <w:rPr>
                <w:rFonts w:asciiTheme="majorHAnsi" w:eastAsia="Times New Roman" w:hAnsiTheme="majorHAnsi" w:cstheme="majorHAnsi"/>
                <w:sz w:val="22"/>
                <w:szCs w:val="22"/>
                <w:lang w:eastAsia="en-GB"/>
              </w:rPr>
              <w:t xml:space="preserve"> least 20 million companies all over the world.</w:t>
            </w:r>
          </w:p>
        </w:tc>
      </w:tr>
      <w:tr w:rsidR="009B22D7" w:rsidRPr="00C6560F" w14:paraId="134537D8"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7AE3F976"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7.</w:t>
            </w:r>
          </w:p>
        </w:tc>
        <w:tc>
          <w:tcPr>
            <w:tcW w:w="8647" w:type="dxa"/>
            <w:tcBorders>
              <w:top w:val="single" w:sz="4" w:space="0" w:color="auto"/>
              <w:left w:val="single" w:sz="4" w:space="0" w:color="auto"/>
              <w:bottom w:val="single" w:sz="4" w:space="0" w:color="auto"/>
              <w:right w:val="single" w:sz="4" w:space="0" w:color="auto"/>
            </w:tcBorders>
            <w:hideMark/>
          </w:tcPr>
          <w:p w14:paraId="16E611CA" w14:textId="4D824DF5" w:rsidR="009B22D7" w:rsidRPr="00C6560F" w:rsidRDefault="004C5BEB"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The data provided by the database must include the source of the information and the relevance of this information.</w:t>
            </w:r>
          </w:p>
        </w:tc>
      </w:tr>
      <w:tr w:rsidR="009B22D7" w:rsidRPr="00C6560F" w14:paraId="57FA098F"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617C1B8E"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8.</w:t>
            </w:r>
          </w:p>
        </w:tc>
        <w:tc>
          <w:tcPr>
            <w:tcW w:w="8647" w:type="dxa"/>
            <w:tcBorders>
              <w:top w:val="single" w:sz="4" w:space="0" w:color="auto"/>
              <w:left w:val="single" w:sz="4" w:space="0" w:color="auto"/>
              <w:bottom w:val="single" w:sz="4" w:space="0" w:color="auto"/>
              <w:right w:val="single" w:sz="4" w:space="0" w:color="auto"/>
            </w:tcBorders>
            <w:hideMark/>
          </w:tcPr>
          <w:p w14:paraId="7139F85D" w14:textId="2DC58280" w:rsidR="009B22D7" w:rsidRPr="00C6560F" w:rsidRDefault="004C5BEB"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 xml:space="preserve">The database or its modules must keep and access </w:t>
            </w:r>
            <w:r w:rsidR="00AF1131" w:rsidRPr="00C6560F">
              <w:rPr>
                <w:rFonts w:asciiTheme="majorHAnsi" w:eastAsia="Times New Roman" w:hAnsiTheme="majorHAnsi" w:cstheme="majorHAnsi"/>
                <w:sz w:val="22"/>
                <w:szCs w:val="22"/>
                <w:lang w:eastAsia="en-GB"/>
              </w:rPr>
              <w:t>information</w:t>
            </w:r>
            <w:r w:rsidRPr="00C6560F">
              <w:rPr>
                <w:rFonts w:asciiTheme="majorHAnsi" w:eastAsia="Times New Roman" w:hAnsiTheme="majorHAnsi" w:cstheme="majorHAnsi"/>
                <w:sz w:val="22"/>
                <w:szCs w:val="22"/>
                <w:lang w:eastAsia="en-GB"/>
              </w:rPr>
              <w:t xml:space="preserve"> about the </w:t>
            </w:r>
            <w:r w:rsidR="00AF1131" w:rsidRPr="00C6560F">
              <w:rPr>
                <w:rFonts w:asciiTheme="majorHAnsi" w:eastAsia="Times New Roman" w:hAnsiTheme="majorHAnsi" w:cstheme="majorHAnsi"/>
                <w:sz w:val="22"/>
                <w:szCs w:val="22"/>
                <w:lang w:eastAsia="en-GB"/>
              </w:rPr>
              <w:t>people who</w:t>
            </w:r>
            <w:r w:rsidRPr="00C6560F">
              <w:rPr>
                <w:rFonts w:asciiTheme="majorHAnsi" w:eastAsia="Times New Roman" w:hAnsiTheme="majorHAnsi" w:cstheme="majorHAnsi"/>
                <w:sz w:val="22"/>
                <w:szCs w:val="22"/>
                <w:lang w:eastAsia="en-GB"/>
              </w:rPr>
              <w:t xml:space="preserve"> manage or control the subject (ultimate beneficiaries).</w:t>
            </w:r>
          </w:p>
        </w:tc>
      </w:tr>
      <w:tr w:rsidR="009B22D7" w:rsidRPr="00C6560F" w14:paraId="1B169FCD"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2E4DA3DE"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9.</w:t>
            </w:r>
          </w:p>
        </w:tc>
        <w:tc>
          <w:tcPr>
            <w:tcW w:w="8647" w:type="dxa"/>
            <w:tcBorders>
              <w:top w:val="single" w:sz="4" w:space="0" w:color="auto"/>
              <w:left w:val="single" w:sz="4" w:space="0" w:color="auto"/>
              <w:bottom w:val="single" w:sz="4" w:space="0" w:color="auto"/>
              <w:right w:val="single" w:sz="4" w:space="0" w:color="auto"/>
            </w:tcBorders>
            <w:hideMark/>
          </w:tcPr>
          <w:p w14:paraId="73944B38" w14:textId="1340C7E1" w:rsidR="009B22D7" w:rsidRPr="00C6560F" w:rsidRDefault="004C5BEB"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The information about the companies provided in the database must include the following identifying data: name, legal form, date of establishment, address, other contact information, country, credit ratings and financial data (indicators), if any.</w:t>
            </w:r>
          </w:p>
        </w:tc>
      </w:tr>
      <w:tr w:rsidR="009B22D7" w:rsidRPr="00C6560F" w14:paraId="33268D17"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DFD4A12"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10.</w:t>
            </w:r>
          </w:p>
        </w:tc>
        <w:tc>
          <w:tcPr>
            <w:tcW w:w="8647" w:type="dxa"/>
            <w:tcBorders>
              <w:top w:val="single" w:sz="4" w:space="0" w:color="auto"/>
              <w:left w:val="single" w:sz="4" w:space="0" w:color="auto"/>
              <w:bottom w:val="single" w:sz="4" w:space="0" w:color="auto"/>
              <w:right w:val="single" w:sz="4" w:space="0" w:color="auto"/>
            </w:tcBorders>
            <w:hideMark/>
          </w:tcPr>
          <w:p w14:paraId="090F8323" w14:textId="0A4C632F" w:rsidR="009B22D7" w:rsidRPr="00C6560F" w:rsidRDefault="004C5BEB"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bCs/>
                <w:sz w:val="22"/>
                <w:szCs w:val="22"/>
                <w:lang w:eastAsia="en-GB"/>
              </w:rPr>
              <w:t>The database or its modules must provide the ability to form queries based on various search criteria that match database data types, such as company code, name, as well as keywords and/or their fragments.</w:t>
            </w:r>
          </w:p>
        </w:tc>
      </w:tr>
      <w:tr w:rsidR="009B22D7" w:rsidRPr="00C6560F" w14:paraId="7BFF7C19"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68FF67BF"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11.</w:t>
            </w:r>
          </w:p>
        </w:tc>
        <w:tc>
          <w:tcPr>
            <w:tcW w:w="8647" w:type="dxa"/>
            <w:tcBorders>
              <w:top w:val="single" w:sz="4" w:space="0" w:color="auto"/>
              <w:left w:val="single" w:sz="4" w:space="0" w:color="auto"/>
              <w:bottom w:val="single" w:sz="4" w:space="0" w:color="auto"/>
              <w:right w:val="single" w:sz="4" w:space="0" w:color="auto"/>
            </w:tcBorders>
            <w:hideMark/>
          </w:tcPr>
          <w:p w14:paraId="293BF3AA" w14:textId="3B08993B" w:rsidR="009B22D7" w:rsidRPr="00C6560F" w:rsidRDefault="004C5BEB"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The customer must be able to access information about persons included in the international sanctions lists of the European Union, the United States of America, other countries and international organizations.</w:t>
            </w:r>
          </w:p>
        </w:tc>
      </w:tr>
      <w:tr w:rsidR="009B22D7" w:rsidRPr="00C6560F" w14:paraId="4CBD25EF"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1348C5E4"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12.</w:t>
            </w:r>
          </w:p>
        </w:tc>
        <w:tc>
          <w:tcPr>
            <w:tcW w:w="8647" w:type="dxa"/>
            <w:tcBorders>
              <w:top w:val="single" w:sz="4" w:space="0" w:color="auto"/>
              <w:left w:val="single" w:sz="4" w:space="0" w:color="auto"/>
              <w:bottom w:val="single" w:sz="4" w:space="0" w:color="auto"/>
              <w:right w:val="single" w:sz="4" w:space="0" w:color="auto"/>
            </w:tcBorders>
            <w:hideMark/>
          </w:tcPr>
          <w:p w14:paraId="69DC8A93" w14:textId="4B13B6EF" w:rsidR="009B22D7" w:rsidRPr="00C6560F" w:rsidRDefault="004C5BEB"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The database or its modules shall monitor and provide access to information from at least 50,000 information sources worldwide (e.g. media portals, news websites and other publicly available sources) (Adverse Media).</w:t>
            </w:r>
          </w:p>
        </w:tc>
      </w:tr>
      <w:tr w:rsidR="009B22D7" w:rsidRPr="00C6560F" w14:paraId="0B85C9B2"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0F651752"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13.</w:t>
            </w:r>
          </w:p>
        </w:tc>
        <w:tc>
          <w:tcPr>
            <w:tcW w:w="8647" w:type="dxa"/>
            <w:tcBorders>
              <w:top w:val="single" w:sz="4" w:space="0" w:color="auto"/>
              <w:left w:val="single" w:sz="4" w:space="0" w:color="auto"/>
              <w:bottom w:val="single" w:sz="4" w:space="0" w:color="auto"/>
              <w:right w:val="single" w:sz="4" w:space="0" w:color="auto"/>
            </w:tcBorders>
            <w:hideMark/>
          </w:tcPr>
          <w:p w14:paraId="343C61EE" w14:textId="2AA3AD9A" w:rsidR="009B22D7" w:rsidRPr="00C6560F" w:rsidRDefault="004C5BEB"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The database or its modules must have the ability to analyze the company's ownership structures, providing information about the company's owner(s) and managers, directly and indirectly controlled, managed, subsidiary companies, persons related (associated) with the company, indicating their relationships, dependent shareholdings.</w:t>
            </w:r>
          </w:p>
        </w:tc>
      </w:tr>
      <w:tr w:rsidR="009B22D7" w:rsidRPr="00C6560F" w14:paraId="6EA840D0"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26976A29"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14.</w:t>
            </w:r>
          </w:p>
        </w:tc>
        <w:tc>
          <w:tcPr>
            <w:tcW w:w="8647" w:type="dxa"/>
            <w:tcBorders>
              <w:top w:val="single" w:sz="4" w:space="0" w:color="auto"/>
              <w:left w:val="single" w:sz="4" w:space="0" w:color="auto"/>
              <w:bottom w:val="single" w:sz="4" w:space="0" w:color="auto"/>
              <w:right w:val="single" w:sz="4" w:space="0" w:color="auto"/>
            </w:tcBorders>
            <w:hideMark/>
          </w:tcPr>
          <w:p w14:paraId="19D07F16" w14:textId="397FCCD9" w:rsidR="009B22D7" w:rsidRPr="00C6560F" w:rsidRDefault="004C5BEB"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The database or its modules must have a visual (schematic) representation of information about company management, which would allow for visual link analysis.</w:t>
            </w:r>
          </w:p>
        </w:tc>
      </w:tr>
      <w:tr w:rsidR="009B22D7" w:rsidRPr="00C6560F" w14:paraId="1B0969F0"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7CB52E3"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15.</w:t>
            </w:r>
          </w:p>
        </w:tc>
        <w:tc>
          <w:tcPr>
            <w:tcW w:w="8647" w:type="dxa"/>
            <w:tcBorders>
              <w:top w:val="single" w:sz="4" w:space="0" w:color="auto"/>
              <w:left w:val="single" w:sz="4" w:space="0" w:color="auto"/>
              <w:bottom w:val="single" w:sz="4" w:space="0" w:color="auto"/>
              <w:right w:val="single" w:sz="4" w:space="0" w:color="auto"/>
            </w:tcBorders>
            <w:hideMark/>
          </w:tcPr>
          <w:p w14:paraId="5E37BAE2" w14:textId="4BDB114E" w:rsidR="009B22D7" w:rsidRPr="00C6560F" w:rsidRDefault="004C5BEB"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 xml:space="preserve">The supplier should offer </w:t>
            </w:r>
            <w:r w:rsidR="00AF1131" w:rsidRPr="00C6560F">
              <w:rPr>
                <w:rFonts w:asciiTheme="majorHAnsi" w:eastAsia="Times New Roman" w:hAnsiTheme="majorHAnsi" w:cstheme="majorHAnsi"/>
                <w:sz w:val="22"/>
                <w:szCs w:val="22"/>
                <w:lang w:eastAsia="en-GB"/>
              </w:rPr>
              <w:t>access</w:t>
            </w:r>
            <w:r w:rsidRPr="00C6560F">
              <w:rPr>
                <w:rFonts w:asciiTheme="majorHAnsi" w:eastAsia="Times New Roman" w:hAnsiTheme="majorHAnsi" w:cstheme="majorHAnsi"/>
                <w:sz w:val="22"/>
                <w:szCs w:val="22"/>
                <w:lang w:eastAsia="en-GB"/>
              </w:rPr>
              <w:t xml:space="preserve"> to the </w:t>
            </w:r>
            <w:r w:rsidR="00AF1131" w:rsidRPr="00C6560F">
              <w:rPr>
                <w:rFonts w:asciiTheme="majorHAnsi" w:eastAsia="Times New Roman" w:hAnsiTheme="majorHAnsi" w:cstheme="majorHAnsi"/>
                <w:sz w:val="22"/>
                <w:szCs w:val="22"/>
                <w:lang w:eastAsia="en-GB"/>
              </w:rPr>
              <w:t>accumulated information</w:t>
            </w:r>
            <w:r w:rsidRPr="00C6560F">
              <w:rPr>
                <w:rFonts w:asciiTheme="majorHAnsi" w:eastAsia="Times New Roman" w:hAnsiTheme="majorHAnsi" w:cstheme="majorHAnsi"/>
                <w:sz w:val="22"/>
                <w:szCs w:val="22"/>
                <w:lang w:eastAsia="en-GB"/>
              </w:rPr>
              <w:t xml:space="preserve"> on at least 1 million </w:t>
            </w:r>
            <w:r w:rsidR="00AF1131" w:rsidRPr="00C6560F">
              <w:rPr>
                <w:rFonts w:asciiTheme="majorHAnsi" w:eastAsia="Times New Roman" w:hAnsiTheme="majorHAnsi" w:cstheme="majorHAnsi"/>
                <w:sz w:val="22"/>
                <w:szCs w:val="22"/>
                <w:lang w:eastAsia="en-GB"/>
              </w:rPr>
              <w:t>politically exposed people</w:t>
            </w:r>
            <w:r w:rsidRPr="00C6560F">
              <w:rPr>
                <w:rFonts w:asciiTheme="majorHAnsi" w:eastAsia="Times New Roman" w:hAnsiTheme="majorHAnsi" w:cstheme="majorHAnsi"/>
                <w:sz w:val="22"/>
                <w:szCs w:val="22"/>
                <w:lang w:eastAsia="en-GB"/>
              </w:rPr>
              <w:t xml:space="preserve"> and the possibility to </w:t>
            </w:r>
            <w:r w:rsidR="00AF1131" w:rsidRPr="00C6560F">
              <w:rPr>
                <w:rFonts w:asciiTheme="majorHAnsi" w:eastAsia="Times New Roman" w:hAnsiTheme="majorHAnsi" w:cstheme="majorHAnsi"/>
                <w:sz w:val="22"/>
                <w:szCs w:val="22"/>
                <w:lang w:eastAsia="en-GB"/>
              </w:rPr>
              <w:t>conduct</w:t>
            </w:r>
            <w:r w:rsidRPr="00C6560F">
              <w:rPr>
                <w:rFonts w:asciiTheme="majorHAnsi" w:eastAsia="Times New Roman" w:hAnsiTheme="majorHAnsi" w:cstheme="majorHAnsi"/>
                <w:sz w:val="22"/>
                <w:szCs w:val="22"/>
                <w:lang w:eastAsia="en-GB"/>
              </w:rPr>
              <w:t xml:space="preserve"> a search for this information according to various search </w:t>
            </w:r>
            <w:proofErr w:type="gramStart"/>
            <w:r w:rsidRPr="00C6560F">
              <w:rPr>
                <w:rFonts w:asciiTheme="majorHAnsi" w:eastAsia="Times New Roman" w:hAnsiTheme="majorHAnsi" w:cstheme="majorHAnsi"/>
                <w:sz w:val="22"/>
                <w:szCs w:val="22"/>
                <w:lang w:eastAsia="en-GB"/>
              </w:rPr>
              <w:t>criteria  and</w:t>
            </w:r>
            <w:proofErr w:type="gramEnd"/>
            <w:r w:rsidRPr="00C6560F">
              <w:rPr>
                <w:rFonts w:asciiTheme="majorHAnsi" w:eastAsia="Times New Roman" w:hAnsiTheme="majorHAnsi" w:cstheme="majorHAnsi"/>
                <w:sz w:val="22"/>
                <w:szCs w:val="22"/>
                <w:lang w:eastAsia="en-GB"/>
              </w:rPr>
              <w:t xml:space="preserve"> keywords, and/or their fragments.</w:t>
            </w:r>
          </w:p>
        </w:tc>
      </w:tr>
      <w:tr w:rsidR="009B22D7" w:rsidRPr="00C6560F" w14:paraId="5D0CBBE3"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5331DD00"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16.</w:t>
            </w:r>
          </w:p>
        </w:tc>
        <w:tc>
          <w:tcPr>
            <w:tcW w:w="8647" w:type="dxa"/>
            <w:tcBorders>
              <w:top w:val="single" w:sz="4" w:space="0" w:color="auto"/>
              <w:left w:val="single" w:sz="4" w:space="0" w:color="auto"/>
              <w:bottom w:val="single" w:sz="4" w:space="0" w:color="auto"/>
              <w:right w:val="single" w:sz="4" w:space="0" w:color="auto"/>
            </w:tcBorders>
            <w:hideMark/>
          </w:tcPr>
          <w:p w14:paraId="3AF82769" w14:textId="29EE4083" w:rsidR="009B22D7" w:rsidRPr="00C6560F" w:rsidRDefault="00C6560F"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 xml:space="preserve">The database or its modules must have the ability to create alerts </w:t>
            </w:r>
            <w:r w:rsidR="00AF1131" w:rsidRPr="00C6560F">
              <w:rPr>
                <w:rFonts w:asciiTheme="majorHAnsi" w:eastAsia="Times New Roman" w:hAnsiTheme="majorHAnsi" w:cstheme="majorHAnsi"/>
                <w:sz w:val="22"/>
                <w:szCs w:val="22"/>
                <w:lang w:eastAsia="en-GB"/>
              </w:rPr>
              <w:t>to</w:t>
            </w:r>
            <w:r w:rsidRPr="00C6560F">
              <w:rPr>
                <w:rFonts w:asciiTheme="majorHAnsi" w:eastAsia="Times New Roman" w:hAnsiTheme="majorHAnsi" w:cstheme="majorHAnsi"/>
                <w:sz w:val="22"/>
                <w:szCs w:val="22"/>
                <w:lang w:eastAsia="en-GB"/>
              </w:rPr>
              <w:t xml:space="preserve"> monitor information changes (for example, data changes about individual companies).</w:t>
            </w:r>
          </w:p>
        </w:tc>
      </w:tr>
      <w:tr w:rsidR="009B22D7" w:rsidRPr="00C6560F" w14:paraId="1DA092BC"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4C90DE03"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17.</w:t>
            </w:r>
          </w:p>
        </w:tc>
        <w:tc>
          <w:tcPr>
            <w:tcW w:w="8647" w:type="dxa"/>
            <w:tcBorders>
              <w:top w:val="single" w:sz="4" w:space="0" w:color="auto"/>
              <w:left w:val="single" w:sz="4" w:space="0" w:color="auto"/>
              <w:bottom w:val="single" w:sz="4" w:space="0" w:color="auto"/>
              <w:right w:val="single" w:sz="4" w:space="0" w:color="auto"/>
            </w:tcBorders>
            <w:hideMark/>
          </w:tcPr>
          <w:p w14:paraId="6CA1FE2A" w14:textId="0B548DD0" w:rsidR="009B22D7" w:rsidRPr="00C6560F" w:rsidRDefault="00C6560F" w:rsidP="009B22D7">
            <w:pPr>
              <w:spacing w:line="240" w:lineRule="auto"/>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The database or its modules must have the ability to enter (load) additional data (import) and perform their further processing and analysis.</w:t>
            </w:r>
          </w:p>
        </w:tc>
      </w:tr>
      <w:tr w:rsidR="009B22D7" w:rsidRPr="00C6560F" w14:paraId="0047965B"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42A0B57"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18.</w:t>
            </w:r>
          </w:p>
        </w:tc>
        <w:tc>
          <w:tcPr>
            <w:tcW w:w="8647" w:type="dxa"/>
            <w:tcBorders>
              <w:top w:val="single" w:sz="4" w:space="0" w:color="auto"/>
              <w:left w:val="single" w:sz="4" w:space="0" w:color="auto"/>
              <w:bottom w:val="single" w:sz="4" w:space="0" w:color="auto"/>
              <w:right w:val="single" w:sz="4" w:space="0" w:color="auto"/>
            </w:tcBorders>
            <w:hideMark/>
          </w:tcPr>
          <w:p w14:paraId="4C01E8AA" w14:textId="7FCE0C93" w:rsidR="009B22D7" w:rsidRPr="00C6560F" w:rsidRDefault="00C6560F"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Training on the use of the database shall be provided to at least 10 (ten) employees. The training shall be conducted via video conference or remote training sessions. The employees designated by the Contracting Authority shall be trained within 60 (sixty) calendar days from the effective date of the contract.</w:t>
            </w:r>
          </w:p>
        </w:tc>
      </w:tr>
      <w:tr w:rsidR="009B22D7" w:rsidRPr="00C6560F" w14:paraId="4D5FEDC8"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555FD74E"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19.</w:t>
            </w:r>
          </w:p>
        </w:tc>
        <w:tc>
          <w:tcPr>
            <w:tcW w:w="8647" w:type="dxa"/>
            <w:tcBorders>
              <w:top w:val="single" w:sz="4" w:space="0" w:color="auto"/>
              <w:left w:val="single" w:sz="4" w:space="0" w:color="auto"/>
              <w:bottom w:val="single" w:sz="4" w:space="0" w:color="auto"/>
              <w:right w:val="single" w:sz="4" w:space="0" w:color="auto"/>
            </w:tcBorders>
            <w:hideMark/>
          </w:tcPr>
          <w:p w14:paraId="58D3B8A8" w14:textId="299A198D" w:rsidR="009B22D7" w:rsidRPr="00C6560F" w:rsidRDefault="00C6560F"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The database and its modules must have the ability to create and export reports of the information found in at least one of the following formats: *.pdf, *.doc(x), *.odt, *.csv, *.xls(x), *.html or in another format that would allow the data to be processed, printed, copied, saved, forwarded.</w:t>
            </w:r>
          </w:p>
        </w:tc>
      </w:tr>
      <w:tr w:rsidR="009B22D7" w:rsidRPr="00C6560F" w14:paraId="754A264E"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7431E8F2"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20.</w:t>
            </w:r>
          </w:p>
        </w:tc>
        <w:tc>
          <w:tcPr>
            <w:tcW w:w="8647" w:type="dxa"/>
            <w:tcBorders>
              <w:top w:val="single" w:sz="4" w:space="0" w:color="auto"/>
              <w:left w:val="single" w:sz="4" w:space="0" w:color="auto"/>
              <w:bottom w:val="single" w:sz="4" w:space="0" w:color="auto"/>
              <w:right w:val="single" w:sz="4" w:space="0" w:color="auto"/>
            </w:tcBorders>
            <w:hideMark/>
          </w:tcPr>
          <w:p w14:paraId="39C27D35" w14:textId="07770CF9" w:rsidR="009B22D7" w:rsidRPr="00C6560F" w:rsidRDefault="00C6560F"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Full privacy and confidentiality of the actions performed in the customer's database and the data searched must be ensured.</w:t>
            </w:r>
          </w:p>
        </w:tc>
      </w:tr>
      <w:tr w:rsidR="009B22D7" w:rsidRPr="00C6560F" w14:paraId="4A471A80" w14:textId="77777777" w:rsidTr="00DE7F5B">
        <w:trPr>
          <w:trHeight w:val="273"/>
          <w:jc w:val="center"/>
        </w:trPr>
        <w:tc>
          <w:tcPr>
            <w:tcW w:w="846" w:type="dxa"/>
            <w:tcBorders>
              <w:top w:val="single" w:sz="4" w:space="0" w:color="auto"/>
              <w:left w:val="single" w:sz="4" w:space="0" w:color="auto"/>
              <w:bottom w:val="single" w:sz="4" w:space="0" w:color="auto"/>
              <w:right w:val="single" w:sz="4" w:space="0" w:color="auto"/>
            </w:tcBorders>
            <w:hideMark/>
          </w:tcPr>
          <w:p w14:paraId="38AC6630" w14:textId="77777777" w:rsidR="009B22D7" w:rsidRPr="00C6560F" w:rsidRDefault="009B22D7" w:rsidP="009B22D7">
            <w:pPr>
              <w:spacing w:line="240" w:lineRule="auto"/>
              <w:jc w:val="center"/>
              <w:rPr>
                <w:rFonts w:asciiTheme="majorHAnsi" w:eastAsia="Times New Roman" w:hAnsiTheme="majorHAnsi" w:cstheme="majorHAnsi"/>
                <w:sz w:val="22"/>
                <w:szCs w:val="22"/>
                <w:lang w:eastAsia="en-GB"/>
              </w:rPr>
            </w:pPr>
            <w:r w:rsidRPr="00C6560F">
              <w:rPr>
                <w:rFonts w:asciiTheme="majorHAnsi" w:eastAsia="Times New Roman" w:hAnsiTheme="majorHAnsi" w:cstheme="majorHAnsi"/>
                <w:sz w:val="22"/>
                <w:szCs w:val="22"/>
                <w:lang w:eastAsia="en-GB"/>
              </w:rPr>
              <w:t>21.</w:t>
            </w:r>
          </w:p>
        </w:tc>
        <w:tc>
          <w:tcPr>
            <w:tcW w:w="8647" w:type="dxa"/>
            <w:tcBorders>
              <w:top w:val="single" w:sz="4" w:space="0" w:color="auto"/>
              <w:left w:val="single" w:sz="4" w:space="0" w:color="auto"/>
              <w:bottom w:val="single" w:sz="4" w:space="0" w:color="auto"/>
              <w:right w:val="single" w:sz="4" w:space="0" w:color="auto"/>
            </w:tcBorders>
            <w:hideMark/>
          </w:tcPr>
          <w:p w14:paraId="48D90FFC" w14:textId="5B1BA002" w:rsidR="009B22D7" w:rsidRPr="00C6560F" w:rsidRDefault="00C6560F" w:rsidP="009B22D7">
            <w:pPr>
              <w:spacing w:line="240" w:lineRule="auto"/>
              <w:rPr>
                <w:rFonts w:asciiTheme="majorHAnsi" w:eastAsia="Times New Roman" w:hAnsiTheme="majorHAnsi" w:cstheme="majorHAnsi"/>
                <w:b/>
                <w:bCs/>
                <w:sz w:val="22"/>
                <w:szCs w:val="22"/>
                <w:lang w:eastAsia="en-GB"/>
              </w:rPr>
            </w:pPr>
            <w:r w:rsidRPr="00C6560F">
              <w:rPr>
                <w:rFonts w:asciiTheme="majorHAnsi" w:eastAsia="Times New Roman" w:hAnsiTheme="majorHAnsi" w:cstheme="majorHAnsi"/>
                <w:sz w:val="22"/>
                <w:szCs w:val="22"/>
                <w:lang w:eastAsia="en-GB"/>
              </w:rPr>
              <w:t xml:space="preserve">Access to the information contained in the database modules purchased by the Contracting Authority shall be ensured throughout the entire service period, i.e. for 36 (thirty-six) calendar months from the date of </w:t>
            </w:r>
            <w:r w:rsidR="00AF1131" w:rsidRPr="00C6560F">
              <w:rPr>
                <w:rFonts w:asciiTheme="majorHAnsi" w:eastAsia="Times New Roman" w:hAnsiTheme="majorHAnsi" w:cstheme="majorHAnsi"/>
                <w:sz w:val="22"/>
                <w:szCs w:val="22"/>
                <w:lang w:eastAsia="en-GB"/>
              </w:rPr>
              <w:t>license</w:t>
            </w:r>
            <w:r w:rsidRPr="00C6560F">
              <w:rPr>
                <w:rFonts w:asciiTheme="majorHAnsi" w:eastAsia="Times New Roman" w:hAnsiTheme="majorHAnsi" w:cstheme="majorHAnsi"/>
                <w:sz w:val="22"/>
                <w:szCs w:val="22"/>
                <w:lang w:eastAsia="en-GB"/>
              </w:rPr>
              <w:t xml:space="preserve"> activation.</w:t>
            </w:r>
          </w:p>
        </w:tc>
      </w:tr>
    </w:tbl>
    <w:p w14:paraId="1653CDF2" w14:textId="77777777" w:rsidR="002D1B62" w:rsidRPr="00C6560F" w:rsidRDefault="002D1B62" w:rsidP="002824DA">
      <w:pPr>
        <w:spacing w:after="0" w:line="240" w:lineRule="auto"/>
        <w:jc w:val="center"/>
        <w:rPr>
          <w:rFonts w:asciiTheme="majorHAnsi" w:hAnsiTheme="majorHAnsi" w:cstheme="majorHAnsi"/>
        </w:rPr>
      </w:pPr>
    </w:p>
    <w:p w14:paraId="185B8D86" w14:textId="77777777" w:rsidR="002D1B62" w:rsidRPr="00C6560F" w:rsidRDefault="002D1B62" w:rsidP="002824DA">
      <w:pPr>
        <w:spacing w:after="0" w:line="240" w:lineRule="auto"/>
        <w:jc w:val="center"/>
        <w:rPr>
          <w:rFonts w:asciiTheme="majorHAnsi" w:hAnsiTheme="majorHAnsi" w:cstheme="majorHAnsi"/>
        </w:rPr>
      </w:pPr>
    </w:p>
    <w:p w14:paraId="43A960EB" w14:textId="28106766" w:rsidR="002824DA" w:rsidRPr="00C6560F" w:rsidRDefault="002824DA" w:rsidP="002824DA">
      <w:pPr>
        <w:spacing w:after="0" w:line="240" w:lineRule="auto"/>
        <w:jc w:val="center"/>
        <w:rPr>
          <w:rFonts w:asciiTheme="majorHAnsi" w:hAnsiTheme="majorHAnsi" w:cstheme="majorHAnsi"/>
        </w:rPr>
      </w:pPr>
      <w:r w:rsidRPr="00C6560F">
        <w:rPr>
          <w:rFonts w:asciiTheme="majorHAnsi" w:hAnsiTheme="majorHAnsi" w:cstheme="majorHAnsi"/>
        </w:rPr>
        <w:t>______________</w:t>
      </w:r>
    </w:p>
    <w:p w14:paraId="4CB32392" w14:textId="77777777" w:rsidR="002D75AF" w:rsidRPr="00C6560F" w:rsidRDefault="002D75AF" w:rsidP="002D75AF">
      <w:pPr>
        <w:spacing w:after="0" w:line="240" w:lineRule="auto"/>
        <w:rPr>
          <w:rFonts w:asciiTheme="majorHAnsi" w:hAnsiTheme="majorHAnsi" w:cstheme="majorHAnsi"/>
          <w:b/>
          <w:bCs/>
          <w:iCs/>
          <w:sz w:val="24"/>
          <w:szCs w:val="24"/>
        </w:rPr>
      </w:pPr>
    </w:p>
    <w:sectPr w:rsidR="002D75AF" w:rsidRPr="00C6560F" w:rsidSect="00454045">
      <w:headerReference w:type="default" r:id="rId8"/>
      <w:footerReference w:type="default" r:id="rId9"/>
      <w:headerReference w:type="first" r:id="rId1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F0445" w14:textId="77777777" w:rsidR="003F4FBB" w:rsidRDefault="003F4FBB" w:rsidP="00F71030">
      <w:pPr>
        <w:spacing w:after="0" w:line="240" w:lineRule="auto"/>
      </w:pPr>
      <w:r>
        <w:separator/>
      </w:r>
    </w:p>
  </w:endnote>
  <w:endnote w:type="continuationSeparator" w:id="0">
    <w:p w14:paraId="4B11AB73" w14:textId="77777777" w:rsidR="003F4FBB" w:rsidRDefault="003F4FBB" w:rsidP="00F710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70C90" w14:textId="626C4DF1" w:rsidR="008B633E" w:rsidRDefault="008B633E">
    <w:pPr>
      <w:pStyle w:val="Porat"/>
      <w:jc w:val="center"/>
    </w:pPr>
  </w:p>
  <w:p w14:paraId="7F58F4F0" w14:textId="77777777" w:rsidR="009C37A4" w:rsidRDefault="009C37A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07835" w14:textId="77777777" w:rsidR="003F4FBB" w:rsidRDefault="003F4FBB" w:rsidP="00F71030">
      <w:pPr>
        <w:spacing w:after="0" w:line="240" w:lineRule="auto"/>
      </w:pPr>
      <w:r>
        <w:separator/>
      </w:r>
    </w:p>
  </w:footnote>
  <w:footnote w:type="continuationSeparator" w:id="0">
    <w:p w14:paraId="3B0412B4" w14:textId="77777777" w:rsidR="003F4FBB" w:rsidRDefault="003F4FBB" w:rsidP="00F710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309046"/>
      <w:docPartObj>
        <w:docPartGallery w:val="Page Numbers (Top of Page)"/>
        <w:docPartUnique/>
      </w:docPartObj>
    </w:sdtPr>
    <w:sdtEndPr>
      <w:rPr>
        <w:rFonts w:ascii="Times New Roman" w:hAnsi="Times New Roman" w:cs="Times New Roman"/>
        <w:noProof/>
        <w:sz w:val="24"/>
        <w:szCs w:val="24"/>
      </w:rPr>
    </w:sdtEndPr>
    <w:sdtContent>
      <w:p w14:paraId="4AFF5B06" w14:textId="4A2242FE" w:rsidR="00454045" w:rsidRPr="00965ED8" w:rsidRDefault="00454045">
        <w:pPr>
          <w:pStyle w:val="Antrats"/>
          <w:jc w:val="center"/>
          <w:rPr>
            <w:rFonts w:ascii="Times New Roman" w:hAnsi="Times New Roman" w:cs="Times New Roman"/>
            <w:sz w:val="24"/>
            <w:szCs w:val="24"/>
          </w:rPr>
        </w:pPr>
        <w:r w:rsidRPr="00965ED8">
          <w:rPr>
            <w:rFonts w:ascii="Times New Roman" w:hAnsi="Times New Roman" w:cs="Times New Roman"/>
            <w:sz w:val="24"/>
            <w:szCs w:val="24"/>
          </w:rPr>
          <w:fldChar w:fldCharType="begin"/>
        </w:r>
        <w:r w:rsidRPr="00965ED8">
          <w:rPr>
            <w:rFonts w:ascii="Times New Roman" w:hAnsi="Times New Roman" w:cs="Times New Roman"/>
            <w:sz w:val="24"/>
            <w:szCs w:val="24"/>
          </w:rPr>
          <w:instrText xml:space="preserve"> PAGE   \* MERGEFORMAT </w:instrText>
        </w:r>
        <w:r w:rsidRPr="00965ED8">
          <w:rPr>
            <w:rFonts w:ascii="Times New Roman" w:hAnsi="Times New Roman" w:cs="Times New Roman"/>
            <w:sz w:val="24"/>
            <w:szCs w:val="24"/>
          </w:rPr>
          <w:fldChar w:fldCharType="separate"/>
        </w:r>
        <w:r w:rsidRPr="00965ED8">
          <w:rPr>
            <w:rFonts w:ascii="Times New Roman" w:hAnsi="Times New Roman" w:cs="Times New Roman"/>
            <w:noProof/>
            <w:sz w:val="24"/>
            <w:szCs w:val="24"/>
          </w:rPr>
          <w:t>2</w:t>
        </w:r>
        <w:r w:rsidRPr="00965ED8">
          <w:rPr>
            <w:rFonts w:ascii="Times New Roman" w:hAnsi="Times New Roman" w:cs="Times New Roman"/>
            <w:noProof/>
            <w:sz w:val="24"/>
            <w:szCs w:val="24"/>
          </w:rPr>
          <w:fldChar w:fldCharType="end"/>
        </w:r>
      </w:p>
    </w:sdtContent>
  </w:sdt>
  <w:p w14:paraId="6F58D3B7" w14:textId="139BE718" w:rsidR="00A714BB" w:rsidRPr="00F71030" w:rsidRDefault="00A714BB" w:rsidP="00A714BB">
    <w:pPr>
      <w:pStyle w:val="Antrats"/>
      <w:jc w:val="lef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55C3C" w14:textId="6C7D628F" w:rsidR="003D1041" w:rsidRPr="003D1041" w:rsidRDefault="003D1041" w:rsidP="005C2CCC">
    <w:pPr>
      <w:pStyle w:val="Antrats"/>
      <w:jc w:val="left"/>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95BB4"/>
    <w:multiLevelType w:val="multilevel"/>
    <w:tmpl w:val="032AC598"/>
    <w:lvl w:ilvl="0">
      <w:start w:val="1"/>
      <w:numFmt w:val="upperRoman"/>
      <w:lvlText w:val="%1."/>
      <w:lvlJc w:val="left"/>
      <w:pPr>
        <w:ind w:left="1080" w:hanging="720"/>
      </w:pPr>
      <w:rPr>
        <w:b/>
      </w:rPr>
    </w:lvl>
    <w:lvl w:ilvl="1">
      <w:start w:val="1"/>
      <w:numFmt w:val="decimal"/>
      <w:isLgl/>
      <w:lvlText w:val="%1.%2."/>
      <w:lvlJc w:val="left"/>
      <w:pPr>
        <w:ind w:left="1080" w:hanging="360"/>
      </w:pPr>
      <w:rPr>
        <w:i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 w15:restartNumberingAfterBreak="0">
    <w:nsid w:val="703D1601"/>
    <w:multiLevelType w:val="multilevel"/>
    <w:tmpl w:val="032AC598"/>
    <w:lvl w:ilvl="0">
      <w:start w:val="1"/>
      <w:numFmt w:val="upperRoman"/>
      <w:lvlText w:val="%1."/>
      <w:lvlJc w:val="left"/>
      <w:pPr>
        <w:ind w:left="1080" w:hanging="720"/>
      </w:pPr>
      <w:rPr>
        <w:b/>
      </w:rPr>
    </w:lvl>
    <w:lvl w:ilvl="1">
      <w:start w:val="1"/>
      <w:numFmt w:val="decimal"/>
      <w:isLgl/>
      <w:lvlText w:val="%1.%2."/>
      <w:lvlJc w:val="left"/>
      <w:pPr>
        <w:ind w:left="1080" w:hanging="360"/>
      </w:pPr>
      <w:rPr>
        <w:i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 w15:restartNumberingAfterBreak="0">
    <w:nsid w:val="741405A6"/>
    <w:multiLevelType w:val="hybridMultilevel"/>
    <w:tmpl w:val="2310A822"/>
    <w:lvl w:ilvl="0" w:tplc="C7D85B0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DE3"/>
    <w:rsid w:val="0002185A"/>
    <w:rsid w:val="00026A0B"/>
    <w:rsid w:val="00044448"/>
    <w:rsid w:val="00067673"/>
    <w:rsid w:val="000B4104"/>
    <w:rsid w:val="001046ED"/>
    <w:rsid w:val="00115C7E"/>
    <w:rsid w:val="00195358"/>
    <w:rsid w:val="002002E1"/>
    <w:rsid w:val="0020427C"/>
    <w:rsid w:val="00205C65"/>
    <w:rsid w:val="002361FD"/>
    <w:rsid w:val="002420D8"/>
    <w:rsid w:val="002776DA"/>
    <w:rsid w:val="002824DA"/>
    <w:rsid w:val="002D1B62"/>
    <w:rsid w:val="002D75AF"/>
    <w:rsid w:val="002D7DC3"/>
    <w:rsid w:val="002F0A68"/>
    <w:rsid w:val="00302354"/>
    <w:rsid w:val="003253F8"/>
    <w:rsid w:val="00361B00"/>
    <w:rsid w:val="00372C3B"/>
    <w:rsid w:val="00394838"/>
    <w:rsid w:val="003C202F"/>
    <w:rsid w:val="003C30F6"/>
    <w:rsid w:val="003D1041"/>
    <w:rsid w:val="003F4FBB"/>
    <w:rsid w:val="00411F25"/>
    <w:rsid w:val="00432A26"/>
    <w:rsid w:val="004501E7"/>
    <w:rsid w:val="00451A18"/>
    <w:rsid w:val="00454045"/>
    <w:rsid w:val="00482182"/>
    <w:rsid w:val="00496B59"/>
    <w:rsid w:val="004B22B3"/>
    <w:rsid w:val="004C5BEB"/>
    <w:rsid w:val="004D3C0E"/>
    <w:rsid w:val="004F0985"/>
    <w:rsid w:val="00503B54"/>
    <w:rsid w:val="00512766"/>
    <w:rsid w:val="005826BA"/>
    <w:rsid w:val="00591E70"/>
    <w:rsid w:val="005B49CD"/>
    <w:rsid w:val="005C2CCC"/>
    <w:rsid w:val="005C51C1"/>
    <w:rsid w:val="005C5F0E"/>
    <w:rsid w:val="005D18F8"/>
    <w:rsid w:val="00600D07"/>
    <w:rsid w:val="0060127F"/>
    <w:rsid w:val="006306F2"/>
    <w:rsid w:val="00644074"/>
    <w:rsid w:val="006650CB"/>
    <w:rsid w:val="00680BCD"/>
    <w:rsid w:val="006A15CF"/>
    <w:rsid w:val="006B18E1"/>
    <w:rsid w:val="006B4DFF"/>
    <w:rsid w:val="006D57F3"/>
    <w:rsid w:val="006D67BD"/>
    <w:rsid w:val="00723ECC"/>
    <w:rsid w:val="00730C8E"/>
    <w:rsid w:val="007464E7"/>
    <w:rsid w:val="00783862"/>
    <w:rsid w:val="00791FAC"/>
    <w:rsid w:val="007A4912"/>
    <w:rsid w:val="008179F8"/>
    <w:rsid w:val="00863877"/>
    <w:rsid w:val="00882740"/>
    <w:rsid w:val="00891E1B"/>
    <w:rsid w:val="008B0702"/>
    <w:rsid w:val="008B633E"/>
    <w:rsid w:val="008D4DE4"/>
    <w:rsid w:val="008F0DDF"/>
    <w:rsid w:val="00935A75"/>
    <w:rsid w:val="00953CF1"/>
    <w:rsid w:val="00965ED8"/>
    <w:rsid w:val="009723E7"/>
    <w:rsid w:val="0098733C"/>
    <w:rsid w:val="009A3806"/>
    <w:rsid w:val="009B22D7"/>
    <w:rsid w:val="009C042D"/>
    <w:rsid w:val="009C37A4"/>
    <w:rsid w:val="009F158A"/>
    <w:rsid w:val="00A01FC4"/>
    <w:rsid w:val="00A21175"/>
    <w:rsid w:val="00A714BB"/>
    <w:rsid w:val="00A811B4"/>
    <w:rsid w:val="00A83E78"/>
    <w:rsid w:val="00A9451D"/>
    <w:rsid w:val="00AA05BA"/>
    <w:rsid w:val="00AF1131"/>
    <w:rsid w:val="00B1703D"/>
    <w:rsid w:val="00B21D90"/>
    <w:rsid w:val="00B6019E"/>
    <w:rsid w:val="00B82816"/>
    <w:rsid w:val="00B9065F"/>
    <w:rsid w:val="00BA5102"/>
    <w:rsid w:val="00BA65DA"/>
    <w:rsid w:val="00BC17C3"/>
    <w:rsid w:val="00BC24AD"/>
    <w:rsid w:val="00BC3E06"/>
    <w:rsid w:val="00C22AF1"/>
    <w:rsid w:val="00C64C99"/>
    <w:rsid w:val="00C6560F"/>
    <w:rsid w:val="00C93AE6"/>
    <w:rsid w:val="00D342A0"/>
    <w:rsid w:val="00D35D43"/>
    <w:rsid w:val="00D87F55"/>
    <w:rsid w:val="00D94968"/>
    <w:rsid w:val="00DD056B"/>
    <w:rsid w:val="00E07090"/>
    <w:rsid w:val="00E13EF0"/>
    <w:rsid w:val="00E56C1E"/>
    <w:rsid w:val="00E94742"/>
    <w:rsid w:val="00EE6340"/>
    <w:rsid w:val="00F00B7C"/>
    <w:rsid w:val="00F23F9A"/>
    <w:rsid w:val="00F45FBD"/>
    <w:rsid w:val="00F71030"/>
    <w:rsid w:val="00F72B97"/>
    <w:rsid w:val="00F93167"/>
    <w:rsid w:val="00F93BF0"/>
    <w:rsid w:val="00FB2466"/>
    <w:rsid w:val="00FB43B2"/>
    <w:rsid w:val="00FD0DE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DD12"/>
  <w15:chartTrackingRefBased/>
  <w15:docId w15:val="{8959567F-0898-4088-BFC0-BE2410AFD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0DE3"/>
    <w:pPr>
      <w:spacing w:line="252" w:lineRule="auto"/>
      <w:jc w:val="both"/>
    </w:pPr>
    <w:rPr>
      <w:rFonts w:eastAsiaTheme="minorEastAsia"/>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99"/>
    <w:rsid w:val="00FD0DE3"/>
    <w:pPr>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Bullet"/>
    <w:basedOn w:val="prastasis"/>
    <w:link w:val="SraopastraipaDiagrama"/>
    <w:uiPriority w:val="34"/>
    <w:qFormat/>
    <w:rsid w:val="00FD0DE3"/>
    <w:pPr>
      <w:ind w:left="720"/>
      <w:contextualSpacing/>
    </w:p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FD0DE3"/>
    <w:rPr>
      <w:rFonts w:eastAsiaTheme="minorEastAsia"/>
      <w:lang w:val="en-US"/>
    </w:rPr>
  </w:style>
  <w:style w:type="table" w:customStyle="1" w:styleId="Lentelstinklelis1">
    <w:name w:val="Lentelės tinklelis1"/>
    <w:basedOn w:val="prastojilentel"/>
    <w:uiPriority w:val="39"/>
    <w:rsid w:val="00FD0DE3"/>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6D57F3"/>
    <w:rPr>
      <w:sz w:val="16"/>
      <w:szCs w:val="16"/>
    </w:rPr>
  </w:style>
  <w:style w:type="paragraph" w:styleId="Komentarotekstas">
    <w:name w:val="annotation text"/>
    <w:basedOn w:val="prastasis"/>
    <w:link w:val="KomentarotekstasDiagrama"/>
    <w:uiPriority w:val="99"/>
    <w:unhideWhenUsed/>
    <w:rsid w:val="006D57F3"/>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D57F3"/>
    <w:rPr>
      <w:rFonts w:eastAsiaTheme="minorEastAsia"/>
      <w:sz w:val="20"/>
      <w:szCs w:val="20"/>
      <w:lang w:val="en-US"/>
    </w:rPr>
  </w:style>
  <w:style w:type="paragraph" w:styleId="Debesliotekstas">
    <w:name w:val="Balloon Text"/>
    <w:basedOn w:val="prastasis"/>
    <w:link w:val="DebesliotekstasDiagrama"/>
    <w:uiPriority w:val="99"/>
    <w:semiHidden/>
    <w:unhideWhenUsed/>
    <w:rsid w:val="006D57F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D57F3"/>
    <w:rPr>
      <w:rFonts w:ascii="Segoe UI" w:eastAsiaTheme="minorEastAsia" w:hAnsi="Segoe UI" w:cs="Segoe UI"/>
      <w:sz w:val="18"/>
      <w:szCs w:val="18"/>
      <w:lang w:val="en-US"/>
    </w:rPr>
  </w:style>
  <w:style w:type="character" w:styleId="Hipersaitas">
    <w:name w:val="Hyperlink"/>
    <w:aliases w:val="Alna"/>
    <w:basedOn w:val="Numatytasispastraiposriftas"/>
    <w:uiPriority w:val="99"/>
    <w:unhideWhenUsed/>
    <w:rsid w:val="00411F25"/>
    <w:rPr>
      <w:color w:val="0563C1" w:themeColor="hyperlink"/>
      <w:u w:val="single"/>
    </w:rPr>
  </w:style>
  <w:style w:type="paragraph" w:styleId="Pataisymai">
    <w:name w:val="Revision"/>
    <w:hidden/>
    <w:uiPriority w:val="99"/>
    <w:semiHidden/>
    <w:rsid w:val="003C202F"/>
    <w:pPr>
      <w:spacing w:after="0" w:line="240" w:lineRule="auto"/>
    </w:pPr>
    <w:rPr>
      <w:rFonts w:eastAsiaTheme="minorEastAsia"/>
      <w:lang w:val="en-US"/>
    </w:rPr>
  </w:style>
  <w:style w:type="paragraph" w:styleId="Antrats">
    <w:name w:val="header"/>
    <w:basedOn w:val="prastasis"/>
    <w:link w:val="AntratsDiagrama"/>
    <w:uiPriority w:val="99"/>
    <w:unhideWhenUsed/>
    <w:rsid w:val="00F7103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F71030"/>
    <w:rPr>
      <w:rFonts w:eastAsiaTheme="minorEastAsia"/>
      <w:lang w:val="en-US"/>
    </w:rPr>
  </w:style>
  <w:style w:type="paragraph" w:styleId="Porat">
    <w:name w:val="footer"/>
    <w:basedOn w:val="prastasis"/>
    <w:link w:val="PoratDiagrama"/>
    <w:uiPriority w:val="99"/>
    <w:unhideWhenUsed/>
    <w:rsid w:val="00F7103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F71030"/>
    <w:rPr>
      <w:rFonts w:eastAsiaTheme="minorEastAsia"/>
      <w:lang w:val="en-US"/>
    </w:rPr>
  </w:style>
  <w:style w:type="paragraph" w:styleId="Komentarotema">
    <w:name w:val="annotation subject"/>
    <w:basedOn w:val="Komentarotekstas"/>
    <w:next w:val="Komentarotekstas"/>
    <w:link w:val="KomentarotemaDiagrama"/>
    <w:uiPriority w:val="99"/>
    <w:semiHidden/>
    <w:unhideWhenUsed/>
    <w:rsid w:val="005C5F0E"/>
    <w:rPr>
      <w:b/>
      <w:bCs/>
    </w:rPr>
  </w:style>
  <w:style w:type="character" w:customStyle="1" w:styleId="KomentarotemaDiagrama">
    <w:name w:val="Komentaro tema Diagrama"/>
    <w:basedOn w:val="KomentarotekstasDiagrama"/>
    <w:link w:val="Komentarotema"/>
    <w:uiPriority w:val="99"/>
    <w:semiHidden/>
    <w:rsid w:val="005C5F0E"/>
    <w:rPr>
      <w:rFonts w:eastAsiaTheme="minorEastAsia"/>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898063">
      <w:bodyDiv w:val="1"/>
      <w:marLeft w:val="0"/>
      <w:marRight w:val="0"/>
      <w:marTop w:val="0"/>
      <w:marBottom w:val="0"/>
      <w:divBdr>
        <w:top w:val="none" w:sz="0" w:space="0" w:color="auto"/>
        <w:left w:val="none" w:sz="0" w:space="0" w:color="auto"/>
        <w:bottom w:val="none" w:sz="0" w:space="0" w:color="auto"/>
        <w:right w:val="none" w:sz="0" w:space="0" w:color="auto"/>
      </w:divBdr>
    </w:div>
    <w:div w:id="127690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3CBF8-386E-4937-AAD8-C9A502B6A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4868</Words>
  <Characters>2775</Characters>
  <Application>Microsoft Office Word</Application>
  <DocSecurity>0</DocSecurity>
  <Lines>23</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 Skrebytė</dc:creator>
  <cp:lastModifiedBy>Aistė Aničaitė-Stabingienė</cp:lastModifiedBy>
  <cp:revision>6</cp:revision>
  <dcterms:created xsi:type="dcterms:W3CDTF">2026-10-01T12:55:00Z</dcterms:created>
  <dcterms:modified xsi:type="dcterms:W3CDTF">2026-10-01T13:30:00Z</dcterms:modified>
</cp:coreProperties>
</file>