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EDC83" w14:textId="6E7D82C4" w:rsidR="00112F92" w:rsidRPr="00AC0420" w:rsidRDefault="005450B5" w:rsidP="00112F92">
      <w:pPr>
        <w:spacing w:line="240" w:lineRule="auto"/>
        <w:ind w:left="7314" w:firstLine="0"/>
        <w:rPr>
          <w:rFonts w:cstheme="minorHAnsi"/>
        </w:rPr>
      </w:pPr>
      <w:bookmarkStart w:id="0" w:name="_Toc147739116"/>
      <w:r>
        <w:rPr>
          <w:rFonts w:cstheme="minorHAnsi"/>
        </w:rPr>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62B1302A" w14:textId="77777777" w:rsidR="00DC25E3" w:rsidRPr="00DC25E3" w:rsidRDefault="00DC25E3" w:rsidP="00B37F1F">
      <w:pPr>
        <w:pStyle w:val="NoSpacing"/>
        <w:ind w:firstLine="567"/>
        <w:rPr>
          <w:rFonts w:ascii="Calibri" w:hAnsi="Calibri" w:cs="Calibri"/>
        </w:rPr>
      </w:pPr>
      <w:r w:rsidRPr="00B851A8">
        <w:rPr>
          <w:rFonts w:ascii="Calibri" w:hAnsi="Calibri" w:cs="Calibri"/>
        </w:rPr>
        <w:t xml:space="preserve">Pašalinimo pagrindai taikomi tiekėjui (kai pasiūlymą teikia ūkio subjektų grupė – visiems tos grupės nariams) ir ūkio subjektams, kurių pajėgumais tiekėjas remiasi. </w:t>
      </w:r>
      <w:r w:rsidRPr="00B851A8">
        <w:rPr>
          <w:rFonts w:ascii="Calibri" w:hAnsi="Calibri" w:cs="Calibri"/>
          <w:b/>
          <w:bCs/>
        </w:rPr>
        <w:t xml:space="preserve">Pašalinimo pagrindai nėra taikomi subtiekėjams, </w:t>
      </w:r>
      <w:proofErr w:type="spellStart"/>
      <w:r w:rsidRPr="00B851A8">
        <w:rPr>
          <w:rFonts w:ascii="Calibri" w:hAnsi="Calibri" w:cs="Calibri"/>
          <w:b/>
          <w:bCs/>
        </w:rPr>
        <w:t>kvazisubtiekėjams</w:t>
      </w:r>
      <w:proofErr w:type="spellEnd"/>
      <w:r w:rsidRPr="00B851A8">
        <w:rPr>
          <w:rFonts w:ascii="Calibri" w:hAnsi="Calibri" w:cs="Calibri"/>
          <w:b/>
          <w:bCs/>
        </w:rPr>
        <w:t>.</w:t>
      </w:r>
    </w:p>
    <w:p w14:paraId="0AA12265" w14:textId="77777777" w:rsidR="00DC25E3" w:rsidRDefault="00DC25E3" w:rsidP="00F77A5D">
      <w:pPr>
        <w:spacing w:line="240" w:lineRule="auto"/>
        <w:ind w:firstLine="720"/>
        <w:rPr>
          <w:rFonts w:eastAsia="Arial" w:cstheme="minorHAnsi"/>
          <w:i/>
        </w:rPr>
      </w:pPr>
    </w:p>
    <w:p w14:paraId="185896D7" w14:textId="3F53BDB2" w:rsidR="00CF4B8C" w:rsidRPr="00CB237B" w:rsidRDefault="00440E78" w:rsidP="00F77A5D">
      <w:pPr>
        <w:spacing w:line="240" w:lineRule="auto"/>
        <w:ind w:firstLine="720"/>
        <w:rPr>
          <w:rFonts w:eastAsia="Arial" w:cstheme="minorHAnsi"/>
          <w:i/>
        </w:rPr>
      </w:pPr>
      <w:r w:rsidRPr="00CB237B">
        <w:rPr>
          <w:rFonts w:eastAsia="Arial" w:cstheme="minorHAnsi"/>
          <w:i/>
        </w:rPr>
        <w:t>Perkančioji organizacija atmeta tiekėjo pasiūlym</w:t>
      </w:r>
      <w:r w:rsidR="00CB237B">
        <w:rPr>
          <w:rFonts w:eastAsia="Arial" w:cstheme="minorHAnsi"/>
          <w:i/>
        </w:rPr>
        <w:t>ą</w:t>
      </w:r>
      <w:r w:rsidRPr="00CB237B">
        <w:rPr>
          <w:rFonts w:eastAsia="Arial" w:cstheme="minorHAnsi"/>
          <w:i/>
        </w:rPr>
        <w:t xml:space="preserve">, jeigu: </w:t>
      </w:r>
    </w:p>
    <w:p w14:paraId="5833966D" w14:textId="07260701" w:rsidR="006D67EE" w:rsidRPr="008A37DA" w:rsidRDefault="008B2E27" w:rsidP="00F77A5D">
      <w:pPr>
        <w:pStyle w:val="NoSpacing"/>
        <w:ind w:firstLine="720"/>
        <w:rPr>
          <w:rFonts w:eastAsia="Yu Mincho" w:cstheme="minorHAnsi"/>
          <w:b/>
          <w:bCs/>
          <w:i/>
        </w:rPr>
      </w:pPr>
      <w:r w:rsidRPr="00CB237B">
        <w:rPr>
          <w:rFonts w:eastAsia="Arial" w:cstheme="minorHAnsi"/>
          <w:i/>
        </w:rPr>
        <w:t xml:space="preserve">1. </w:t>
      </w:r>
      <w:r w:rsidR="00AC0420" w:rsidRPr="008A37DA">
        <w:rPr>
          <w:rFonts w:cstheme="minorHAnsi"/>
          <w:i/>
        </w:rPr>
        <w:t>Tiekėjas su kitais tiekėjais yra sudaręs susitarimų, kuriais siekiama iškreipti konkurenciją atliekamame pirkime, ir perkančioji organizacija dėl to turi įtikinamų duomenų</w:t>
      </w:r>
      <w:r w:rsidR="00C11375" w:rsidRPr="008A37DA">
        <w:rPr>
          <w:rFonts w:cstheme="minorHAnsi"/>
          <w:i/>
        </w:rPr>
        <w:t xml:space="preserve"> </w:t>
      </w:r>
      <w:r w:rsidR="00C11375" w:rsidRPr="001D567F">
        <w:rPr>
          <w:rFonts w:cstheme="minorHAnsi"/>
          <w:b/>
          <w:i/>
          <w:color w:val="7030A0"/>
        </w:rPr>
        <w:t>(</w:t>
      </w:r>
      <w:r w:rsidR="00C11375" w:rsidRPr="001D567F">
        <w:rPr>
          <w:rFonts w:eastAsia="Yu Mincho" w:cstheme="minorHAnsi"/>
          <w:b/>
          <w:i/>
          <w:color w:val="7030A0"/>
        </w:rPr>
        <w:t>VPĮ 46 straipsnio 4 dalies 1 punktas</w:t>
      </w:r>
      <w:r w:rsidR="00C11375" w:rsidRPr="008A37DA">
        <w:rPr>
          <w:rFonts w:eastAsia="Arial" w:cstheme="minorHAnsi"/>
          <w:i/>
          <w:color w:val="7030A0"/>
        </w:rPr>
        <w:t>).</w:t>
      </w:r>
    </w:p>
    <w:p w14:paraId="3417C9CD" w14:textId="1083D667" w:rsidR="006D67EE" w:rsidRPr="001D567F" w:rsidRDefault="006D67EE" w:rsidP="00F77A5D">
      <w:pPr>
        <w:pStyle w:val="NoSpacing"/>
        <w:ind w:firstLine="720"/>
        <w:rPr>
          <w:rFonts w:cstheme="minorHAnsi"/>
          <w:b/>
          <w:i/>
          <w:color w:val="7030A0"/>
        </w:rPr>
      </w:pPr>
      <w:r w:rsidRPr="00CB237B">
        <w:rPr>
          <w:rFonts w:eastAsia="Arial" w:cstheme="minorHAnsi"/>
          <w:i/>
        </w:rPr>
        <w:t>2.</w:t>
      </w:r>
      <w:r w:rsidR="00C11375" w:rsidRPr="00CB237B">
        <w:rPr>
          <w:rFonts w:eastAsia="Arial" w:cstheme="minorHAnsi"/>
          <w:i/>
        </w:rPr>
        <w:t xml:space="preserve"> </w:t>
      </w:r>
      <w:r w:rsidR="00277655" w:rsidRPr="008A37DA">
        <w:rPr>
          <w:rFonts w:cstheme="minorHAnsi"/>
          <w:i/>
        </w:rPr>
        <w:t>Tiekėjas pirkimo metu pateko į interesų konflikto situaciją, kaip apibrėžta VPĮ 21 straipsnyje, ir atitinkamos padėties negalima ištaisyti.</w:t>
      </w:r>
      <w:r w:rsidR="008A37DA" w:rsidRPr="008A37DA">
        <w:rPr>
          <w:rFonts w:cstheme="minorHAnsi"/>
          <w:i/>
        </w:rPr>
        <w:t xml:space="preserve"> </w:t>
      </w:r>
      <w:r w:rsidR="00277655" w:rsidRPr="008A37DA">
        <w:rPr>
          <w:rFonts w:cstheme="minorHAnsi"/>
          <w: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8A37DA">
        <w:rPr>
          <w:rFonts w:cstheme="minorHAnsi"/>
          <w:i/>
        </w:rPr>
        <w:t xml:space="preserve"> </w:t>
      </w:r>
      <w:r w:rsidR="008A37DA" w:rsidRPr="001D567F">
        <w:rPr>
          <w:rFonts w:cstheme="minorHAnsi"/>
          <w:b/>
          <w:i/>
          <w:color w:val="7030A0"/>
        </w:rPr>
        <w:t>(</w:t>
      </w:r>
      <w:r w:rsidR="008A37DA" w:rsidRPr="001D567F">
        <w:rPr>
          <w:rFonts w:eastAsia="Yu Mincho" w:cstheme="minorHAnsi"/>
          <w:b/>
          <w:i/>
          <w:color w:val="7030A0"/>
        </w:rPr>
        <w:t>VPĮ 46 straipsnio 4 dalies 2 punktas)</w:t>
      </w:r>
      <w:r w:rsidR="00277655" w:rsidRPr="001D567F">
        <w:rPr>
          <w:rFonts w:cstheme="minorHAnsi"/>
          <w:i/>
          <w:color w:val="7030A0"/>
        </w:rPr>
        <w:t>.</w:t>
      </w:r>
    </w:p>
    <w:p w14:paraId="4E7FF8EC" w14:textId="0143612F" w:rsidR="006D67EE" w:rsidRPr="003878F0" w:rsidRDefault="006D67EE" w:rsidP="00F77A5D">
      <w:pPr>
        <w:pStyle w:val="NoSpacing"/>
        <w:ind w:firstLine="720"/>
        <w:rPr>
          <w:rFonts w:eastAsia="Yu Mincho" w:cstheme="minorHAnsi"/>
          <w:b/>
          <w:bCs/>
        </w:rPr>
      </w:pPr>
      <w:r w:rsidRPr="00CB237B">
        <w:rPr>
          <w:rFonts w:eastAsia="Arial" w:cstheme="minorHAnsi"/>
          <w:i/>
        </w:rPr>
        <w:t>3.</w:t>
      </w:r>
      <w:r w:rsidR="008A37DA" w:rsidRPr="00CB237B">
        <w:rPr>
          <w:rFonts w:eastAsia="Arial" w:cstheme="minorHAnsi"/>
          <w:i/>
        </w:rPr>
        <w:t xml:space="preserve"> </w:t>
      </w:r>
      <w:r w:rsidR="00C95F80" w:rsidRPr="003878F0">
        <w:rPr>
          <w:rFonts w:cstheme="minorHAnsi"/>
        </w:rPr>
        <w:t xml:space="preserve">Pažeista konkurencija, kaip nustatyta VPĮ 27 straipsnio 3 ir 4 dalyse, ir atitinkamos padėties negalima ištaisyti </w:t>
      </w:r>
      <w:r w:rsidR="00C95F80" w:rsidRPr="001D567F">
        <w:rPr>
          <w:rFonts w:cstheme="minorHAnsi"/>
          <w:b/>
          <w:color w:val="7030A0"/>
        </w:rPr>
        <w:t>(</w:t>
      </w:r>
      <w:r w:rsidR="003878F0" w:rsidRPr="001D567F">
        <w:rPr>
          <w:rFonts w:eastAsia="Yu Mincho" w:cstheme="minorHAnsi"/>
          <w:b/>
          <w:color w:val="7030A0"/>
        </w:rPr>
        <w:t>VPĮ 46 straipsnio 4 dalies 3 punktas).</w:t>
      </w:r>
    </w:p>
    <w:p w14:paraId="5D0561FC" w14:textId="203DD898" w:rsidR="00DD10C2" w:rsidRPr="004C03F1" w:rsidRDefault="006D67EE" w:rsidP="00F77A5D">
      <w:pPr>
        <w:pStyle w:val="NoSpacing"/>
        <w:ind w:firstLine="720"/>
        <w:rPr>
          <w:rFonts w:cstheme="minorHAnsi"/>
        </w:rPr>
      </w:pPr>
      <w:r w:rsidRPr="00CB237B">
        <w:rPr>
          <w:rFonts w:eastAsia="Arial" w:cstheme="minorHAnsi"/>
          <w:i/>
        </w:rPr>
        <w:t>4.</w:t>
      </w:r>
      <w:r w:rsidR="003878F0" w:rsidRPr="00CB237B">
        <w:rPr>
          <w:rFonts w:eastAsia="Arial" w:cstheme="minorHAnsi"/>
          <w:i/>
        </w:rPr>
        <w:t xml:space="preserve"> </w:t>
      </w:r>
      <w:r w:rsidR="00DD10C2" w:rsidRPr="004C03F1">
        <w:rPr>
          <w:rFonts w:cstheme="minorHAnsi"/>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00467C2A">
        <w:rPr>
          <w:rFonts w:cstheme="minorHAnsi"/>
        </w:rPr>
        <w:t xml:space="preserve"> </w:t>
      </w:r>
      <w:r w:rsidR="00467C2A" w:rsidRPr="001D567F">
        <w:rPr>
          <w:rFonts w:cstheme="minorHAnsi"/>
          <w:b/>
          <w:color w:val="7030A0"/>
        </w:rPr>
        <w:t>(</w:t>
      </w:r>
      <w:r w:rsidR="00467C2A" w:rsidRPr="001D567F">
        <w:rPr>
          <w:rFonts w:eastAsia="Yu Mincho" w:cstheme="minorHAnsi"/>
          <w:b/>
          <w:color w:val="7030A0"/>
        </w:rPr>
        <w:t xml:space="preserve">VPĮ 46 straipsnio 4 dalies </w:t>
      </w:r>
      <w:r w:rsidR="00467C2A">
        <w:rPr>
          <w:rFonts w:eastAsia="Yu Mincho" w:cstheme="minorHAnsi"/>
          <w:b/>
          <w:color w:val="7030A0"/>
        </w:rPr>
        <w:t>4</w:t>
      </w:r>
      <w:r w:rsidR="00467C2A" w:rsidRPr="001D567F">
        <w:rPr>
          <w:rFonts w:eastAsia="Yu Mincho" w:cstheme="minorHAnsi"/>
          <w:b/>
          <w:color w:val="7030A0"/>
        </w:rPr>
        <w:t xml:space="preserve"> punktas)</w:t>
      </w:r>
      <w:r w:rsidR="00DD10C2" w:rsidRPr="004C03F1">
        <w:rPr>
          <w:rFonts w:cstheme="minorHAnsi"/>
        </w:rPr>
        <w:t xml:space="preserve">. </w:t>
      </w:r>
    </w:p>
    <w:p w14:paraId="3A539209" w14:textId="3A033CC4" w:rsidR="006D67EE" w:rsidRDefault="006D67EE" w:rsidP="00F77A5D">
      <w:pPr>
        <w:pStyle w:val="NoSpacing"/>
        <w:ind w:firstLine="720"/>
        <w:rPr>
          <w:rFonts w:eastAsia="Yu Mincho" w:cstheme="minorHAnsi"/>
          <w:b/>
          <w:color w:val="7030A0"/>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305876">
        <w:rPr>
          <w:rFonts w:cstheme="minorHAnsi"/>
          <w:color w:val="7030A0"/>
        </w:rPr>
        <w:t>(</w:t>
      </w:r>
      <w:r w:rsidR="00E405E7" w:rsidRPr="00305876">
        <w:rPr>
          <w:rFonts w:eastAsia="Yu Mincho" w:cstheme="minorHAnsi"/>
          <w:b/>
          <w:color w:val="7030A0"/>
        </w:rPr>
        <w:t>VPĮ 46 straipsnio 4 dalies 5 punktas).</w:t>
      </w:r>
    </w:p>
    <w:p w14:paraId="628BCAD7" w14:textId="1DC0FFB6" w:rsidR="006D67EE" w:rsidRPr="00B851A8" w:rsidRDefault="00055AC7" w:rsidP="00B851A8">
      <w:pPr>
        <w:pStyle w:val="NoSpacing"/>
        <w:ind w:firstLine="720"/>
        <w:rPr>
          <w:rFonts w:eastAsia="Yu Mincho" w:cstheme="minorHAnsi"/>
          <w:b/>
          <w:bCs/>
          <w:iCs/>
        </w:rPr>
      </w:pPr>
      <w:r w:rsidRPr="005D0C6F">
        <w:rPr>
          <w:rFonts w:eastAsia="Yu Mincho" w:cstheme="minorHAnsi"/>
          <w:bCs/>
        </w:rPr>
        <w:t>6.</w:t>
      </w:r>
      <w:r w:rsidRPr="00B851A8">
        <w:rPr>
          <w:rFonts w:eastAsia="Yu Mincho" w:cstheme="minorHAnsi"/>
          <w:b/>
        </w:rPr>
        <w:t xml:space="preserve"> </w:t>
      </w:r>
      <w:r w:rsidR="001469C5" w:rsidRPr="00B851A8">
        <w:t xml:space="preserve">Tiekėjas yra neatlikęs jam paskirtos baudžiamojo poveikio priemonės – uždraudimo juridiniam asmeniui dalyvauti viešuosiuose pirkimuose </w:t>
      </w:r>
      <w:r w:rsidR="001469C5" w:rsidRPr="00B851A8">
        <w:rPr>
          <w:rFonts w:cstheme="minorHAnsi"/>
          <w:b/>
          <w:bCs/>
        </w:rPr>
        <w:t>(</w:t>
      </w:r>
      <w:r w:rsidR="001469C5" w:rsidRPr="00B851A8">
        <w:rPr>
          <w:rFonts w:eastAsia="Yu Mincho" w:cstheme="minorHAnsi"/>
          <w:b/>
          <w:color w:val="7030A0"/>
        </w:rPr>
        <w:t>VPĮ 46 straipsnio 2</w:t>
      </w:r>
      <w:r w:rsidR="001469C5" w:rsidRPr="00B851A8">
        <w:rPr>
          <w:rFonts w:eastAsia="Yu Mincho" w:cstheme="minorHAnsi"/>
          <w:b/>
          <w:color w:val="7030A0"/>
          <w:vertAlign w:val="superscript"/>
        </w:rPr>
        <w:t>1</w:t>
      </w:r>
      <w:r w:rsidR="001469C5" w:rsidRPr="00B851A8">
        <w:rPr>
          <w:rFonts w:eastAsia="Yu Mincho" w:cstheme="minorHAnsi"/>
          <w:b/>
          <w:color w:val="7030A0"/>
        </w:rPr>
        <w:t xml:space="preserve"> dalis</w:t>
      </w:r>
      <w:r w:rsidR="001469C5" w:rsidRPr="00B851A8">
        <w:rPr>
          <w:rFonts w:eastAsia="Yu Mincho" w:cstheme="minorHAnsi"/>
          <w:b/>
        </w:rPr>
        <w:t>).</w:t>
      </w:r>
    </w:p>
    <w:p w14:paraId="56E4AF4C" w14:textId="02D1A03B" w:rsidR="007D644F" w:rsidRPr="00B851A8" w:rsidRDefault="0091521D" w:rsidP="00F77A5D">
      <w:pPr>
        <w:spacing w:line="240" w:lineRule="auto"/>
        <w:ind w:firstLine="720"/>
        <w:rPr>
          <w:rFonts w:eastAsia="Arial" w:cstheme="minorHAnsi"/>
          <w:iCs/>
          <w:u w:val="single"/>
        </w:rPr>
      </w:pPr>
      <w:r w:rsidRPr="005D0C6F">
        <w:rPr>
          <w:rFonts w:cstheme="minorHAnsi"/>
        </w:rPr>
        <w:t>7.</w:t>
      </w:r>
      <w:r w:rsidRPr="00B851A8">
        <w:rPr>
          <w:rFonts w:cstheme="minorHAnsi"/>
          <w:b/>
          <w:bCs/>
        </w:rPr>
        <w:t xml:space="preserve">  </w:t>
      </w:r>
      <w:r w:rsidR="001B2D13" w:rsidRPr="00B851A8">
        <w:rPr>
          <w:rFonts w:cstheme="minorHAnsi"/>
          <w:b/>
          <w:bCs/>
        </w:rPr>
        <w:t>Tiekėjas</w:t>
      </w:r>
      <w:r w:rsidR="00B851A8" w:rsidRPr="00B851A8">
        <w:rPr>
          <w:rFonts w:cstheme="minorHAnsi"/>
          <w:b/>
          <w:bCs/>
        </w:rPr>
        <w:t xml:space="preserve"> </w:t>
      </w:r>
      <w:r w:rsidR="001B2D13" w:rsidRPr="00B851A8">
        <w:rPr>
          <w:rFonts w:eastAsia="Arial" w:cstheme="minorHAnsi"/>
          <w:b/>
          <w:bCs/>
        </w:rPr>
        <w:t xml:space="preserve">specialiųjų pirkimo sąlygų 3 priede „Pasiūlymo forma“ turi patvirtinti </w:t>
      </w:r>
      <w:r w:rsidR="001B2D13" w:rsidRPr="00B851A8">
        <w:rPr>
          <w:rFonts w:cstheme="minorHAnsi"/>
          <w:b/>
          <w:bCs/>
        </w:rPr>
        <w:t>specialiųjų pirkimo sąlygų</w:t>
      </w:r>
      <w:r w:rsidR="001B2D13" w:rsidRPr="00B851A8">
        <w:rPr>
          <w:rFonts w:cstheme="minorHAnsi"/>
        </w:rPr>
        <w:t xml:space="preserve"> </w:t>
      </w:r>
      <w:r w:rsidR="001B2D13" w:rsidRPr="00B851A8">
        <w:rPr>
          <w:rFonts w:cstheme="minorHAnsi"/>
          <w:b/>
          <w:bCs/>
        </w:rPr>
        <w:t>1 priede „Tiekėjų pašalinimo pagrindai“</w:t>
      </w:r>
      <w:r w:rsidR="001B2D13" w:rsidRPr="00B851A8">
        <w:rPr>
          <w:rFonts w:eastAsia="Arial" w:cstheme="minorHAnsi"/>
          <w:b/>
          <w:bCs/>
        </w:rPr>
        <w:t xml:space="preserve"> 1 – 6 punktuose nurodytų</w:t>
      </w:r>
      <w:r w:rsidR="001B2D13" w:rsidRPr="00B851A8">
        <w:rPr>
          <w:rFonts w:cstheme="minorHAnsi"/>
          <w:b/>
          <w:bCs/>
        </w:rPr>
        <w:t xml:space="preserve"> </w:t>
      </w:r>
      <w:r w:rsidR="001B2D13" w:rsidRPr="00B851A8">
        <w:rPr>
          <w:rFonts w:eastAsia="Arial" w:cstheme="minorHAnsi"/>
          <w:b/>
          <w:bCs/>
        </w:rPr>
        <w:t>pašalinimo pagrindų nebuvimo faktą.</w:t>
      </w: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bookmarkEnd w:id="0"/>
    </w:p>
    <w:sectPr w:rsidR="00112F92" w:rsidRPr="001C6F19" w:rsidSect="0094708F">
      <w:headerReference w:type="default" r:id="rId11"/>
      <w:footerReference w:type="default" r:id="rId12"/>
      <w:headerReference w:type="first" r:id="rId13"/>
      <w:footerReference w:type="first" r:id="rId14"/>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40133" w14:textId="77777777" w:rsidR="00050DE8" w:rsidRDefault="00050DE8" w:rsidP="00D05666">
      <w:r>
        <w:separator/>
      </w:r>
    </w:p>
  </w:endnote>
  <w:endnote w:type="continuationSeparator" w:id="0">
    <w:p w14:paraId="38286213" w14:textId="77777777" w:rsidR="00050DE8" w:rsidRDefault="00050DE8" w:rsidP="00D05666">
      <w:r>
        <w:continuationSeparator/>
      </w:r>
    </w:p>
  </w:endnote>
  <w:endnote w:type="continuationNotice" w:id="1">
    <w:p w14:paraId="468692AA" w14:textId="77777777" w:rsidR="00050DE8" w:rsidRDefault="00050DE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22AB3" w14:textId="77777777" w:rsidR="00050DE8" w:rsidRDefault="00050DE8" w:rsidP="00D05666">
      <w:r>
        <w:separator/>
      </w:r>
    </w:p>
  </w:footnote>
  <w:footnote w:type="continuationSeparator" w:id="0">
    <w:p w14:paraId="7ECD4D09" w14:textId="77777777" w:rsidR="00050DE8" w:rsidRDefault="00050DE8" w:rsidP="00D05666">
      <w:r>
        <w:continuationSeparator/>
      </w:r>
    </w:p>
  </w:footnote>
  <w:footnote w:type="continuationNotice" w:id="1">
    <w:p w14:paraId="258A12A3" w14:textId="77777777" w:rsidR="00050DE8" w:rsidRDefault="00050DE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03F4A4E"/>
    <w:multiLevelType w:val="multilevel"/>
    <w:tmpl w:val="26889676"/>
    <w:lvl w:ilvl="0">
      <w:start w:val="7"/>
      <w:numFmt w:val="decimal"/>
      <w:lvlText w:val="%1."/>
      <w:lvlJc w:val="left"/>
      <w:pPr>
        <w:ind w:left="360" w:hanging="360"/>
      </w:pPr>
      <w:rPr>
        <w:b/>
        <w:bCs w:val="0"/>
        <w:color w:val="auto"/>
      </w:rPr>
    </w:lvl>
    <w:lvl w:ilvl="1">
      <w:start w:val="1"/>
      <w:numFmt w:val="decimal"/>
      <w:lvlText w:val="%1.%2."/>
      <w:lvlJc w:val="left"/>
      <w:pPr>
        <w:ind w:left="1637" w:hanging="360"/>
      </w:pPr>
      <w:rPr>
        <w:b w:val="0"/>
        <w:strike w:val="0"/>
        <w:dstrike w:val="0"/>
        <w:color w:val="auto"/>
        <w:sz w:val="24"/>
        <w:szCs w:val="24"/>
        <w:u w:val="none"/>
        <w:effect w:val="none"/>
      </w:rPr>
    </w:lvl>
    <w:lvl w:ilvl="2">
      <w:start w:val="1"/>
      <w:numFmt w:val="decimal"/>
      <w:lvlText w:val="%1.%2.%3."/>
      <w:lvlJc w:val="left"/>
      <w:pPr>
        <w:ind w:left="1997" w:hanging="720"/>
      </w:pPr>
      <w:rPr>
        <w:b w:val="0"/>
        <w:bCs w:val="0"/>
        <w:i w:val="0"/>
        <w:iCs/>
        <w:color w:val="auto"/>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209B1F51"/>
    <w:multiLevelType w:val="multilevel"/>
    <w:tmpl w:val="3878CC4C"/>
    <w:lvl w:ilvl="0">
      <w:start w:val="5"/>
      <w:numFmt w:val="decimal"/>
      <w:lvlText w:val="%1."/>
      <w:lvlJc w:val="left"/>
      <w:pPr>
        <w:ind w:left="612" w:hanging="612"/>
      </w:pPr>
      <w:rPr>
        <w:rFonts w:eastAsia="Calibri" w:hint="default"/>
        <w:color w:val="auto"/>
      </w:rPr>
    </w:lvl>
    <w:lvl w:ilvl="1">
      <w:start w:val="1"/>
      <w:numFmt w:val="decimal"/>
      <w:lvlText w:val="%1.%2."/>
      <w:lvlJc w:val="left"/>
      <w:pPr>
        <w:ind w:left="966" w:hanging="612"/>
      </w:pPr>
      <w:rPr>
        <w:rFonts w:eastAsia="Calibri" w:hint="default"/>
        <w:color w:val="auto"/>
      </w:rPr>
    </w:lvl>
    <w:lvl w:ilvl="2">
      <w:start w:val="16"/>
      <w:numFmt w:val="decimal"/>
      <w:lvlText w:val="%1.%2.%3."/>
      <w:lvlJc w:val="left"/>
      <w:pPr>
        <w:ind w:left="1855" w:hanging="720"/>
      </w:pPr>
      <w:rPr>
        <w:rFonts w:eastAsia="Calibri" w:hint="default"/>
        <w:color w:val="auto"/>
      </w:rPr>
    </w:lvl>
    <w:lvl w:ilvl="3">
      <w:start w:val="1"/>
      <w:numFmt w:val="decimal"/>
      <w:lvlText w:val="%1.%2.%3.%4."/>
      <w:lvlJc w:val="left"/>
      <w:pPr>
        <w:ind w:left="1782" w:hanging="720"/>
      </w:pPr>
      <w:rPr>
        <w:rFonts w:eastAsia="Calibri" w:hint="default"/>
        <w:color w:val="auto"/>
      </w:rPr>
    </w:lvl>
    <w:lvl w:ilvl="4">
      <w:start w:val="1"/>
      <w:numFmt w:val="decimal"/>
      <w:lvlText w:val="%1.%2.%3.%4.%5."/>
      <w:lvlJc w:val="left"/>
      <w:pPr>
        <w:ind w:left="2496" w:hanging="1080"/>
      </w:pPr>
      <w:rPr>
        <w:rFonts w:eastAsia="Calibri" w:hint="default"/>
        <w:color w:val="auto"/>
      </w:rPr>
    </w:lvl>
    <w:lvl w:ilvl="5">
      <w:start w:val="1"/>
      <w:numFmt w:val="decimal"/>
      <w:lvlText w:val="%1.%2.%3.%4.%5.%6."/>
      <w:lvlJc w:val="left"/>
      <w:pPr>
        <w:ind w:left="2850" w:hanging="1080"/>
      </w:pPr>
      <w:rPr>
        <w:rFonts w:eastAsia="Calibri" w:hint="default"/>
        <w:color w:val="auto"/>
      </w:rPr>
    </w:lvl>
    <w:lvl w:ilvl="6">
      <w:start w:val="1"/>
      <w:numFmt w:val="decimal"/>
      <w:lvlText w:val="%1.%2.%3.%4.%5.%6.%7."/>
      <w:lvlJc w:val="left"/>
      <w:pPr>
        <w:ind w:left="3564" w:hanging="1440"/>
      </w:pPr>
      <w:rPr>
        <w:rFonts w:eastAsia="Calibri" w:hint="default"/>
        <w:color w:val="auto"/>
      </w:rPr>
    </w:lvl>
    <w:lvl w:ilvl="7">
      <w:start w:val="1"/>
      <w:numFmt w:val="decimal"/>
      <w:lvlText w:val="%1.%2.%3.%4.%5.%6.%7.%8."/>
      <w:lvlJc w:val="left"/>
      <w:pPr>
        <w:ind w:left="3918" w:hanging="1440"/>
      </w:pPr>
      <w:rPr>
        <w:rFonts w:eastAsia="Calibri" w:hint="default"/>
        <w:color w:val="auto"/>
      </w:rPr>
    </w:lvl>
    <w:lvl w:ilvl="8">
      <w:start w:val="1"/>
      <w:numFmt w:val="decimal"/>
      <w:lvlText w:val="%1.%2.%3.%4.%5.%6.%7.%8.%9."/>
      <w:lvlJc w:val="left"/>
      <w:pPr>
        <w:ind w:left="4272" w:hanging="1440"/>
      </w:pPr>
      <w:rPr>
        <w:rFonts w:eastAsia="Calibri" w:hint="default"/>
        <w:color w:val="auto"/>
      </w:rPr>
    </w:lvl>
  </w:abstractNum>
  <w:abstractNum w:abstractNumId="5" w15:restartNumberingAfterBreak="0">
    <w:nsid w:val="2282071F"/>
    <w:multiLevelType w:val="multilevel"/>
    <w:tmpl w:val="ADB80956"/>
    <w:lvl w:ilvl="0">
      <w:start w:val="5"/>
      <w:numFmt w:val="decimal"/>
      <w:lvlText w:val="%1."/>
      <w:lvlJc w:val="left"/>
      <w:pPr>
        <w:ind w:left="612" w:hanging="612"/>
      </w:pPr>
      <w:rPr>
        <w:rFonts w:hint="default"/>
      </w:rPr>
    </w:lvl>
    <w:lvl w:ilvl="1">
      <w:start w:val="1"/>
      <w:numFmt w:val="decimal"/>
      <w:lvlText w:val="%1.%2."/>
      <w:lvlJc w:val="left"/>
      <w:pPr>
        <w:ind w:left="895" w:hanging="612"/>
      </w:pPr>
      <w:rPr>
        <w:rFonts w:hint="default"/>
      </w:rPr>
    </w:lvl>
    <w:lvl w:ilvl="2">
      <w:start w:val="1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3A8120B6"/>
    <w:multiLevelType w:val="multilevel"/>
    <w:tmpl w:val="195C5590"/>
    <w:lvl w:ilvl="0">
      <w:start w:val="5"/>
      <w:numFmt w:val="decimal"/>
      <w:lvlText w:val="%1."/>
      <w:lvlJc w:val="left"/>
      <w:pPr>
        <w:ind w:left="612" w:hanging="612"/>
      </w:pPr>
      <w:rPr>
        <w:rFonts w:hint="default"/>
        <w:color w:val="70AD47" w:themeColor="accent6"/>
      </w:rPr>
    </w:lvl>
    <w:lvl w:ilvl="1">
      <w:start w:val="1"/>
      <w:numFmt w:val="decimal"/>
      <w:lvlText w:val="%1.%2."/>
      <w:lvlJc w:val="left"/>
      <w:pPr>
        <w:ind w:left="966" w:hanging="612"/>
      </w:pPr>
      <w:rPr>
        <w:rFonts w:hint="default"/>
        <w:color w:val="70AD47" w:themeColor="accent6"/>
      </w:rPr>
    </w:lvl>
    <w:lvl w:ilvl="2">
      <w:start w:val="13"/>
      <w:numFmt w:val="decimal"/>
      <w:lvlText w:val="%1.%2.%3."/>
      <w:lvlJc w:val="left"/>
      <w:pPr>
        <w:ind w:left="1428" w:hanging="720"/>
      </w:pPr>
      <w:rPr>
        <w:rFonts w:hint="default"/>
        <w:color w:val="70AD47" w:themeColor="accent6"/>
      </w:rPr>
    </w:lvl>
    <w:lvl w:ilvl="3">
      <w:start w:val="1"/>
      <w:numFmt w:val="decimal"/>
      <w:lvlText w:val="%1.%2.%3.%4."/>
      <w:lvlJc w:val="left"/>
      <w:pPr>
        <w:ind w:left="1782" w:hanging="720"/>
      </w:pPr>
      <w:rPr>
        <w:rFonts w:hint="default"/>
        <w:color w:val="70AD47" w:themeColor="accent6"/>
      </w:rPr>
    </w:lvl>
    <w:lvl w:ilvl="4">
      <w:start w:val="1"/>
      <w:numFmt w:val="decimal"/>
      <w:lvlText w:val="%1.%2.%3.%4.%5."/>
      <w:lvlJc w:val="left"/>
      <w:pPr>
        <w:ind w:left="2496" w:hanging="1080"/>
      </w:pPr>
      <w:rPr>
        <w:rFonts w:hint="default"/>
        <w:color w:val="70AD47" w:themeColor="accent6"/>
      </w:rPr>
    </w:lvl>
    <w:lvl w:ilvl="5">
      <w:start w:val="1"/>
      <w:numFmt w:val="decimal"/>
      <w:lvlText w:val="%1.%2.%3.%4.%5.%6."/>
      <w:lvlJc w:val="left"/>
      <w:pPr>
        <w:ind w:left="2850" w:hanging="1080"/>
      </w:pPr>
      <w:rPr>
        <w:rFonts w:hint="default"/>
        <w:color w:val="70AD47" w:themeColor="accent6"/>
      </w:rPr>
    </w:lvl>
    <w:lvl w:ilvl="6">
      <w:start w:val="1"/>
      <w:numFmt w:val="decimal"/>
      <w:lvlText w:val="%1.%2.%3.%4.%5.%6.%7."/>
      <w:lvlJc w:val="left"/>
      <w:pPr>
        <w:ind w:left="3564" w:hanging="1440"/>
      </w:pPr>
      <w:rPr>
        <w:rFonts w:hint="default"/>
        <w:color w:val="70AD47" w:themeColor="accent6"/>
      </w:rPr>
    </w:lvl>
    <w:lvl w:ilvl="7">
      <w:start w:val="1"/>
      <w:numFmt w:val="decimal"/>
      <w:lvlText w:val="%1.%2.%3.%4.%5.%6.%7.%8."/>
      <w:lvlJc w:val="left"/>
      <w:pPr>
        <w:ind w:left="3918" w:hanging="1440"/>
      </w:pPr>
      <w:rPr>
        <w:rFonts w:hint="default"/>
        <w:color w:val="70AD47" w:themeColor="accent6"/>
      </w:rPr>
    </w:lvl>
    <w:lvl w:ilvl="8">
      <w:start w:val="1"/>
      <w:numFmt w:val="decimal"/>
      <w:lvlText w:val="%1.%2.%3.%4.%5.%6.%7.%8.%9."/>
      <w:lvlJc w:val="left"/>
      <w:pPr>
        <w:ind w:left="4272" w:hanging="1440"/>
      </w:pPr>
      <w:rPr>
        <w:rFonts w:hint="default"/>
        <w:color w:val="70AD47" w:themeColor="accent6"/>
      </w:r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E294A51"/>
    <w:multiLevelType w:val="multilevel"/>
    <w:tmpl w:val="987433E0"/>
    <w:lvl w:ilvl="0">
      <w:start w:val="5"/>
      <w:numFmt w:val="decimal"/>
      <w:lvlText w:val="%1."/>
      <w:lvlJc w:val="left"/>
      <w:pPr>
        <w:ind w:left="612" w:hanging="612"/>
      </w:pPr>
      <w:rPr>
        <w:rFonts w:eastAsia="Calibri" w:hint="default"/>
        <w:color w:val="auto"/>
      </w:rPr>
    </w:lvl>
    <w:lvl w:ilvl="1">
      <w:start w:val="1"/>
      <w:numFmt w:val="decimal"/>
      <w:lvlText w:val="%1.%2."/>
      <w:lvlJc w:val="left"/>
      <w:pPr>
        <w:ind w:left="966" w:hanging="612"/>
      </w:pPr>
      <w:rPr>
        <w:rFonts w:eastAsia="Calibri" w:hint="default"/>
        <w:color w:val="auto"/>
      </w:rPr>
    </w:lvl>
    <w:lvl w:ilvl="2">
      <w:start w:val="15"/>
      <w:numFmt w:val="decimal"/>
      <w:lvlText w:val="%1.%2.%3."/>
      <w:lvlJc w:val="left"/>
      <w:pPr>
        <w:ind w:left="1428" w:hanging="720"/>
      </w:pPr>
      <w:rPr>
        <w:rFonts w:eastAsia="Calibri" w:hint="default"/>
        <w:color w:val="auto"/>
      </w:rPr>
    </w:lvl>
    <w:lvl w:ilvl="3">
      <w:start w:val="1"/>
      <w:numFmt w:val="decimal"/>
      <w:lvlText w:val="%1.%2.%3.%4."/>
      <w:lvlJc w:val="left"/>
      <w:pPr>
        <w:ind w:left="1782" w:hanging="720"/>
      </w:pPr>
      <w:rPr>
        <w:rFonts w:eastAsia="Calibri" w:hint="default"/>
        <w:color w:val="auto"/>
      </w:rPr>
    </w:lvl>
    <w:lvl w:ilvl="4">
      <w:start w:val="1"/>
      <w:numFmt w:val="decimal"/>
      <w:lvlText w:val="%1.%2.%3.%4.%5."/>
      <w:lvlJc w:val="left"/>
      <w:pPr>
        <w:ind w:left="2496" w:hanging="1080"/>
      </w:pPr>
      <w:rPr>
        <w:rFonts w:eastAsia="Calibri" w:hint="default"/>
        <w:color w:val="auto"/>
      </w:rPr>
    </w:lvl>
    <w:lvl w:ilvl="5">
      <w:start w:val="1"/>
      <w:numFmt w:val="decimal"/>
      <w:lvlText w:val="%1.%2.%3.%4.%5.%6."/>
      <w:lvlJc w:val="left"/>
      <w:pPr>
        <w:ind w:left="2850" w:hanging="1080"/>
      </w:pPr>
      <w:rPr>
        <w:rFonts w:eastAsia="Calibri" w:hint="default"/>
        <w:color w:val="auto"/>
      </w:rPr>
    </w:lvl>
    <w:lvl w:ilvl="6">
      <w:start w:val="1"/>
      <w:numFmt w:val="decimal"/>
      <w:lvlText w:val="%1.%2.%3.%4.%5.%6.%7."/>
      <w:lvlJc w:val="left"/>
      <w:pPr>
        <w:ind w:left="3564" w:hanging="1440"/>
      </w:pPr>
      <w:rPr>
        <w:rFonts w:eastAsia="Calibri" w:hint="default"/>
        <w:color w:val="auto"/>
      </w:rPr>
    </w:lvl>
    <w:lvl w:ilvl="7">
      <w:start w:val="1"/>
      <w:numFmt w:val="decimal"/>
      <w:lvlText w:val="%1.%2.%3.%4.%5.%6.%7.%8."/>
      <w:lvlJc w:val="left"/>
      <w:pPr>
        <w:ind w:left="3918" w:hanging="1440"/>
      </w:pPr>
      <w:rPr>
        <w:rFonts w:eastAsia="Calibri" w:hint="default"/>
        <w:color w:val="auto"/>
      </w:rPr>
    </w:lvl>
    <w:lvl w:ilvl="8">
      <w:start w:val="1"/>
      <w:numFmt w:val="decimal"/>
      <w:lvlText w:val="%1.%2.%3.%4.%5.%6.%7.%8.%9."/>
      <w:lvlJc w:val="left"/>
      <w:pPr>
        <w:ind w:left="4272" w:hanging="1440"/>
      </w:pPr>
      <w:rPr>
        <w:rFonts w:eastAsia="Calibri" w:hint="default"/>
        <w:color w:val="auto"/>
      </w:rPr>
    </w:lvl>
  </w:abstractNum>
  <w:num w:numId="1" w16cid:durableId="22287778">
    <w:abstractNumId w:val="2"/>
  </w:num>
  <w:num w:numId="2" w16cid:durableId="1490172141">
    <w:abstractNumId w:val="12"/>
  </w:num>
  <w:num w:numId="3" w16cid:durableId="138770985">
    <w:abstractNumId w:val="8"/>
  </w:num>
  <w:num w:numId="4" w16cid:durableId="219707255">
    <w:abstractNumId w:val="16"/>
  </w:num>
  <w:num w:numId="5" w16cid:durableId="1652252092">
    <w:abstractNumId w:val="6"/>
  </w:num>
  <w:num w:numId="6" w16cid:durableId="963148996">
    <w:abstractNumId w:val="1"/>
  </w:num>
  <w:num w:numId="7" w16cid:durableId="817724215">
    <w:abstractNumId w:val="9"/>
  </w:num>
  <w:num w:numId="8" w16cid:durableId="1250694197">
    <w:abstractNumId w:val="0"/>
  </w:num>
  <w:num w:numId="9" w16cid:durableId="1476410157">
    <w:abstractNumId w:val="14"/>
  </w:num>
  <w:num w:numId="10" w16cid:durableId="1236630376">
    <w:abstractNumId w:val="15"/>
  </w:num>
  <w:num w:numId="11" w16cid:durableId="1415740606">
    <w:abstractNumId w:val="13"/>
  </w:num>
  <w:num w:numId="12" w16cid:durableId="1594045305">
    <w:abstractNumId w:val="10"/>
  </w:num>
  <w:num w:numId="13" w16cid:durableId="101877876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8972919">
    <w:abstractNumId w:val="5"/>
  </w:num>
  <w:num w:numId="15" w16cid:durableId="1931160665">
    <w:abstractNumId w:val="7"/>
  </w:num>
  <w:num w:numId="16" w16cid:durableId="372122249">
    <w:abstractNumId w:val="4"/>
  </w:num>
  <w:num w:numId="17" w16cid:durableId="963313987">
    <w:abstractNumId w:val="17"/>
  </w:num>
  <w:num w:numId="18" w16cid:durableId="188463057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2F55"/>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6CB"/>
    <w:rsid w:val="000238BE"/>
    <w:rsid w:val="00024DD2"/>
    <w:rsid w:val="000261FD"/>
    <w:rsid w:val="00026246"/>
    <w:rsid w:val="00026673"/>
    <w:rsid w:val="00026690"/>
    <w:rsid w:val="00026D16"/>
    <w:rsid w:val="00027800"/>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4D5"/>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0DE8"/>
    <w:rsid w:val="0005148B"/>
    <w:rsid w:val="00051E9D"/>
    <w:rsid w:val="00052365"/>
    <w:rsid w:val="0005295E"/>
    <w:rsid w:val="00053704"/>
    <w:rsid w:val="000543B5"/>
    <w:rsid w:val="000546BD"/>
    <w:rsid w:val="00054712"/>
    <w:rsid w:val="00055235"/>
    <w:rsid w:val="00055AC7"/>
    <w:rsid w:val="0005619E"/>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321"/>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5B33"/>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9A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016"/>
    <w:rsid w:val="0014541E"/>
    <w:rsid w:val="00146095"/>
    <w:rsid w:val="001469C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0F19"/>
    <w:rsid w:val="001B13F2"/>
    <w:rsid w:val="001B182C"/>
    <w:rsid w:val="001B1CD4"/>
    <w:rsid w:val="001B1D94"/>
    <w:rsid w:val="001B2226"/>
    <w:rsid w:val="001B2D13"/>
    <w:rsid w:val="001B370C"/>
    <w:rsid w:val="001B3BCE"/>
    <w:rsid w:val="001B3C7D"/>
    <w:rsid w:val="001B484B"/>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096D"/>
    <w:rsid w:val="001F1643"/>
    <w:rsid w:val="001F1A18"/>
    <w:rsid w:val="001F1D6C"/>
    <w:rsid w:val="001F1FB1"/>
    <w:rsid w:val="001F2905"/>
    <w:rsid w:val="001F2A91"/>
    <w:rsid w:val="001F2E11"/>
    <w:rsid w:val="001F2EB6"/>
    <w:rsid w:val="001F3174"/>
    <w:rsid w:val="001F4EE3"/>
    <w:rsid w:val="001F5180"/>
    <w:rsid w:val="001F568A"/>
    <w:rsid w:val="001F5B23"/>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BE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45C"/>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52"/>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1AD8"/>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6A"/>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722"/>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64D"/>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67C2A"/>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168"/>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DA"/>
    <w:rsid w:val="004D7DFA"/>
    <w:rsid w:val="004E00CC"/>
    <w:rsid w:val="004E05A2"/>
    <w:rsid w:val="004E07B2"/>
    <w:rsid w:val="004E0D09"/>
    <w:rsid w:val="004E13EA"/>
    <w:rsid w:val="004E1FB0"/>
    <w:rsid w:val="004E2171"/>
    <w:rsid w:val="004E2550"/>
    <w:rsid w:val="004E2BDF"/>
    <w:rsid w:val="004E3415"/>
    <w:rsid w:val="004E4023"/>
    <w:rsid w:val="004E42DD"/>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24C6"/>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97CF5"/>
    <w:rsid w:val="005A07D8"/>
    <w:rsid w:val="005A0C5B"/>
    <w:rsid w:val="005A4255"/>
    <w:rsid w:val="005A5204"/>
    <w:rsid w:val="005A52E6"/>
    <w:rsid w:val="005A5610"/>
    <w:rsid w:val="005A7F1A"/>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6F"/>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3768B"/>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6FFE"/>
    <w:rsid w:val="006A7476"/>
    <w:rsid w:val="006B0550"/>
    <w:rsid w:val="006B1131"/>
    <w:rsid w:val="006B1A30"/>
    <w:rsid w:val="006B257C"/>
    <w:rsid w:val="006B3563"/>
    <w:rsid w:val="006B39A0"/>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B76"/>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4BB"/>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2F6"/>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46B"/>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84F"/>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2C3"/>
    <w:rsid w:val="008D6F67"/>
    <w:rsid w:val="008D704D"/>
    <w:rsid w:val="008D7A4D"/>
    <w:rsid w:val="008E180C"/>
    <w:rsid w:val="008E1E30"/>
    <w:rsid w:val="008E2035"/>
    <w:rsid w:val="008E225C"/>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2BFE"/>
    <w:rsid w:val="00913EE3"/>
    <w:rsid w:val="00914D3F"/>
    <w:rsid w:val="0091521D"/>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6E"/>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5AD1"/>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3E01"/>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32A"/>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2CA"/>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B4D"/>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37F1F"/>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435"/>
    <w:rsid w:val="00B55A65"/>
    <w:rsid w:val="00B56D81"/>
    <w:rsid w:val="00B573C4"/>
    <w:rsid w:val="00B600AE"/>
    <w:rsid w:val="00B606C9"/>
    <w:rsid w:val="00B60CB8"/>
    <w:rsid w:val="00B610A6"/>
    <w:rsid w:val="00B62973"/>
    <w:rsid w:val="00B62D48"/>
    <w:rsid w:val="00B6316B"/>
    <w:rsid w:val="00B64536"/>
    <w:rsid w:val="00B64DF4"/>
    <w:rsid w:val="00B6522C"/>
    <w:rsid w:val="00B66236"/>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51A8"/>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07AE"/>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17B"/>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0F26"/>
    <w:rsid w:val="00CF1B69"/>
    <w:rsid w:val="00CF1D58"/>
    <w:rsid w:val="00CF2677"/>
    <w:rsid w:val="00CF2CB6"/>
    <w:rsid w:val="00CF4B8C"/>
    <w:rsid w:val="00CF63E5"/>
    <w:rsid w:val="00CF66FF"/>
    <w:rsid w:val="00CF6F7F"/>
    <w:rsid w:val="00CF705D"/>
    <w:rsid w:val="00CF76AA"/>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7D2C"/>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592"/>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879E8"/>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5E3"/>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9F0"/>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3510"/>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1BE"/>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0E2"/>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D05"/>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08A6"/>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BEC"/>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2489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Asta Danilevičienė</cp:lastModifiedBy>
  <cp:revision>10</cp:revision>
  <cp:lastPrinted>2021-11-03T05:49:00Z</cp:lastPrinted>
  <dcterms:created xsi:type="dcterms:W3CDTF">2026-09-29T16:42:00Z</dcterms:created>
  <dcterms:modified xsi:type="dcterms:W3CDTF">2026-10-01T11:32:00Z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