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E013F3" w:rsidP="00E013F3">
      <w:pPr>
        <w:spacing w:after="0" w:line="240" w:lineRule="auto"/>
        <w:ind w:left="7314"/>
        <w:jc w:val="both"/>
        <w:rPr>
          <w:rFonts w:ascii="Calibri" w:eastAsia="Calibri" w:hAnsi="Calibri" w:cs="Calibri"/>
          <w:sz w:val="21"/>
          <w:szCs w:val="21"/>
          <w:lang w:val="lt-LT" w:eastAsia="lt-LT"/>
        </w:rPr>
      </w:pPr>
      <w:r>
        <w:rPr>
          <w:rFonts w:ascii="Calibri" w:eastAsia="Calibri" w:hAnsi="Calibri" w:cs="Calibri"/>
          <w:sz w:val="21"/>
          <w:szCs w:val="21"/>
          <w:lang w:val="lt-LT" w:eastAsia="lt-LT"/>
        </w:rPr>
        <w:t>Specialiųjų pirkimo</w:t>
      </w:r>
      <w:r w:rsidRPr="00E013F3">
        <w:rPr>
          <w:rFonts w:ascii="Calibri" w:eastAsia="Calibri" w:hAnsi="Calibri" w:cs="Calibri"/>
          <w:sz w:val="21"/>
          <w:szCs w:val="21"/>
          <w:lang w:val="lt-LT" w:eastAsia="lt-LT"/>
        </w:rPr>
        <w:t xml:space="preserve"> sąlygų </w:t>
      </w:r>
    </w:p>
    <w:p w:rsidR="00E013F3" w:rsidRDefault="00E013F3" w:rsidP="00E013F3">
      <w:pPr>
        <w:spacing w:after="0" w:line="240" w:lineRule="auto"/>
        <w:ind w:left="7314"/>
        <w:jc w:val="both"/>
        <w:rPr>
          <w:rFonts w:ascii="Calibri" w:eastAsia="Calibri" w:hAnsi="Calibri" w:cs="Calibri"/>
          <w:sz w:val="21"/>
          <w:szCs w:val="21"/>
          <w:lang w:val="lt-LT" w:eastAsia="lt-LT"/>
        </w:rPr>
      </w:pPr>
      <w:r w:rsidRPr="00E013F3">
        <w:rPr>
          <w:rFonts w:ascii="Calibri" w:eastAsia="Calibri" w:hAnsi="Calibri" w:cs="Calibri"/>
          <w:sz w:val="21"/>
          <w:szCs w:val="21"/>
          <w:lang w:val="lt-LT" w:eastAsia="lt-LT"/>
        </w:rPr>
        <w:t xml:space="preserve">1 priedas </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r w:rsidRPr="00E013F3">
        <w:rPr>
          <w:rFonts w:ascii="Calibri" w:eastAsia="Arial" w:hAnsi="Calibri" w:cs="Calibri"/>
          <w:i/>
          <w:sz w:val="21"/>
          <w:szCs w:val="21"/>
          <w:lang w:val="lt-LT" w:eastAsia="lt-LT"/>
        </w:rPr>
        <w:t xml:space="preserve">Perkančioji organizacija atmeta tiekėjo pasiūlymą, jeigu: </w:t>
      </w:r>
    </w:p>
    <w:p w:rsidR="00E013F3" w:rsidRPr="00E013F3" w:rsidRDefault="00E013F3" w:rsidP="00E013F3">
      <w:pPr>
        <w:spacing w:after="0" w:line="240" w:lineRule="auto"/>
        <w:ind w:firstLine="720"/>
        <w:jc w:val="both"/>
        <w:rPr>
          <w:rFonts w:ascii="Calibri" w:eastAsia="Yu Mincho" w:hAnsi="Calibri" w:cs="Calibri"/>
          <w:b/>
          <w:bCs/>
          <w:i/>
          <w:sz w:val="21"/>
          <w:szCs w:val="21"/>
          <w:lang w:val="lt-LT" w:eastAsia="lt-LT"/>
        </w:rPr>
      </w:pPr>
      <w:r w:rsidRPr="00E013F3">
        <w:rPr>
          <w:rFonts w:ascii="Calibri" w:eastAsia="Arial" w:hAnsi="Calibri" w:cs="Calibri"/>
          <w:i/>
          <w:sz w:val="21"/>
          <w:szCs w:val="21"/>
          <w:lang w:val="lt-LT" w:eastAsia="lt-LT"/>
        </w:rPr>
        <w:t xml:space="preserve">1. </w:t>
      </w:r>
      <w:r w:rsidRPr="00E013F3">
        <w:rPr>
          <w:rFonts w:ascii="Calibri" w:eastAsia="Calibri" w:hAnsi="Calibri" w:cs="Calibri"/>
          <w: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013F3" w:rsidRDefault="00E013F3" w:rsidP="00E013F3">
      <w:pPr>
        <w:spacing w:after="0" w:line="240" w:lineRule="auto"/>
        <w:ind w:firstLine="720"/>
        <w:jc w:val="both"/>
        <w:rPr>
          <w:rFonts w:ascii="Calibri" w:eastAsia="Calibri" w:hAnsi="Calibri" w:cs="Calibri"/>
          <w:b/>
          <w:i/>
          <w:sz w:val="21"/>
          <w:szCs w:val="21"/>
          <w:lang w:val="lt-LT" w:eastAsia="lt-LT"/>
        </w:rPr>
      </w:pPr>
      <w:r w:rsidRPr="00E013F3">
        <w:rPr>
          <w:rFonts w:ascii="Calibri" w:eastAsia="Arial" w:hAnsi="Calibri" w:cs="Calibri"/>
          <w:i/>
          <w:sz w:val="21"/>
          <w:szCs w:val="21"/>
          <w:lang w:val="lt-LT" w:eastAsia="lt-LT"/>
        </w:rPr>
        <w:t xml:space="preserve">2. </w:t>
      </w:r>
      <w:r w:rsidRPr="00E013F3">
        <w:rPr>
          <w:rFonts w:ascii="Calibri" w:eastAsia="Calibri" w:hAnsi="Calibri" w:cs="Calibri"/>
          <w: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013F3" w:rsidRDefault="00E013F3" w:rsidP="00E013F3">
      <w:pPr>
        <w:spacing w:after="0" w:line="240" w:lineRule="auto"/>
        <w:ind w:firstLine="720"/>
        <w:jc w:val="both"/>
        <w:rPr>
          <w:rFonts w:ascii="Calibri" w:eastAsia="Yu Mincho" w:hAnsi="Calibri" w:cs="Calibri"/>
          <w:b/>
          <w:bCs/>
          <w:sz w:val="21"/>
          <w:szCs w:val="21"/>
          <w:lang w:val="lt-LT" w:eastAsia="lt-LT"/>
        </w:rPr>
      </w:pPr>
      <w:r w:rsidRPr="00E013F3">
        <w:rPr>
          <w:rFonts w:ascii="Calibri" w:eastAsia="Arial" w:hAnsi="Calibri" w:cs="Calibri"/>
          <w:i/>
          <w:sz w:val="21"/>
          <w:szCs w:val="21"/>
          <w:lang w:val="lt-LT" w:eastAsia="lt-LT"/>
        </w:rPr>
        <w:t xml:space="preserve">3. </w:t>
      </w:r>
      <w:r w:rsidRPr="00E013F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bookmarkStart w:id="0" w:name="_GoBack"/>
      <w:bookmarkEnd w:id="0"/>
    </w:p>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BF3DAD"/>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4EFC"/>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cp:revision>
  <dcterms:created xsi:type="dcterms:W3CDTF">2025-01-29T12:07:00Z</dcterms:created>
  <dcterms:modified xsi:type="dcterms:W3CDTF">2025-01-29T12:09:00Z</dcterms:modified>
</cp:coreProperties>
</file>