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F12D" w14:textId="77777777" w:rsidR="003D123D" w:rsidRPr="00BA6955" w:rsidRDefault="00760B96" w:rsidP="003D123D">
      <w:pPr>
        <w:tabs>
          <w:tab w:val="left" w:pos="1843"/>
        </w:tabs>
        <w:suppressAutoHyphens/>
        <w:spacing w:line="276" w:lineRule="auto"/>
        <w:jc w:val="center"/>
        <w:rPr>
          <w:b/>
          <w:lang w:val="lt-LT"/>
        </w:rPr>
      </w:pPr>
      <w:r w:rsidRPr="00BA6955">
        <w:rPr>
          <w:b/>
          <w:lang w:val="lt-LT"/>
        </w:rPr>
        <w:t>TECHNINĖ SPECIFIKACIJA</w:t>
      </w:r>
    </w:p>
    <w:p w14:paraId="1D7B039F" w14:textId="3411D523" w:rsidR="005C0250" w:rsidRDefault="00AD0357" w:rsidP="003D123D">
      <w:pPr>
        <w:tabs>
          <w:tab w:val="left" w:pos="1843"/>
        </w:tabs>
        <w:suppressAutoHyphens/>
        <w:spacing w:line="276" w:lineRule="auto"/>
        <w:jc w:val="center"/>
        <w:rPr>
          <w:rFonts w:eastAsia="Calibri"/>
          <w:b/>
          <w:lang w:val="lt-LT"/>
        </w:rPr>
      </w:pPr>
      <w:r>
        <w:rPr>
          <w:rFonts w:eastAsia="Calibri"/>
          <w:b/>
          <w:lang w:val="lt-LT"/>
        </w:rPr>
        <w:t>ELEKTROMOBILIS</w:t>
      </w:r>
    </w:p>
    <w:p w14:paraId="039A65C7" w14:textId="77777777" w:rsidR="0000311E" w:rsidRPr="00BA6955" w:rsidRDefault="0000311E" w:rsidP="003D123D">
      <w:pPr>
        <w:tabs>
          <w:tab w:val="left" w:pos="1843"/>
        </w:tabs>
        <w:suppressAutoHyphens/>
        <w:spacing w:line="276" w:lineRule="auto"/>
        <w:jc w:val="center"/>
        <w:rPr>
          <w:rFonts w:eastAsia="Calibri"/>
          <w:b/>
          <w:lang w:val="lt-LT"/>
        </w:rPr>
      </w:pPr>
    </w:p>
    <w:p w14:paraId="19CE3A8D" w14:textId="77777777" w:rsidR="00673496" w:rsidRDefault="00673496" w:rsidP="00673496">
      <w:pPr>
        <w:ind w:firstLine="567"/>
        <w:jc w:val="both"/>
        <w:rPr>
          <w:rFonts w:eastAsia="Calibri"/>
          <w:lang w:val="lt-LT"/>
        </w:rPr>
      </w:pPr>
      <w:r>
        <w:rPr>
          <w:lang w:val="lt-LT"/>
        </w:rPr>
        <w:t xml:space="preserve">1. </w:t>
      </w:r>
      <w:r w:rsidRPr="00143D12">
        <w:rPr>
          <w:lang w:val="lt-LT"/>
        </w:rPr>
        <w:t>Atliekamas žaliasis pirkimas.</w:t>
      </w:r>
      <w:r w:rsidRPr="00143D12">
        <w:rPr>
          <w:color w:val="000000"/>
          <w:shd w:val="clear" w:color="auto" w:fill="FFFFFF"/>
          <w:lang w:val="lt-LT"/>
        </w:rPr>
        <w:t> </w:t>
      </w:r>
      <w:r w:rsidRPr="00143D12">
        <w:rPr>
          <w:noProof/>
          <w:lang w:val="lt-LT"/>
        </w:rPr>
        <w:t>Pirkimas vykdomas vadovaujantis </w:t>
      </w:r>
      <w:hyperlink r:id="rId8" w:tgtFrame="_blank" w:history="1">
        <w:r w:rsidRPr="00143D12">
          <w:rPr>
            <w:rStyle w:val="Hipersaitas"/>
            <w:noProof/>
            <w:lang w:val="lt-LT"/>
          </w:rPr>
          <w:t>Lietuvos Respublikos aplinkos ministro 2011 m. birželio 28 d. įsakymu Nr. D1-508 „Dėl aplinkos apsaugos kriterijų taikymo, vykdant žaliuosius pirkimus, tvarkos aprašo patvirtinimo“</w:t>
        </w:r>
      </w:hyperlink>
      <w:r w:rsidRPr="00143D12">
        <w:rPr>
          <w:noProof/>
          <w:lang w:val="lt-LT"/>
        </w:rPr>
        <w:t xml:space="preserve"> 4.1 papunkčiu: </w:t>
      </w:r>
      <w:r w:rsidRPr="00143D12">
        <w:rPr>
          <w:rFonts w:eastAsia="Calibri"/>
          <w:lang w:val="lt-LT"/>
        </w:rPr>
        <w:t>yra Produktų, kurių viešiesiems pirkimams ir pirkimams taikytini minimalūs aplinkos apsaugos kriterijai, sąraše, nurodytame Tvarkos aprašo 1 priede ir </w:t>
      </w:r>
      <w:r w:rsidRPr="00DD74AE">
        <w:rPr>
          <w:rFonts w:eastAsia="Calibri"/>
          <w:lang w:val="lt-LT"/>
        </w:rPr>
        <w:t>atitinka visus produktui nustatytus ir aplinkos ministro įsakymu patvirtintus minimalius aplinkos apsaugos kriterijus,</w:t>
      </w:r>
      <w:r w:rsidRPr="00143D12">
        <w:rPr>
          <w:rFonts w:eastAsia="Calibri"/>
          <w:lang w:val="lt-LT"/>
        </w:rPr>
        <w:t xml:space="preserve"> nurodytus Tvarkos aprašo 2 priedo X skyriaus </w:t>
      </w:r>
      <w:r>
        <w:rPr>
          <w:rFonts w:eastAsia="Calibri"/>
          <w:lang w:val="lt-LT"/>
        </w:rPr>
        <w:t xml:space="preserve">10.1. </w:t>
      </w:r>
      <w:r w:rsidRPr="00DD74AE">
        <w:rPr>
          <w:rFonts w:eastAsia="Calibri"/>
          <w:lang w:val="lt-LT"/>
        </w:rPr>
        <w:t xml:space="preserve">transporto priemonė turi atitikti </w:t>
      </w:r>
      <w:r w:rsidRPr="00DD74AE">
        <w:rPr>
          <w:rFonts w:eastAsia="Calibri"/>
          <w:b/>
          <w:bCs/>
          <w:lang w:val="lt-LT"/>
        </w:rPr>
        <w:t>bent vieną</w:t>
      </w:r>
      <w:r w:rsidRPr="00DD74AE">
        <w:rPr>
          <w:rFonts w:eastAsia="Calibri"/>
          <w:lang w:val="lt-LT"/>
        </w:rPr>
        <w:t xml:space="preserve"> iš šių minimalių aplinkos apsaugos kriterijų</w:t>
      </w:r>
      <w:r>
        <w:rPr>
          <w:rFonts w:eastAsia="Calibri"/>
          <w:lang w:val="lt-LT"/>
        </w:rPr>
        <w:t xml:space="preserve"> (</w:t>
      </w:r>
      <w:bookmarkStart w:id="0" w:name="_Hlk188864803"/>
      <w:r w:rsidRPr="00DD74AE">
        <w:rPr>
          <w:rFonts w:eastAsia="Calibri"/>
          <w:color w:val="FF0000"/>
          <w:lang w:val="lt-LT"/>
        </w:rPr>
        <w:t>tiekėjas</w:t>
      </w:r>
      <w:r>
        <w:rPr>
          <w:rFonts w:eastAsia="Calibri"/>
          <w:color w:val="FF0000"/>
          <w:lang w:val="lt-LT"/>
        </w:rPr>
        <w:t xml:space="preserve"> su pasiūlymu</w:t>
      </w:r>
      <w:r w:rsidRPr="00DD74AE">
        <w:rPr>
          <w:rFonts w:eastAsia="Calibri"/>
          <w:color w:val="FF0000"/>
          <w:lang w:val="lt-LT"/>
        </w:rPr>
        <w:t xml:space="preserve"> pateikia įrodymus </w:t>
      </w:r>
      <w:r>
        <w:rPr>
          <w:rFonts w:eastAsia="Calibri"/>
          <w:color w:val="FF0000"/>
          <w:lang w:val="lt-LT"/>
        </w:rPr>
        <w:t>apie a</w:t>
      </w:r>
      <w:r w:rsidRPr="00DD74AE">
        <w:rPr>
          <w:rFonts w:eastAsia="Calibri"/>
          <w:color w:val="FF0000"/>
          <w:lang w:val="lt-LT"/>
        </w:rPr>
        <w:t>titikim</w:t>
      </w:r>
      <w:r>
        <w:rPr>
          <w:rFonts w:eastAsia="Calibri"/>
          <w:color w:val="FF0000"/>
          <w:lang w:val="lt-LT"/>
        </w:rPr>
        <w:t>ą bent vienam iš žemiau keliamų reikalavimų</w:t>
      </w:r>
      <w:bookmarkEnd w:id="0"/>
      <w:r w:rsidRPr="00DD74AE">
        <w:rPr>
          <w:rFonts w:eastAsia="Calibri"/>
          <w:lang w:val="lt-LT"/>
        </w:rPr>
        <w:t>):</w:t>
      </w:r>
    </w:p>
    <w:p w14:paraId="17A8EB20" w14:textId="77777777" w:rsidR="00673496" w:rsidRPr="00DD74AE" w:rsidRDefault="00673496" w:rsidP="00673496">
      <w:pPr>
        <w:ind w:firstLine="851"/>
        <w:jc w:val="both"/>
        <w:textAlignment w:val="baseline"/>
        <w:rPr>
          <w:lang w:val="lt-LT"/>
        </w:rPr>
      </w:pPr>
      <w:r w:rsidRPr="00DD74AE">
        <w:rPr>
          <w:color w:val="000000"/>
          <w:bdr w:val="none" w:sz="0" w:space="0" w:color="auto" w:frame="1"/>
          <w:shd w:val="clear" w:color="auto" w:fill="FFFFFF"/>
          <w:lang w:val="lt-LT"/>
        </w:rPr>
        <w:t xml:space="preserve">1.1. atliekant pirkimus </w:t>
      </w:r>
      <w:r w:rsidRPr="00DD74AE">
        <w:rPr>
          <w:bdr w:val="none" w:sz="0" w:space="0" w:color="auto" w:frame="1"/>
          <w:shd w:val="clear" w:color="auto" w:fill="FFFFFF"/>
          <w:lang w:val="lt-LT"/>
        </w:rPr>
        <w:t xml:space="preserve">Lietuvos Respublikos </w:t>
      </w:r>
      <w:r w:rsidRPr="00DD74AE">
        <w:rPr>
          <w:color w:val="000000"/>
          <w:bdr w:val="none" w:sz="0" w:space="0" w:color="auto" w:frame="1"/>
          <w:shd w:val="clear" w:color="auto" w:fill="FFFFFF"/>
          <w:lang w:val="lt-LT"/>
        </w:rPr>
        <w:t>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w:t>
      </w:r>
      <w:r>
        <w:rPr>
          <w:color w:val="000000"/>
          <w:bdr w:val="none" w:sz="0" w:space="0" w:color="auto" w:frame="1"/>
          <w:shd w:val="clear" w:color="auto" w:fill="FFFFFF"/>
          <w:lang w:val="lt-LT"/>
        </w:rPr>
        <w:t xml:space="preserve"> (</w:t>
      </w:r>
      <w:r w:rsidRPr="00143D12">
        <w:rPr>
          <w:b/>
          <w:bCs/>
          <w:lang w:val="lt-LT"/>
        </w:rPr>
        <w:t>Netarši transporto priemonė</w:t>
      </w:r>
      <w:r w:rsidRPr="00143D12">
        <w:rPr>
          <w:lang w:val="lt-LT"/>
        </w:rPr>
        <w:t xml:space="preserve"> – M1, M2 arba N1 kategorijos transporto priemonė, kurios išmetamo CO</w:t>
      </w:r>
      <w:r w:rsidRPr="00143D12">
        <w:rPr>
          <w:vertAlign w:val="subscript"/>
          <w:lang w:val="lt-LT"/>
        </w:rPr>
        <w:t>2</w:t>
      </w:r>
      <w:r w:rsidRPr="00143D12">
        <w:rPr>
          <w:lang w:val="lt-LT"/>
        </w:rPr>
        <w:t xml:space="preserve">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r>
        <w:rPr>
          <w:color w:val="000000"/>
          <w:bdr w:val="none" w:sz="0" w:space="0" w:color="auto" w:frame="1"/>
          <w:shd w:val="clear" w:color="auto" w:fill="FFFFFF"/>
          <w:lang w:val="lt-LT"/>
        </w:rPr>
        <w:t>)</w:t>
      </w:r>
      <w:r w:rsidRPr="00DD74AE">
        <w:rPr>
          <w:color w:val="000000"/>
          <w:bdr w:val="none" w:sz="0" w:space="0" w:color="auto" w:frame="1"/>
          <w:shd w:val="clear" w:color="auto" w:fill="FFFFFF"/>
          <w:lang w:val="lt-LT"/>
        </w:rPr>
        <w:t xml:space="preserve"> ir (ar) 36 dalyse</w:t>
      </w:r>
      <w:r>
        <w:rPr>
          <w:color w:val="000000"/>
          <w:bdr w:val="none" w:sz="0" w:space="0" w:color="auto" w:frame="1"/>
          <w:shd w:val="clear" w:color="auto" w:fill="FFFFFF"/>
          <w:lang w:val="lt-LT"/>
        </w:rPr>
        <w:t xml:space="preserve"> (</w:t>
      </w:r>
      <w:r w:rsidRPr="00143D12">
        <w:rPr>
          <w:b/>
          <w:bCs/>
          <w:lang w:val="lt-LT"/>
        </w:rPr>
        <w:t>Visai netarši sunkioji transporto priemonė</w:t>
      </w:r>
      <w:r w:rsidRPr="00143D12">
        <w:rPr>
          <w:lang w:val="lt-LT"/>
        </w:rPr>
        <w:t xml:space="preserve"> – netarši M3, N2 ir (ar) N3 kategorijos transporto priemonė be vidaus degimo variklio arba su vidaus degimo varikliu, naudojančiu alternatyviuosius degalus ir išmetančiu anglies dioksido (</w:t>
      </w:r>
      <w:r w:rsidRPr="00143D12">
        <w:rPr>
          <w:shd w:val="clear" w:color="auto" w:fill="FFFFFF"/>
          <w:lang w:val="lt-LT"/>
        </w:rPr>
        <w:t>CO</w:t>
      </w:r>
      <w:r w:rsidRPr="00143D12">
        <w:rPr>
          <w:shd w:val="clear" w:color="auto" w:fill="FFFFFF"/>
          <w:vertAlign w:val="subscript"/>
          <w:lang w:val="lt-LT"/>
        </w:rPr>
        <w:t>2</w:t>
      </w:r>
      <w:r w:rsidRPr="00143D12">
        <w:rPr>
          <w:lang w:val="lt-LT"/>
        </w:rPr>
        <w:t>) mažiau kaip 1 g/km arba mažiau kaip 1 g/kWh.</w:t>
      </w:r>
      <w:r>
        <w:rPr>
          <w:color w:val="000000"/>
          <w:bdr w:val="none" w:sz="0" w:space="0" w:color="auto" w:frame="1"/>
          <w:shd w:val="clear" w:color="auto" w:fill="FFFFFF"/>
          <w:lang w:val="lt-LT"/>
        </w:rPr>
        <w:t>)</w:t>
      </w:r>
      <w:r w:rsidRPr="00DD74AE">
        <w:rPr>
          <w:color w:val="000000"/>
          <w:bdr w:val="none" w:sz="0" w:space="0" w:color="auto" w:frame="1"/>
          <w:shd w:val="clear" w:color="auto" w:fill="FFFFFF"/>
          <w:lang w:val="lt-LT"/>
        </w:rPr>
        <w:t>, išskyrus šio įstatymo 15 straipsnio 7 dalyje nurodytas transporto priemones;</w:t>
      </w:r>
    </w:p>
    <w:p w14:paraId="4650D692" w14:textId="77777777" w:rsidR="00673496" w:rsidRPr="00DD74AE" w:rsidRDefault="00673496" w:rsidP="00673496">
      <w:pPr>
        <w:ind w:firstLine="851"/>
        <w:jc w:val="both"/>
        <w:textAlignment w:val="baseline"/>
        <w:rPr>
          <w:lang w:val="lt-LT"/>
        </w:rPr>
      </w:pPr>
      <w:bookmarkStart w:id="1" w:name="part_c191be328cec4b7e8b3836bb2da45c46"/>
      <w:bookmarkEnd w:id="1"/>
      <w:r w:rsidRPr="00DD74AE">
        <w:rPr>
          <w:color w:val="000000"/>
          <w:bdr w:val="none" w:sz="0" w:space="0" w:color="auto" w:frame="1"/>
          <w:shd w:val="clear" w:color="auto" w:fill="FFFFFF"/>
          <w:lang w:val="lt-LT"/>
        </w:rPr>
        <w:t>1.2</w:t>
      </w:r>
      <w:r w:rsidRPr="00DD74AE">
        <w:rPr>
          <w:bdr w:val="none" w:sz="0" w:space="0" w:color="auto" w:frame="1"/>
          <w:shd w:val="clear" w:color="auto" w:fill="FFFFFF"/>
          <w:lang w:val="lt-LT"/>
        </w:rPr>
        <w:t>. kitais pirkimų atvejais transporto priemonė turi atitikti </w:t>
      </w:r>
      <w:r>
        <w:rPr>
          <w:bdr w:val="none" w:sz="0" w:space="0" w:color="auto" w:frame="1"/>
          <w:shd w:val="clear" w:color="auto" w:fill="FFFFFF"/>
          <w:lang w:val="lt-LT"/>
        </w:rPr>
        <w:t xml:space="preserve"> </w:t>
      </w:r>
      <w:r w:rsidRPr="00DD74AE">
        <w:rPr>
          <w:bdr w:val="none" w:sz="0" w:space="0" w:color="auto" w:frame="1"/>
          <w:shd w:val="clear" w:color="auto" w:fill="FFFFFF"/>
          <w:lang w:val="lt-LT"/>
        </w:rPr>
        <w:t>1.1 papunkčio reikalavimus arba </w:t>
      </w:r>
      <w:r w:rsidRPr="00DD74AE">
        <w:rPr>
          <w:color w:val="000000"/>
          <w:bdr w:val="none" w:sz="0" w:space="0" w:color="auto" w:frame="1"/>
          <w:shd w:val="clear" w:color="auto" w:fill="FFFFFF"/>
          <w:lang w:val="lt-LT"/>
        </w:rPr>
        <w:t xml:space="preserve">šiuos </w:t>
      </w:r>
      <w:r w:rsidRPr="00DD74AE">
        <w:rPr>
          <w:bdr w:val="none" w:sz="0" w:space="0" w:color="auto" w:frame="1"/>
          <w:shd w:val="clear" w:color="auto" w:fill="FFFFFF"/>
          <w:lang w:val="lt-LT"/>
        </w:rPr>
        <w:t xml:space="preserve">reikalavimus, </w:t>
      </w:r>
      <w:r w:rsidRPr="00DD74AE">
        <w:rPr>
          <w:color w:val="000000"/>
          <w:bdr w:val="none" w:sz="0" w:space="0" w:color="auto" w:frame="1"/>
          <w:shd w:val="clear" w:color="auto" w:fill="FFFFFF"/>
          <w:lang w:val="lt-LT"/>
        </w:rPr>
        <w:t>išskyrus Alternatyviųjų degalų įstatymo 15 straipsnio 7 dalyje nurodytas transporto priemones</w:t>
      </w:r>
      <w:r w:rsidRPr="00DD74AE">
        <w:rPr>
          <w:bdr w:val="none" w:sz="0" w:space="0" w:color="auto" w:frame="1"/>
          <w:shd w:val="clear" w:color="auto" w:fill="FFFFFF"/>
          <w:lang w:val="lt-LT"/>
        </w:rPr>
        <w:t>:</w:t>
      </w:r>
    </w:p>
    <w:p w14:paraId="26447A1E" w14:textId="77777777" w:rsidR="00673496" w:rsidRPr="00DD74AE" w:rsidRDefault="00673496" w:rsidP="00673496">
      <w:pPr>
        <w:ind w:firstLine="851"/>
        <w:jc w:val="both"/>
        <w:rPr>
          <w:lang w:val="lt-LT"/>
        </w:rPr>
      </w:pPr>
      <w:bookmarkStart w:id="2" w:name="part_6c5806860cc8422b8d4d02e477d310ea"/>
      <w:bookmarkEnd w:id="2"/>
      <w:r w:rsidRPr="00DD74AE">
        <w:rPr>
          <w:color w:val="000000"/>
          <w:lang w:val="lt-LT"/>
        </w:rPr>
        <w:t>1.2.1. </w:t>
      </w:r>
      <w:r w:rsidRPr="00DD74AE">
        <w:rPr>
          <w:lang w:val="lt-LT"/>
        </w:rPr>
        <w:t>transporto priemonės išmetamas anglies dioksido (CO</w:t>
      </w:r>
      <w:r w:rsidRPr="00DD74AE">
        <w:rPr>
          <w:vertAlign w:val="subscript"/>
          <w:lang w:val="lt-LT"/>
        </w:rPr>
        <w:t>2</w:t>
      </w:r>
      <w:r w:rsidRPr="00DD74AE">
        <w:rPr>
          <w:lang w:val="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DD74AE">
        <w:rPr>
          <w:vertAlign w:val="subscript"/>
          <w:lang w:val="lt-LT"/>
        </w:rPr>
        <w:t>1</w:t>
      </w:r>
      <w:r w:rsidRPr="00DD74AE">
        <w:rPr>
          <w:lang w:val="lt-LT"/>
        </w:rPr>
        <w:t xml:space="preserve"> kategorijos transporto priemonėms neturi viršyti 95 g/km, M</w:t>
      </w:r>
      <w:r w:rsidRPr="00DD74AE">
        <w:rPr>
          <w:vertAlign w:val="subscript"/>
          <w:lang w:val="lt-LT"/>
        </w:rPr>
        <w:t>2</w:t>
      </w:r>
      <w:r w:rsidRPr="00DD74AE">
        <w:rPr>
          <w:lang w:val="lt-LT"/>
        </w:rPr>
        <w:t xml:space="preserve"> ir N</w:t>
      </w:r>
      <w:r w:rsidRPr="00DD74AE">
        <w:rPr>
          <w:vertAlign w:val="subscript"/>
          <w:lang w:val="lt-LT"/>
        </w:rPr>
        <w:t>1</w:t>
      </w:r>
      <w:r w:rsidRPr="00DD74AE">
        <w:rPr>
          <w:lang w:val="lt-LT"/>
        </w:rPr>
        <w:t xml:space="preserve"> kategorijos transporto priemonėms neturi viršyti 147 g/km;</w:t>
      </w:r>
    </w:p>
    <w:p w14:paraId="2C0D8F3E" w14:textId="77777777" w:rsidR="00673496" w:rsidRPr="00DD74AE" w:rsidRDefault="00673496" w:rsidP="00673496">
      <w:pPr>
        <w:ind w:firstLine="851"/>
        <w:jc w:val="both"/>
        <w:rPr>
          <w:lang w:val="lt-LT"/>
        </w:rPr>
      </w:pPr>
      <w:bookmarkStart w:id="3" w:name="part_96b4b153c9f8448ab7f989c300958978"/>
      <w:bookmarkEnd w:id="3"/>
      <w:r w:rsidRPr="00DD74AE">
        <w:rPr>
          <w:lang w:val="lt-LT"/>
        </w:rPr>
        <w:t>1.2.2. realiomis važiavimo sąlygomis transporto priemonės išmetamų teršalų kiekis neviršija 80 procentų ribinės vertės (neatsižvelgiant į taikomą atitikties faktorių ir (ar) matavimo metodo paklaidą), nustatytos Reglamente (EB) Nr. 715/2007</w:t>
      </w:r>
      <w:r w:rsidRPr="00DD74AE">
        <w:rPr>
          <w:rFonts w:eastAsia="Calibri"/>
          <w:lang w:val="lt-LT"/>
        </w:rPr>
        <w:t>.</w:t>
      </w:r>
    </w:p>
    <w:p w14:paraId="7D8C1AC3" w14:textId="77777777" w:rsidR="00AB5524" w:rsidRPr="00DD74AE" w:rsidRDefault="00AB5524" w:rsidP="007E068D">
      <w:pPr>
        <w:jc w:val="both"/>
        <w:rPr>
          <w:lang w:val="lt-LT"/>
        </w:rPr>
      </w:pPr>
    </w:p>
    <w:p w14:paraId="018E0FA0" w14:textId="77777777" w:rsidR="0000311E" w:rsidRPr="00BA6955" w:rsidRDefault="0000311E" w:rsidP="0000311E">
      <w:pPr>
        <w:suppressAutoHyphens/>
        <w:spacing w:after="200" w:line="276" w:lineRule="auto"/>
        <w:rPr>
          <w:rFonts w:eastAsia="Calibri"/>
          <w:b/>
          <w:lang w:val="lt-LT"/>
        </w:rPr>
      </w:pPr>
      <w:r w:rsidRPr="00BA6955">
        <w:rPr>
          <w:rFonts w:eastAsia="Calibri"/>
          <w:b/>
          <w:lang w:val="lt-LT"/>
        </w:rPr>
        <w:t>Reikalavimai sutarties vykdymui</w:t>
      </w:r>
      <w:r>
        <w:rPr>
          <w:rFonts w:eastAsia="Calibri"/>
          <w:b/>
          <w:lang w:val="lt-LT"/>
        </w:rPr>
        <w:t>:</w:t>
      </w:r>
    </w:p>
    <w:tbl>
      <w:tblPr>
        <w:tblW w:w="1530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0041"/>
        <w:gridCol w:w="4698"/>
      </w:tblGrid>
      <w:tr w:rsidR="0000311E" w:rsidRPr="00BA6955" w14:paraId="26BABAD7" w14:textId="77777777" w:rsidTr="007E068D">
        <w:trPr>
          <w:trHeight w:val="580"/>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FA2685" w14:textId="77777777" w:rsidR="0000311E" w:rsidRPr="00BA6955" w:rsidRDefault="0000311E" w:rsidP="000B1296">
            <w:pPr>
              <w:suppressAutoHyphens/>
              <w:jc w:val="both"/>
              <w:rPr>
                <w:rFonts w:eastAsia="Calibri"/>
                <w:b/>
                <w:lang w:val="lt-LT"/>
              </w:rPr>
            </w:pPr>
            <w:r w:rsidRPr="00BA6955">
              <w:rPr>
                <w:rFonts w:eastAsia="Calibri"/>
                <w:b/>
                <w:lang w:val="lt-LT"/>
              </w:rPr>
              <w:t>Eil. Nr.</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A49B67" w14:textId="77777777" w:rsidR="0000311E" w:rsidRPr="00BA6955" w:rsidRDefault="0000311E" w:rsidP="000B1296">
            <w:pPr>
              <w:suppressAutoHyphens/>
              <w:jc w:val="both"/>
              <w:rPr>
                <w:rFonts w:eastAsia="Calibri"/>
                <w:b/>
                <w:lang w:val="lt-LT"/>
              </w:rPr>
            </w:pPr>
            <w:r w:rsidRPr="00BA6955">
              <w:rPr>
                <w:rFonts w:eastAsia="Calibri"/>
                <w:b/>
                <w:lang w:val="lt-LT"/>
              </w:rPr>
              <w:t xml:space="preserve">Reikalavimai </w:t>
            </w:r>
          </w:p>
        </w:tc>
        <w:tc>
          <w:tcPr>
            <w:tcW w:w="4698" w:type="dxa"/>
            <w:tcBorders>
              <w:top w:val="single" w:sz="4" w:space="0" w:color="00000A"/>
              <w:left w:val="single" w:sz="4" w:space="0" w:color="00000A"/>
              <w:bottom w:val="single" w:sz="4" w:space="0" w:color="00000A"/>
              <w:right w:val="single" w:sz="4" w:space="0" w:color="00000A"/>
            </w:tcBorders>
            <w:vAlign w:val="center"/>
          </w:tcPr>
          <w:p w14:paraId="29EA909E" w14:textId="77777777" w:rsidR="0000311E" w:rsidRPr="00BA6955" w:rsidRDefault="0000311E" w:rsidP="000B1296">
            <w:pPr>
              <w:suppressAutoHyphens/>
              <w:jc w:val="center"/>
              <w:rPr>
                <w:rFonts w:eastAsia="Calibri"/>
                <w:b/>
                <w:lang w:val="lt-LT"/>
              </w:rPr>
            </w:pPr>
            <w:r w:rsidRPr="00BA6955">
              <w:rPr>
                <w:rFonts w:eastAsia="Calibri"/>
                <w:b/>
                <w:lang w:val="lt-LT"/>
              </w:rPr>
              <w:t>Atitikimas reikalavimui (pildo tiekėjas teikdamas pasiūlymą)</w:t>
            </w:r>
          </w:p>
        </w:tc>
      </w:tr>
      <w:tr w:rsidR="0000311E" w:rsidRPr="00BA6955" w14:paraId="5978B9A6" w14:textId="77777777" w:rsidTr="007E068D">
        <w:trPr>
          <w:trHeight w:val="572"/>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9EA1D8" w14:textId="77777777" w:rsidR="0000311E" w:rsidRPr="00BA6955" w:rsidRDefault="0000311E" w:rsidP="000B1296">
            <w:pPr>
              <w:numPr>
                <w:ilvl w:val="0"/>
                <w:numId w:val="31"/>
              </w:numPr>
              <w:suppressAutoHyphens/>
              <w:ind w:left="0" w:firstLine="0"/>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B3D035" w14:textId="77777777" w:rsidR="0000311E" w:rsidRPr="00BA6955" w:rsidRDefault="0000311E" w:rsidP="000B1296">
            <w:pPr>
              <w:suppressAutoHyphens/>
              <w:jc w:val="both"/>
              <w:rPr>
                <w:rFonts w:eastAsia="Calibri"/>
                <w:lang w:val="lt-LT"/>
              </w:rPr>
            </w:pPr>
            <w:r w:rsidRPr="00BA6955">
              <w:rPr>
                <w:rFonts w:eastAsia="Calibri"/>
                <w:lang w:val="lt-LT"/>
              </w:rPr>
              <w:t>Visa perkama techninė ir programinė įranga turi būti pilnai paruošta darbui: įranga pilnai sumontuota, instaliuotos programos (jei naudojamos), įranga testuota.</w:t>
            </w:r>
          </w:p>
        </w:tc>
        <w:tc>
          <w:tcPr>
            <w:tcW w:w="4698" w:type="dxa"/>
            <w:tcBorders>
              <w:top w:val="single" w:sz="4" w:space="0" w:color="00000A"/>
              <w:left w:val="single" w:sz="4" w:space="0" w:color="00000A"/>
              <w:bottom w:val="single" w:sz="4" w:space="0" w:color="00000A"/>
              <w:right w:val="single" w:sz="4" w:space="0" w:color="00000A"/>
            </w:tcBorders>
          </w:tcPr>
          <w:p w14:paraId="71475AF1" w14:textId="77777777" w:rsidR="0000311E" w:rsidRPr="00BA6955" w:rsidRDefault="0000311E" w:rsidP="000B1296">
            <w:pPr>
              <w:suppressAutoHyphens/>
              <w:jc w:val="center"/>
              <w:rPr>
                <w:rFonts w:eastAsia="Calibri"/>
                <w:lang w:val="lt-LT"/>
              </w:rPr>
            </w:pPr>
            <w:r w:rsidRPr="00BA6955">
              <w:rPr>
                <w:rFonts w:eastAsia="Calibri"/>
                <w:lang w:val="lt-LT"/>
              </w:rPr>
              <w:t>TAIP/NE</w:t>
            </w:r>
          </w:p>
        </w:tc>
      </w:tr>
      <w:tr w:rsidR="0000311E" w:rsidRPr="00BA6955" w14:paraId="14D4647D" w14:textId="77777777" w:rsidTr="007E068D">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76F6F1" w14:textId="77777777" w:rsidR="0000311E" w:rsidRPr="00BA6955" w:rsidRDefault="0000311E" w:rsidP="000B1296">
            <w:pPr>
              <w:suppressAutoHyphens/>
              <w:jc w:val="both"/>
              <w:rPr>
                <w:rFonts w:eastAsia="Calibri"/>
                <w:lang w:val="lt-LT"/>
              </w:rPr>
            </w:pPr>
            <w:r>
              <w:rPr>
                <w:rFonts w:eastAsia="Calibri"/>
                <w:lang w:val="lt-LT"/>
              </w:rPr>
              <w:t>2.</w:t>
            </w:r>
          </w:p>
        </w:tc>
        <w:tc>
          <w:tcPr>
            <w:tcW w:w="10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EC22A9" w14:textId="77777777" w:rsidR="0000311E" w:rsidRPr="00BA6955" w:rsidRDefault="0000311E" w:rsidP="000B1296">
            <w:pPr>
              <w:suppressAutoHyphens/>
              <w:jc w:val="both"/>
              <w:rPr>
                <w:rFonts w:eastAsia="Calibri"/>
                <w:lang w:val="lt-LT"/>
              </w:rPr>
            </w:pPr>
            <w:r w:rsidRPr="00BA6955">
              <w:rPr>
                <w:rFonts w:eastAsia="Calibri"/>
                <w:lang w:val="lt-LT"/>
              </w:rPr>
              <w:t>Prekės pristatymo terminas – 6 mėn.</w:t>
            </w:r>
          </w:p>
        </w:tc>
        <w:tc>
          <w:tcPr>
            <w:tcW w:w="4698" w:type="dxa"/>
            <w:tcBorders>
              <w:top w:val="single" w:sz="4" w:space="0" w:color="00000A"/>
              <w:left w:val="single" w:sz="4" w:space="0" w:color="00000A"/>
              <w:bottom w:val="single" w:sz="4" w:space="0" w:color="00000A"/>
              <w:right w:val="single" w:sz="4" w:space="0" w:color="00000A"/>
            </w:tcBorders>
          </w:tcPr>
          <w:p w14:paraId="72FAA68D" w14:textId="77777777" w:rsidR="0000311E" w:rsidRPr="00BA6955" w:rsidRDefault="0000311E" w:rsidP="000B1296">
            <w:pPr>
              <w:suppressAutoHyphens/>
              <w:jc w:val="both"/>
              <w:rPr>
                <w:rFonts w:eastAsia="Calibri"/>
                <w:lang w:val="lt-LT"/>
              </w:rPr>
            </w:pPr>
          </w:p>
        </w:tc>
      </w:tr>
    </w:tbl>
    <w:p w14:paraId="331FCD3A" w14:textId="77777777" w:rsidR="0000311E" w:rsidRPr="00BA6955" w:rsidRDefault="0000311E" w:rsidP="0000311E">
      <w:pPr>
        <w:suppressAutoHyphens/>
        <w:spacing w:after="200" w:line="276" w:lineRule="auto"/>
        <w:rPr>
          <w:rFonts w:eastAsia="Calibri"/>
          <w:b/>
          <w:lang w:val="lt-LT"/>
        </w:rPr>
      </w:pPr>
    </w:p>
    <w:p w14:paraId="2FC48B07" w14:textId="77777777" w:rsidR="00305E68" w:rsidRDefault="00305E68">
      <w:pPr>
        <w:rPr>
          <w:rFonts w:eastAsia="Calibri"/>
          <w:b/>
          <w:lang w:val="lt-LT"/>
        </w:rPr>
      </w:pPr>
      <w:bookmarkStart w:id="4" w:name="part_90f8a1c95ffb48079a195435ebdafc49"/>
      <w:bookmarkEnd w:id="4"/>
      <w:r>
        <w:rPr>
          <w:rFonts w:eastAsia="Calibri"/>
          <w:b/>
          <w:lang w:val="lt-LT"/>
        </w:rPr>
        <w:br w:type="page"/>
      </w:r>
    </w:p>
    <w:p w14:paraId="43C919E2" w14:textId="561CF3DF" w:rsidR="003D123D" w:rsidRPr="00BA6955" w:rsidRDefault="003D123D" w:rsidP="003D123D">
      <w:pPr>
        <w:suppressAutoHyphens/>
        <w:spacing w:after="200" w:line="276" w:lineRule="auto"/>
        <w:rPr>
          <w:rFonts w:eastAsia="Calibri"/>
          <w:b/>
          <w:lang w:val="lt-LT"/>
        </w:rPr>
      </w:pPr>
      <w:r w:rsidRPr="00BA6955">
        <w:rPr>
          <w:rFonts w:eastAsia="Calibri"/>
          <w:b/>
          <w:lang w:val="lt-LT"/>
        </w:rPr>
        <w:lastRenderedPageBreak/>
        <w:t>Techninė specifikacij</w:t>
      </w:r>
      <w:r w:rsidR="00A71EEF" w:rsidRPr="00BA6955">
        <w:rPr>
          <w:rFonts w:eastAsia="Calibri"/>
          <w:b/>
          <w:lang w:val="lt-LT"/>
        </w:rPr>
        <w:t>a</w:t>
      </w:r>
    </w:p>
    <w:tbl>
      <w:tblPr>
        <w:tblW w:w="4973"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5727"/>
        <w:gridCol w:w="9661"/>
      </w:tblGrid>
      <w:tr w:rsidR="003D123D" w:rsidRPr="00BA6955" w14:paraId="45BD52C3" w14:textId="77777777" w:rsidTr="007E068D">
        <w:trPr>
          <w:trHeight w:val="243"/>
        </w:trPr>
        <w:tc>
          <w:tcPr>
            <w:tcW w:w="52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F2DAE1" w14:textId="77777777" w:rsidR="003D123D" w:rsidRPr="00BA6955" w:rsidRDefault="004300A7" w:rsidP="003D123D">
            <w:pPr>
              <w:suppressAutoHyphens/>
              <w:rPr>
                <w:rFonts w:eastAsia="Calibri"/>
                <w:b/>
                <w:bCs/>
                <w:lang w:val="lt-LT"/>
              </w:rPr>
            </w:pPr>
            <w:r w:rsidRPr="00BA6955">
              <w:rPr>
                <w:b/>
                <w:i/>
                <w:lang w:val="lt-LT"/>
              </w:rPr>
              <w:t>Pirkimo objektas</w:t>
            </w:r>
            <w:r w:rsidR="00C5299E" w:rsidRPr="00BA6955">
              <w:rPr>
                <w:b/>
                <w:i/>
                <w:lang w:val="lt-LT"/>
              </w:rPr>
              <w:t xml:space="preserve"> - </w:t>
            </w:r>
          </w:p>
        </w:tc>
        <w:tc>
          <w:tcPr>
            <w:tcW w:w="100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3C3B32B" w14:textId="77777777" w:rsidR="003D123D" w:rsidRPr="00BA6955" w:rsidRDefault="003D123D" w:rsidP="003D123D">
            <w:pPr>
              <w:suppressAutoHyphens/>
              <w:ind w:left="35" w:hanging="10"/>
              <w:rPr>
                <w:rFonts w:eastAsia="Calibri"/>
                <w:b/>
                <w:lang w:val="lt-LT"/>
              </w:rPr>
            </w:pPr>
            <w:r w:rsidRPr="00BA6955">
              <w:rPr>
                <w:rFonts w:eastAsia="Calibri"/>
                <w:b/>
                <w:lang w:val="lt-LT"/>
              </w:rPr>
              <w:t>Kiekis</w:t>
            </w:r>
            <w:r w:rsidR="00671742" w:rsidRPr="00BA6955">
              <w:rPr>
                <w:rFonts w:eastAsia="Calibri"/>
                <w:b/>
                <w:lang w:val="lt-LT"/>
              </w:rPr>
              <w:t xml:space="preserve"> - </w:t>
            </w:r>
            <w:r w:rsidRPr="00BA6955">
              <w:rPr>
                <w:rFonts w:eastAsia="Calibri"/>
                <w:b/>
                <w:lang w:val="lt-LT"/>
              </w:rPr>
              <w:t xml:space="preserve"> </w:t>
            </w:r>
            <w:r w:rsidR="00760B96" w:rsidRPr="00BA6955">
              <w:rPr>
                <w:rFonts w:eastAsia="Calibri"/>
                <w:b/>
                <w:lang w:val="lt-LT"/>
              </w:rPr>
              <w:t>1</w:t>
            </w:r>
            <w:r w:rsidR="00C5299E" w:rsidRPr="00BA6955">
              <w:rPr>
                <w:rFonts w:eastAsia="Calibri"/>
                <w:b/>
                <w:lang w:val="lt-LT"/>
              </w:rPr>
              <w:t xml:space="preserve"> vnt.</w:t>
            </w:r>
          </w:p>
        </w:tc>
      </w:tr>
      <w:tr w:rsidR="0032415A" w:rsidRPr="00BA6955" w14:paraId="27BF48B8" w14:textId="77777777" w:rsidTr="007E068D">
        <w:trPr>
          <w:trHeight w:val="243"/>
        </w:trPr>
        <w:tc>
          <w:tcPr>
            <w:tcW w:w="52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B1CCA06" w14:textId="77777777" w:rsidR="0032415A" w:rsidRPr="00BA6955" w:rsidRDefault="0032415A" w:rsidP="0032415A">
            <w:pPr>
              <w:suppressAutoHyphens/>
              <w:rPr>
                <w:rFonts w:eastAsia="Calibri"/>
                <w:b/>
                <w:bCs/>
                <w:lang w:val="lt-LT"/>
              </w:rPr>
            </w:pPr>
            <w:r w:rsidRPr="00BA6955">
              <w:rPr>
                <w:rFonts w:eastAsia="Calibri"/>
                <w:b/>
                <w:bCs/>
                <w:lang w:val="lt-LT"/>
              </w:rPr>
              <w:t>Gamintojas:</w:t>
            </w:r>
          </w:p>
        </w:tc>
        <w:tc>
          <w:tcPr>
            <w:tcW w:w="100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7F1115" w14:textId="77777777" w:rsidR="0032415A" w:rsidRPr="00BA6955" w:rsidRDefault="0032415A" w:rsidP="0032415A">
            <w:pPr>
              <w:suppressAutoHyphens/>
              <w:ind w:left="35" w:hanging="10"/>
              <w:rPr>
                <w:rFonts w:eastAsia="Calibri"/>
                <w:b/>
                <w:i/>
                <w:color w:val="FF0000"/>
                <w:lang w:val="lt-LT"/>
              </w:rPr>
            </w:pPr>
            <w:r w:rsidRPr="00BA6955">
              <w:rPr>
                <w:rFonts w:eastAsia="Calibri"/>
                <w:b/>
                <w:i/>
                <w:color w:val="FF0000"/>
                <w:lang w:val="lt-LT"/>
              </w:rPr>
              <w:t>Nurodo tiekėjas</w:t>
            </w:r>
            <w:r w:rsidR="006C3615" w:rsidRPr="00BA6955">
              <w:rPr>
                <w:rFonts w:eastAsia="Calibri"/>
                <w:b/>
                <w:i/>
                <w:color w:val="FF0000"/>
                <w:lang w:val="lt-LT"/>
              </w:rPr>
              <w:t xml:space="preserve"> teikdamas pasiūlymą</w:t>
            </w:r>
          </w:p>
        </w:tc>
      </w:tr>
      <w:tr w:rsidR="0032415A" w:rsidRPr="00BA6955" w14:paraId="19F0F68A" w14:textId="77777777" w:rsidTr="007E068D">
        <w:trPr>
          <w:trHeight w:val="243"/>
        </w:trPr>
        <w:tc>
          <w:tcPr>
            <w:tcW w:w="52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0557882" w14:textId="77777777" w:rsidR="0032415A" w:rsidRPr="00BA6955" w:rsidRDefault="0032415A" w:rsidP="0032415A">
            <w:pPr>
              <w:suppressAutoHyphens/>
              <w:rPr>
                <w:rFonts w:eastAsia="Calibri"/>
                <w:b/>
                <w:bCs/>
                <w:lang w:val="lt-LT"/>
              </w:rPr>
            </w:pPr>
            <w:r w:rsidRPr="00BA6955">
              <w:rPr>
                <w:rFonts w:eastAsia="Calibri"/>
                <w:b/>
                <w:bCs/>
                <w:lang w:val="lt-LT"/>
              </w:rPr>
              <w:t>Modelis:</w:t>
            </w:r>
          </w:p>
        </w:tc>
        <w:tc>
          <w:tcPr>
            <w:tcW w:w="100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9FCFFE0" w14:textId="77777777" w:rsidR="0032415A" w:rsidRPr="00BA6955" w:rsidRDefault="0032415A" w:rsidP="0032415A">
            <w:pPr>
              <w:suppressAutoHyphens/>
              <w:ind w:left="35" w:hanging="10"/>
              <w:rPr>
                <w:rFonts w:eastAsia="Calibri"/>
                <w:b/>
                <w:i/>
                <w:color w:val="FF0000"/>
                <w:lang w:val="lt-LT"/>
              </w:rPr>
            </w:pPr>
            <w:r w:rsidRPr="00BA6955">
              <w:rPr>
                <w:rFonts w:eastAsia="Calibri"/>
                <w:b/>
                <w:i/>
                <w:color w:val="FF0000"/>
                <w:lang w:val="lt-LT"/>
              </w:rPr>
              <w:t>Nurodo tiekėjas</w:t>
            </w:r>
            <w:r w:rsidR="006C3615" w:rsidRPr="00BA6955">
              <w:rPr>
                <w:rFonts w:eastAsia="Calibri"/>
                <w:b/>
                <w:i/>
                <w:color w:val="FF0000"/>
                <w:lang w:val="lt-LT"/>
              </w:rPr>
              <w:t xml:space="preserve"> teikdamas pasiūlymą</w:t>
            </w:r>
          </w:p>
        </w:tc>
      </w:tr>
      <w:tr w:rsidR="0032415A" w:rsidRPr="00BA6955" w14:paraId="7A484AB7" w14:textId="77777777" w:rsidTr="007E068D">
        <w:trPr>
          <w:trHeight w:val="47"/>
        </w:trPr>
        <w:tc>
          <w:tcPr>
            <w:tcW w:w="15304" w:type="dxa"/>
            <w:gridSpan w:val="2"/>
            <w:tcBorders>
              <w:top w:val="single" w:sz="4" w:space="0" w:color="00000A"/>
              <w:left w:val="single" w:sz="4" w:space="0" w:color="000001"/>
              <w:bottom w:val="single" w:sz="4" w:space="0" w:color="00000A"/>
              <w:right w:val="single" w:sz="4" w:space="0" w:color="000001"/>
            </w:tcBorders>
            <w:shd w:val="clear" w:color="auto" w:fill="auto"/>
            <w:tcMar>
              <w:left w:w="108" w:type="dxa"/>
            </w:tcMar>
          </w:tcPr>
          <w:p w14:paraId="4C2ECE85" w14:textId="77777777" w:rsidR="0032415A" w:rsidRPr="007426E9" w:rsidRDefault="0032415A" w:rsidP="0032415A">
            <w:pPr>
              <w:suppressAutoHyphens/>
              <w:ind w:left="35" w:hanging="10"/>
              <w:rPr>
                <w:rFonts w:eastAsia="Calibri"/>
                <w:b/>
                <w:lang w:val="lt-LT" w:eastAsia="lt-LT"/>
              </w:rPr>
            </w:pPr>
          </w:p>
          <w:p w14:paraId="3AB59B9C" w14:textId="77777777" w:rsidR="0032415A" w:rsidRPr="007426E9" w:rsidRDefault="0032415A" w:rsidP="0081529C">
            <w:pPr>
              <w:suppressAutoHyphens/>
              <w:ind w:left="35" w:hanging="10"/>
              <w:rPr>
                <w:rFonts w:eastAsia="Calibri"/>
                <w:b/>
                <w:lang w:val="lt-LT" w:eastAsia="lt-LT"/>
              </w:rPr>
            </w:pPr>
            <w:r w:rsidRPr="007426E9">
              <w:rPr>
                <w:rFonts w:eastAsia="Calibri"/>
                <w:b/>
                <w:lang w:val="lt-LT" w:eastAsia="lt-LT"/>
              </w:rPr>
              <w:t>Specifikacija:</w:t>
            </w:r>
          </w:p>
          <w:tbl>
            <w:tblPr>
              <w:tblW w:w="1532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345"/>
              <w:gridCol w:w="4085"/>
              <w:gridCol w:w="2826"/>
              <w:gridCol w:w="2649"/>
              <w:gridCol w:w="2535"/>
            </w:tblGrid>
            <w:tr w:rsidR="00C05E0E" w:rsidRPr="007426E9" w14:paraId="213FDD38" w14:textId="77777777" w:rsidTr="00536603">
              <w:trPr>
                <w:trHeight w:val="368"/>
              </w:trPr>
              <w:tc>
                <w:tcPr>
                  <w:tcW w:w="882" w:type="dxa"/>
                  <w:vMerge w:val="restart"/>
                  <w:tcBorders>
                    <w:top w:val="single" w:sz="4" w:space="0" w:color="auto"/>
                    <w:left w:val="single" w:sz="4" w:space="0" w:color="auto"/>
                    <w:right w:val="single" w:sz="4" w:space="0" w:color="auto"/>
                  </w:tcBorders>
                  <w:shd w:val="clear" w:color="auto" w:fill="auto"/>
                  <w:hideMark/>
                </w:tcPr>
                <w:p w14:paraId="641F7A99" w14:textId="77777777" w:rsidR="0032415A" w:rsidRPr="007426E9" w:rsidRDefault="0032415A" w:rsidP="0032415A">
                  <w:pPr>
                    <w:rPr>
                      <w:b/>
                      <w:bCs/>
                      <w:noProof/>
                      <w:lang w:val="lt-LT"/>
                    </w:rPr>
                  </w:pPr>
                  <w:r w:rsidRPr="007426E9">
                    <w:rPr>
                      <w:b/>
                      <w:bCs/>
                      <w:noProof/>
                      <w:lang w:val="lt-LT"/>
                    </w:rPr>
                    <w:t>Eil. Nr.</w:t>
                  </w:r>
                </w:p>
              </w:tc>
              <w:tc>
                <w:tcPr>
                  <w:tcW w:w="2345" w:type="dxa"/>
                  <w:vMerge w:val="restart"/>
                  <w:tcBorders>
                    <w:top w:val="single" w:sz="4" w:space="0" w:color="auto"/>
                    <w:left w:val="single" w:sz="4" w:space="0" w:color="auto"/>
                    <w:right w:val="single" w:sz="4" w:space="0" w:color="auto"/>
                  </w:tcBorders>
                  <w:shd w:val="clear" w:color="auto" w:fill="auto"/>
                  <w:hideMark/>
                </w:tcPr>
                <w:p w14:paraId="26AF3200" w14:textId="77777777" w:rsidR="0032415A" w:rsidRPr="007426E9" w:rsidRDefault="0032415A" w:rsidP="0032415A">
                  <w:pPr>
                    <w:rPr>
                      <w:b/>
                      <w:bCs/>
                      <w:noProof/>
                      <w:lang w:val="lt-LT"/>
                    </w:rPr>
                  </w:pPr>
                  <w:r w:rsidRPr="007426E9">
                    <w:rPr>
                      <w:b/>
                      <w:noProof/>
                      <w:lang w:val="lt-LT"/>
                    </w:rPr>
                    <w:t>Rodiklis</w:t>
                  </w:r>
                  <w:r w:rsidR="00116AD5" w:rsidRPr="007426E9">
                    <w:rPr>
                      <w:b/>
                      <w:noProof/>
                      <w:lang w:val="lt-LT"/>
                    </w:rPr>
                    <w:t>*</w:t>
                  </w:r>
                </w:p>
              </w:tc>
              <w:tc>
                <w:tcPr>
                  <w:tcW w:w="4085" w:type="dxa"/>
                  <w:vMerge w:val="restart"/>
                  <w:tcBorders>
                    <w:top w:val="single" w:sz="4" w:space="0" w:color="auto"/>
                    <w:left w:val="single" w:sz="4" w:space="0" w:color="auto"/>
                    <w:right w:val="single" w:sz="4" w:space="0" w:color="auto"/>
                  </w:tcBorders>
                  <w:shd w:val="clear" w:color="auto" w:fill="auto"/>
                  <w:hideMark/>
                </w:tcPr>
                <w:p w14:paraId="2A1DEB7D" w14:textId="77777777" w:rsidR="0032415A" w:rsidRPr="007426E9" w:rsidRDefault="0032415A" w:rsidP="0032415A">
                  <w:pPr>
                    <w:rPr>
                      <w:b/>
                      <w:bCs/>
                      <w:noProof/>
                      <w:lang w:val="lt-LT"/>
                    </w:rPr>
                  </w:pPr>
                  <w:r w:rsidRPr="007426E9">
                    <w:rPr>
                      <w:b/>
                      <w:bCs/>
                      <w:noProof/>
                      <w:lang w:val="lt-LT"/>
                    </w:rPr>
                    <w:t>Reikalaujama rodiklio reikšmė</w:t>
                  </w:r>
                  <w:r w:rsidR="00CE79E0" w:rsidRPr="007426E9">
                    <w:rPr>
                      <w:b/>
                      <w:bCs/>
                      <w:noProof/>
                      <w:lang w:val="lt-LT"/>
                    </w:rPr>
                    <w:t>*</w:t>
                  </w:r>
                </w:p>
              </w:tc>
              <w:tc>
                <w:tcPr>
                  <w:tcW w:w="8010" w:type="dxa"/>
                  <w:gridSpan w:val="3"/>
                  <w:tcBorders>
                    <w:top w:val="single" w:sz="4" w:space="0" w:color="auto"/>
                    <w:left w:val="single" w:sz="4" w:space="0" w:color="auto"/>
                    <w:bottom w:val="single" w:sz="4" w:space="0" w:color="auto"/>
                    <w:right w:val="single" w:sz="4" w:space="0" w:color="auto"/>
                  </w:tcBorders>
                </w:tcPr>
                <w:p w14:paraId="58DFEACF" w14:textId="77777777" w:rsidR="0032415A" w:rsidRPr="007426E9" w:rsidRDefault="00C636D7" w:rsidP="0032415A">
                  <w:pPr>
                    <w:tabs>
                      <w:tab w:val="left" w:pos="1545"/>
                    </w:tabs>
                    <w:jc w:val="center"/>
                    <w:rPr>
                      <w:b/>
                      <w:bCs/>
                      <w:lang w:val="lt-LT"/>
                    </w:rPr>
                  </w:pPr>
                  <w:r w:rsidRPr="007426E9">
                    <w:rPr>
                      <w:b/>
                      <w:bCs/>
                      <w:lang w:val="lt-LT"/>
                    </w:rPr>
                    <w:t>Siūlomos prekės parametrai ir juos pagrindžiantys dokumentai</w:t>
                  </w:r>
                </w:p>
              </w:tc>
            </w:tr>
            <w:tr w:rsidR="00C05E0E" w:rsidRPr="007426E9" w14:paraId="75804625" w14:textId="77777777" w:rsidTr="00536603">
              <w:trPr>
                <w:trHeight w:val="178"/>
              </w:trPr>
              <w:tc>
                <w:tcPr>
                  <w:tcW w:w="882" w:type="dxa"/>
                  <w:vMerge/>
                  <w:tcBorders>
                    <w:left w:val="single" w:sz="4" w:space="0" w:color="auto"/>
                    <w:right w:val="single" w:sz="4" w:space="0" w:color="auto"/>
                  </w:tcBorders>
                  <w:shd w:val="clear" w:color="auto" w:fill="auto"/>
                </w:tcPr>
                <w:p w14:paraId="2A1674E7" w14:textId="77777777" w:rsidR="0032415A" w:rsidRPr="007426E9" w:rsidRDefault="0032415A" w:rsidP="0032415A">
                  <w:pPr>
                    <w:rPr>
                      <w:b/>
                      <w:bCs/>
                      <w:noProof/>
                      <w:lang w:val="lt-LT"/>
                    </w:rPr>
                  </w:pPr>
                </w:p>
              </w:tc>
              <w:tc>
                <w:tcPr>
                  <w:tcW w:w="2345" w:type="dxa"/>
                  <w:vMerge/>
                  <w:tcBorders>
                    <w:left w:val="single" w:sz="4" w:space="0" w:color="auto"/>
                    <w:right w:val="single" w:sz="4" w:space="0" w:color="auto"/>
                  </w:tcBorders>
                  <w:shd w:val="clear" w:color="auto" w:fill="auto"/>
                </w:tcPr>
                <w:p w14:paraId="3A8F874D" w14:textId="77777777" w:rsidR="0032415A" w:rsidRPr="007426E9" w:rsidRDefault="0032415A" w:rsidP="0032415A">
                  <w:pPr>
                    <w:rPr>
                      <w:b/>
                      <w:noProof/>
                      <w:lang w:val="lt-LT"/>
                    </w:rPr>
                  </w:pPr>
                </w:p>
              </w:tc>
              <w:tc>
                <w:tcPr>
                  <w:tcW w:w="4085" w:type="dxa"/>
                  <w:vMerge/>
                  <w:tcBorders>
                    <w:left w:val="single" w:sz="4" w:space="0" w:color="auto"/>
                    <w:right w:val="single" w:sz="4" w:space="0" w:color="auto"/>
                  </w:tcBorders>
                  <w:shd w:val="clear" w:color="auto" w:fill="auto"/>
                </w:tcPr>
                <w:p w14:paraId="2F467675" w14:textId="77777777" w:rsidR="0032415A" w:rsidRPr="007426E9" w:rsidRDefault="0032415A" w:rsidP="0032415A">
                  <w:pPr>
                    <w:rPr>
                      <w:b/>
                      <w:bCs/>
                      <w:noProof/>
                      <w:lang w:val="lt-LT"/>
                    </w:rPr>
                  </w:pPr>
                </w:p>
              </w:tc>
              <w:tc>
                <w:tcPr>
                  <w:tcW w:w="2826" w:type="dxa"/>
                  <w:vMerge w:val="restart"/>
                  <w:tcBorders>
                    <w:top w:val="single" w:sz="4" w:space="0" w:color="auto"/>
                    <w:left w:val="single" w:sz="4" w:space="0" w:color="auto"/>
                    <w:right w:val="single" w:sz="4" w:space="0" w:color="auto"/>
                  </w:tcBorders>
                </w:tcPr>
                <w:p w14:paraId="3D3B260B" w14:textId="77777777" w:rsidR="00F0419C" w:rsidRPr="007426E9" w:rsidRDefault="0032415A" w:rsidP="00F0419C">
                  <w:pPr>
                    <w:jc w:val="center"/>
                    <w:rPr>
                      <w:b/>
                      <w:lang w:val="lt-LT"/>
                    </w:rPr>
                  </w:pPr>
                  <w:r w:rsidRPr="007426E9">
                    <w:rPr>
                      <w:b/>
                      <w:lang w:val="lt-LT"/>
                    </w:rPr>
                    <w:t>Siūlomos prekės parametr</w:t>
                  </w:r>
                  <w:r w:rsidR="00F0419C" w:rsidRPr="007426E9">
                    <w:rPr>
                      <w:b/>
                      <w:lang w:val="lt-LT"/>
                    </w:rPr>
                    <w:t>ai</w:t>
                  </w:r>
                </w:p>
                <w:p w14:paraId="212F4F09" w14:textId="77777777" w:rsidR="0032415A" w:rsidRPr="007426E9" w:rsidRDefault="0032415A" w:rsidP="00F0419C">
                  <w:pPr>
                    <w:jc w:val="center"/>
                    <w:rPr>
                      <w:b/>
                      <w:bCs/>
                      <w:noProof/>
                      <w:lang w:val="lt-LT"/>
                    </w:rPr>
                  </w:pPr>
                  <w:r w:rsidRPr="009374A5">
                    <w:rPr>
                      <w:i/>
                      <w:color w:val="FF0000"/>
                      <w:lang w:val="lt-LT"/>
                    </w:rPr>
                    <w:t>(pildo tiekėjas</w:t>
                  </w:r>
                  <w:r w:rsidR="006C3615" w:rsidRPr="009374A5">
                    <w:rPr>
                      <w:i/>
                      <w:color w:val="FF0000"/>
                      <w:lang w:val="lt-LT"/>
                    </w:rPr>
                    <w:t xml:space="preserve"> </w:t>
                  </w:r>
                  <w:r w:rsidR="006C3615" w:rsidRPr="009374A5">
                    <w:rPr>
                      <w:rFonts w:eastAsia="Calibri"/>
                      <w:i/>
                      <w:color w:val="FF0000"/>
                      <w:lang w:val="lt-LT"/>
                    </w:rPr>
                    <w:t>teikdamas pasiūlymą</w:t>
                  </w:r>
                  <w:r w:rsidRPr="009374A5">
                    <w:rPr>
                      <w:b/>
                      <w:i/>
                      <w:color w:val="FF0000"/>
                      <w:lang w:val="lt-LT"/>
                    </w:rPr>
                    <w:t>)</w:t>
                  </w:r>
                </w:p>
              </w:tc>
              <w:tc>
                <w:tcPr>
                  <w:tcW w:w="5184" w:type="dxa"/>
                  <w:gridSpan w:val="2"/>
                  <w:tcBorders>
                    <w:top w:val="single" w:sz="4" w:space="0" w:color="auto"/>
                    <w:left w:val="single" w:sz="4" w:space="0" w:color="auto"/>
                    <w:bottom w:val="single" w:sz="4" w:space="0" w:color="auto"/>
                    <w:right w:val="single" w:sz="4" w:space="0" w:color="auto"/>
                  </w:tcBorders>
                </w:tcPr>
                <w:p w14:paraId="2EF7DA59" w14:textId="77777777" w:rsidR="0032415A" w:rsidRPr="007426E9" w:rsidRDefault="0032415A" w:rsidP="0032415A">
                  <w:pPr>
                    <w:jc w:val="center"/>
                    <w:rPr>
                      <w:b/>
                      <w:bCs/>
                      <w:lang w:val="lt-LT"/>
                    </w:rPr>
                  </w:pPr>
                  <w:r w:rsidRPr="007426E9">
                    <w:rPr>
                      <w:b/>
                      <w:bCs/>
                      <w:lang w:val="lt-LT"/>
                    </w:rPr>
                    <w:t>Pasiūlymo dokumentai, patvirtinantys siūlomos prekės parametrus</w:t>
                  </w:r>
                </w:p>
              </w:tc>
            </w:tr>
            <w:tr w:rsidR="00C05E0E" w:rsidRPr="007426E9" w14:paraId="4850A6CA" w14:textId="77777777" w:rsidTr="00536603">
              <w:trPr>
                <w:trHeight w:val="178"/>
              </w:trPr>
              <w:tc>
                <w:tcPr>
                  <w:tcW w:w="882" w:type="dxa"/>
                  <w:vMerge/>
                  <w:tcBorders>
                    <w:left w:val="single" w:sz="4" w:space="0" w:color="auto"/>
                    <w:bottom w:val="single" w:sz="4" w:space="0" w:color="auto"/>
                    <w:right w:val="single" w:sz="4" w:space="0" w:color="auto"/>
                  </w:tcBorders>
                  <w:shd w:val="clear" w:color="auto" w:fill="auto"/>
                </w:tcPr>
                <w:p w14:paraId="550FF406" w14:textId="77777777" w:rsidR="0032415A" w:rsidRPr="007426E9" w:rsidRDefault="0032415A" w:rsidP="0032415A">
                  <w:pPr>
                    <w:rPr>
                      <w:b/>
                      <w:bCs/>
                      <w:noProof/>
                      <w:lang w:val="lt-LT"/>
                    </w:rPr>
                  </w:pPr>
                </w:p>
              </w:tc>
              <w:tc>
                <w:tcPr>
                  <w:tcW w:w="2345" w:type="dxa"/>
                  <w:vMerge/>
                  <w:tcBorders>
                    <w:left w:val="single" w:sz="4" w:space="0" w:color="auto"/>
                    <w:bottom w:val="single" w:sz="4" w:space="0" w:color="auto"/>
                    <w:right w:val="single" w:sz="4" w:space="0" w:color="auto"/>
                  </w:tcBorders>
                  <w:shd w:val="clear" w:color="auto" w:fill="auto"/>
                </w:tcPr>
                <w:p w14:paraId="60116A50" w14:textId="77777777" w:rsidR="0032415A" w:rsidRPr="007426E9" w:rsidRDefault="0032415A" w:rsidP="0032415A">
                  <w:pPr>
                    <w:rPr>
                      <w:b/>
                      <w:noProof/>
                      <w:lang w:val="lt-LT"/>
                    </w:rPr>
                  </w:pPr>
                </w:p>
              </w:tc>
              <w:tc>
                <w:tcPr>
                  <w:tcW w:w="4085" w:type="dxa"/>
                  <w:vMerge/>
                  <w:tcBorders>
                    <w:left w:val="single" w:sz="4" w:space="0" w:color="auto"/>
                    <w:bottom w:val="single" w:sz="4" w:space="0" w:color="auto"/>
                    <w:right w:val="single" w:sz="4" w:space="0" w:color="auto"/>
                  </w:tcBorders>
                  <w:shd w:val="clear" w:color="auto" w:fill="auto"/>
                </w:tcPr>
                <w:p w14:paraId="17285AA1" w14:textId="77777777" w:rsidR="0032415A" w:rsidRPr="007426E9" w:rsidRDefault="0032415A" w:rsidP="0032415A">
                  <w:pPr>
                    <w:rPr>
                      <w:b/>
                      <w:bCs/>
                      <w:noProof/>
                      <w:lang w:val="lt-LT"/>
                    </w:rPr>
                  </w:pPr>
                </w:p>
              </w:tc>
              <w:tc>
                <w:tcPr>
                  <w:tcW w:w="2826" w:type="dxa"/>
                  <w:vMerge/>
                  <w:tcBorders>
                    <w:left w:val="single" w:sz="4" w:space="0" w:color="auto"/>
                    <w:bottom w:val="single" w:sz="4" w:space="0" w:color="auto"/>
                    <w:right w:val="single" w:sz="4" w:space="0" w:color="auto"/>
                  </w:tcBorders>
                </w:tcPr>
                <w:p w14:paraId="0229849F" w14:textId="77777777" w:rsidR="0032415A" w:rsidRPr="007426E9" w:rsidRDefault="0032415A" w:rsidP="0032415A">
                  <w:pPr>
                    <w:rPr>
                      <w:b/>
                      <w:bCs/>
                      <w:noProof/>
                      <w:lang w:val="lt-LT"/>
                    </w:rPr>
                  </w:pPr>
                </w:p>
              </w:tc>
              <w:tc>
                <w:tcPr>
                  <w:tcW w:w="2649" w:type="dxa"/>
                  <w:tcBorders>
                    <w:top w:val="single" w:sz="4" w:space="0" w:color="auto"/>
                    <w:left w:val="single" w:sz="4" w:space="0" w:color="auto"/>
                    <w:bottom w:val="single" w:sz="4" w:space="0" w:color="auto"/>
                    <w:right w:val="single" w:sz="4" w:space="0" w:color="auto"/>
                  </w:tcBorders>
                  <w:vAlign w:val="center"/>
                </w:tcPr>
                <w:p w14:paraId="0DD168BC" w14:textId="77777777" w:rsidR="00F0419C" w:rsidRPr="007426E9" w:rsidRDefault="0032415A" w:rsidP="0032415A">
                  <w:pPr>
                    <w:jc w:val="center"/>
                    <w:rPr>
                      <w:bCs/>
                      <w:lang w:val="lt-LT"/>
                    </w:rPr>
                  </w:pPr>
                  <w:r w:rsidRPr="007426E9">
                    <w:rPr>
                      <w:b/>
                      <w:bCs/>
                      <w:lang w:val="lt-LT"/>
                    </w:rPr>
                    <w:t>Dokumento pavadinimas</w:t>
                  </w:r>
                  <w:r w:rsidRPr="007426E9">
                    <w:rPr>
                      <w:bCs/>
                      <w:lang w:val="lt-LT"/>
                    </w:rPr>
                    <w:t xml:space="preserve"> </w:t>
                  </w:r>
                </w:p>
                <w:p w14:paraId="35ABA4C7" w14:textId="77777777" w:rsidR="0032415A" w:rsidRPr="007426E9" w:rsidRDefault="006C3615" w:rsidP="0032415A">
                  <w:pPr>
                    <w:jc w:val="center"/>
                    <w:rPr>
                      <w:bCs/>
                      <w:lang w:val="lt-LT"/>
                    </w:rPr>
                  </w:pPr>
                  <w:r w:rsidRPr="009374A5">
                    <w:rPr>
                      <w:i/>
                      <w:color w:val="FF0000"/>
                      <w:lang w:val="lt-LT"/>
                    </w:rPr>
                    <w:t xml:space="preserve">(pildo tiekėjas </w:t>
                  </w:r>
                  <w:r w:rsidRPr="009374A5">
                    <w:rPr>
                      <w:rFonts w:eastAsia="Calibri"/>
                      <w:i/>
                      <w:color w:val="FF0000"/>
                      <w:lang w:val="lt-LT"/>
                    </w:rPr>
                    <w:t>teikdamas pasiūlymą</w:t>
                  </w:r>
                  <w:r w:rsidRPr="009374A5">
                    <w:rPr>
                      <w:b/>
                      <w:i/>
                      <w:color w:val="FF0000"/>
                      <w:lang w:val="lt-LT"/>
                    </w:rPr>
                    <w:t>)</w:t>
                  </w:r>
                </w:p>
              </w:tc>
              <w:tc>
                <w:tcPr>
                  <w:tcW w:w="2535" w:type="dxa"/>
                  <w:tcBorders>
                    <w:top w:val="single" w:sz="4" w:space="0" w:color="auto"/>
                    <w:left w:val="single" w:sz="4" w:space="0" w:color="auto"/>
                    <w:bottom w:val="single" w:sz="4" w:space="0" w:color="auto"/>
                    <w:right w:val="single" w:sz="4" w:space="0" w:color="auto"/>
                  </w:tcBorders>
                  <w:vAlign w:val="center"/>
                </w:tcPr>
                <w:p w14:paraId="14DD44C8" w14:textId="77777777" w:rsidR="006C3615" w:rsidRPr="007426E9" w:rsidRDefault="0032415A" w:rsidP="0032415A">
                  <w:pPr>
                    <w:jc w:val="center"/>
                    <w:rPr>
                      <w:bCs/>
                      <w:lang w:val="lt-LT"/>
                    </w:rPr>
                  </w:pPr>
                  <w:r w:rsidRPr="007426E9">
                    <w:rPr>
                      <w:b/>
                      <w:bCs/>
                      <w:lang w:val="lt-LT"/>
                    </w:rPr>
                    <w:t>Pasiūlymo lapo numeris</w:t>
                  </w:r>
                  <w:r w:rsidRPr="007426E9">
                    <w:rPr>
                      <w:bCs/>
                      <w:lang w:val="lt-LT"/>
                    </w:rPr>
                    <w:t xml:space="preserve"> </w:t>
                  </w:r>
                </w:p>
                <w:p w14:paraId="07A46202" w14:textId="77777777" w:rsidR="0032415A" w:rsidRPr="007426E9" w:rsidRDefault="006C3615" w:rsidP="0032415A">
                  <w:pPr>
                    <w:jc w:val="center"/>
                    <w:rPr>
                      <w:bCs/>
                      <w:lang w:val="lt-LT"/>
                    </w:rPr>
                  </w:pPr>
                  <w:r w:rsidRPr="009374A5">
                    <w:rPr>
                      <w:i/>
                      <w:color w:val="FF0000"/>
                      <w:lang w:val="lt-LT"/>
                    </w:rPr>
                    <w:t xml:space="preserve">(pildo tiekėjas </w:t>
                  </w:r>
                  <w:r w:rsidRPr="009374A5">
                    <w:rPr>
                      <w:rFonts w:eastAsia="Calibri"/>
                      <w:i/>
                      <w:color w:val="FF0000"/>
                      <w:lang w:val="lt-LT"/>
                    </w:rPr>
                    <w:t>teikdamas pasiūlymą</w:t>
                  </w:r>
                  <w:r w:rsidRPr="009374A5">
                    <w:rPr>
                      <w:b/>
                      <w:i/>
                      <w:color w:val="FF0000"/>
                      <w:lang w:val="lt-LT"/>
                    </w:rPr>
                    <w:t>)</w:t>
                  </w:r>
                </w:p>
              </w:tc>
            </w:tr>
            <w:tr w:rsidR="00C05E0E" w:rsidRPr="007426E9" w14:paraId="532EBD5D"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91B78D6" w14:textId="77777777" w:rsidR="00FE011C" w:rsidRPr="007426E9" w:rsidRDefault="00FE011C" w:rsidP="00FE011C">
                  <w:pPr>
                    <w:pStyle w:val="Sraopastraipa"/>
                    <w:numPr>
                      <w:ilvl w:val="0"/>
                      <w:numId w:val="36"/>
                    </w:numPr>
                    <w:spacing w:after="0" w:line="240" w:lineRule="auto"/>
                    <w:ind w:left="0" w:firstLine="0"/>
                    <w:contextualSpacing/>
                    <w:rPr>
                      <w:rFonts w:ascii="Times New Roman" w:hAnsi="Times New Roman"/>
                      <w:noProof/>
                      <w:sz w:val="24"/>
                      <w:szCs w:val="24"/>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0DF78156" w14:textId="77777777" w:rsidR="00FE011C" w:rsidRPr="007426E9" w:rsidRDefault="00FE011C" w:rsidP="00FE011C">
                  <w:pPr>
                    <w:rPr>
                      <w:lang w:val="lt-LT"/>
                    </w:rPr>
                  </w:pPr>
                  <w:r w:rsidRPr="007426E9">
                    <w:rPr>
                      <w:lang w:val="lt-LT"/>
                    </w:rPr>
                    <w:t>Automobilio</w:t>
                  </w:r>
                </w:p>
                <w:p w14:paraId="6B2980AE" w14:textId="77777777" w:rsidR="00FE011C" w:rsidRPr="007426E9" w:rsidRDefault="00FE011C" w:rsidP="00FE011C">
                  <w:pPr>
                    <w:rPr>
                      <w:noProof/>
                      <w:lang w:val="lt-LT"/>
                    </w:rPr>
                  </w:pPr>
                  <w:r w:rsidRPr="007426E9">
                    <w:rPr>
                      <w:lang w:val="lt-LT"/>
                    </w:rPr>
                    <w:t>komplektacija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323A7525" w14:textId="4D81E9E3" w:rsidR="00FE011C" w:rsidRPr="007426E9" w:rsidRDefault="00FE011C" w:rsidP="00FE011C">
                  <w:pPr>
                    <w:rPr>
                      <w:bCs/>
                      <w:noProof/>
                      <w:lang w:val="lt-LT"/>
                    </w:rPr>
                  </w:pPr>
                  <w:r w:rsidRPr="007426E9">
                    <w:rPr>
                      <w:lang w:val="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826" w:type="dxa"/>
                  <w:tcBorders>
                    <w:top w:val="single" w:sz="4" w:space="0" w:color="auto"/>
                    <w:left w:val="single" w:sz="4" w:space="0" w:color="auto"/>
                    <w:bottom w:val="single" w:sz="4" w:space="0" w:color="auto"/>
                    <w:right w:val="single" w:sz="4" w:space="0" w:color="auto"/>
                  </w:tcBorders>
                </w:tcPr>
                <w:p w14:paraId="07ACCF82"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0BA15126"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46B2C4A5" w14:textId="77777777" w:rsidR="00FE011C" w:rsidRPr="007426E9" w:rsidRDefault="00FE011C" w:rsidP="00FE011C">
                  <w:pPr>
                    <w:rPr>
                      <w:bCs/>
                      <w:noProof/>
                      <w:lang w:val="lt-LT"/>
                    </w:rPr>
                  </w:pPr>
                </w:p>
              </w:tc>
            </w:tr>
            <w:tr w:rsidR="00C05E0E" w:rsidRPr="007426E9" w14:paraId="6A616F07"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4323874E" w14:textId="77777777" w:rsidR="00FE011C" w:rsidRPr="007426E9" w:rsidRDefault="00FE011C" w:rsidP="00FE011C">
                  <w:pPr>
                    <w:pStyle w:val="Sraopastraipa"/>
                    <w:numPr>
                      <w:ilvl w:val="0"/>
                      <w:numId w:val="36"/>
                    </w:numPr>
                    <w:spacing w:after="0" w:line="240" w:lineRule="auto"/>
                    <w:ind w:left="0" w:firstLine="0"/>
                    <w:contextualSpacing/>
                    <w:rPr>
                      <w:rFonts w:ascii="Times New Roman" w:hAnsi="Times New Roman"/>
                      <w:noProof/>
                      <w:sz w:val="24"/>
                      <w:szCs w:val="24"/>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450A921A" w14:textId="77777777" w:rsidR="00FE011C" w:rsidRPr="007426E9" w:rsidRDefault="00FE011C" w:rsidP="00FE011C">
                  <w:pPr>
                    <w:rPr>
                      <w:lang w:val="lt-LT"/>
                    </w:rPr>
                  </w:pPr>
                  <w:r w:rsidRPr="007426E9">
                    <w:rPr>
                      <w:lang w:val="lt-LT"/>
                    </w:rPr>
                    <w:t>Automobilio</w:t>
                  </w:r>
                </w:p>
                <w:p w14:paraId="4193D652" w14:textId="77777777" w:rsidR="00FE011C" w:rsidRPr="007426E9" w:rsidRDefault="00FE011C" w:rsidP="00FE011C">
                  <w:pPr>
                    <w:rPr>
                      <w:lang w:val="lt-LT"/>
                    </w:rPr>
                  </w:pPr>
                  <w:r w:rsidRPr="007426E9">
                    <w:rPr>
                      <w:lang w:val="lt-LT"/>
                    </w:rPr>
                    <w:t>pagaminimas</w:t>
                  </w:r>
                </w:p>
                <w:p w14:paraId="5F91F0B0" w14:textId="77777777" w:rsidR="00FE011C" w:rsidRPr="007426E9" w:rsidRDefault="00FE011C" w:rsidP="00FE011C">
                  <w:pPr>
                    <w:rPr>
                      <w:noProof/>
                      <w:lang w:val="lt-LT"/>
                    </w:rPr>
                  </w:pP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7CCB752A" w14:textId="0BF69A16" w:rsidR="00FE011C" w:rsidRPr="007426E9" w:rsidRDefault="00FE011C" w:rsidP="00FE011C">
                  <w:pPr>
                    <w:rPr>
                      <w:bCs/>
                      <w:noProof/>
                      <w:lang w:val="lt-LT"/>
                    </w:rPr>
                  </w:pPr>
                  <w:r w:rsidRPr="007426E9">
                    <w:rPr>
                      <w:lang w:val="lt-LT"/>
                    </w:rPr>
                    <w:t xml:space="preserve">Automobilis naujas, neeksploatuotas, t. y. viešajame eisme nedalyvavęs automobilis </w:t>
                  </w:r>
                  <w:r w:rsidRPr="007426E9">
                    <w:rPr>
                      <w:rStyle w:val="Puslapioinaosnuoroda"/>
                      <w:lang w:val="lt-LT"/>
                    </w:rPr>
                    <w:footnoteReference w:id="1"/>
                  </w:r>
                </w:p>
              </w:tc>
              <w:tc>
                <w:tcPr>
                  <w:tcW w:w="2826" w:type="dxa"/>
                  <w:tcBorders>
                    <w:top w:val="single" w:sz="4" w:space="0" w:color="auto"/>
                    <w:left w:val="single" w:sz="4" w:space="0" w:color="auto"/>
                    <w:bottom w:val="single" w:sz="4" w:space="0" w:color="auto"/>
                    <w:right w:val="single" w:sz="4" w:space="0" w:color="auto"/>
                  </w:tcBorders>
                </w:tcPr>
                <w:p w14:paraId="245AB54F"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46EA64A7"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2924230D" w14:textId="77777777" w:rsidR="00FE011C" w:rsidRPr="007426E9" w:rsidRDefault="00FE011C" w:rsidP="00FE011C">
                  <w:pPr>
                    <w:rPr>
                      <w:bCs/>
                      <w:noProof/>
                      <w:lang w:val="lt-LT"/>
                    </w:rPr>
                  </w:pPr>
                </w:p>
              </w:tc>
            </w:tr>
            <w:tr w:rsidR="00C05E0E" w:rsidRPr="007426E9" w14:paraId="760EA19D"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36ED606C" w14:textId="77777777" w:rsidR="00FE011C" w:rsidRPr="007426E9" w:rsidRDefault="00FE011C" w:rsidP="00FE011C">
                  <w:pPr>
                    <w:pStyle w:val="Sraopastraipa"/>
                    <w:numPr>
                      <w:ilvl w:val="0"/>
                      <w:numId w:val="36"/>
                    </w:numPr>
                    <w:spacing w:after="0" w:line="240" w:lineRule="auto"/>
                    <w:ind w:left="0" w:firstLine="0"/>
                    <w:contextualSpacing/>
                    <w:rPr>
                      <w:rFonts w:ascii="Times New Roman" w:hAnsi="Times New Roman"/>
                      <w:noProof/>
                      <w:sz w:val="24"/>
                      <w:szCs w:val="24"/>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4B98D2E5" w14:textId="77777777" w:rsidR="00FE011C" w:rsidRPr="007426E9" w:rsidRDefault="00FE011C" w:rsidP="00FE011C">
                  <w:pPr>
                    <w:rPr>
                      <w:lang w:val="lt-LT"/>
                    </w:rPr>
                  </w:pPr>
                  <w:r w:rsidRPr="007426E9">
                    <w:rPr>
                      <w:lang w:val="lt-LT"/>
                    </w:rPr>
                    <w:t>Automobilio</w:t>
                  </w:r>
                </w:p>
                <w:p w14:paraId="40DF75DB" w14:textId="77777777" w:rsidR="00FE011C" w:rsidRPr="007426E9" w:rsidRDefault="00FE011C" w:rsidP="00FE011C">
                  <w:pPr>
                    <w:rPr>
                      <w:noProof/>
                      <w:lang w:val="lt-LT"/>
                    </w:rPr>
                  </w:pPr>
                  <w:r w:rsidRPr="007426E9">
                    <w:rPr>
                      <w:lang w:val="lt-LT"/>
                    </w:rPr>
                    <w:t>pristatymo terminas</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57B92428" w14:textId="0E81F1B2" w:rsidR="00FE011C" w:rsidRPr="007426E9" w:rsidRDefault="00FE011C" w:rsidP="00FE011C">
                  <w:pPr>
                    <w:rPr>
                      <w:lang w:val="lt-LT"/>
                    </w:rPr>
                  </w:pPr>
                  <w:r w:rsidRPr="007426E9">
                    <w:rPr>
                      <w:lang w:val="lt-LT"/>
                    </w:rPr>
                    <w:t>Per 6 mėn. nuo sutarties įsigaliojimo</w:t>
                  </w:r>
                </w:p>
                <w:p w14:paraId="74ACE4F3" w14:textId="77777777" w:rsidR="00FE011C" w:rsidRPr="007426E9" w:rsidRDefault="00FE011C" w:rsidP="00FE011C">
                  <w:pPr>
                    <w:rPr>
                      <w:bCs/>
                      <w:noProof/>
                      <w:lang w:val="lt-LT"/>
                    </w:rPr>
                  </w:pPr>
                </w:p>
              </w:tc>
              <w:tc>
                <w:tcPr>
                  <w:tcW w:w="2826" w:type="dxa"/>
                  <w:tcBorders>
                    <w:top w:val="single" w:sz="4" w:space="0" w:color="auto"/>
                    <w:left w:val="single" w:sz="4" w:space="0" w:color="auto"/>
                    <w:bottom w:val="single" w:sz="4" w:space="0" w:color="auto"/>
                    <w:right w:val="single" w:sz="4" w:space="0" w:color="auto"/>
                  </w:tcBorders>
                </w:tcPr>
                <w:p w14:paraId="27D836FD"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2CC2535D"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3604ED41" w14:textId="77777777" w:rsidR="00FE011C" w:rsidRPr="007426E9" w:rsidRDefault="00FE011C" w:rsidP="00FE011C">
                  <w:pPr>
                    <w:rPr>
                      <w:bCs/>
                      <w:noProof/>
                      <w:lang w:val="lt-LT"/>
                    </w:rPr>
                  </w:pPr>
                </w:p>
              </w:tc>
            </w:tr>
            <w:tr w:rsidR="00C05E0E" w:rsidRPr="007426E9" w14:paraId="465A9E50"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2A5AFD6C" w14:textId="77777777" w:rsidR="00FE011C" w:rsidRPr="007426E9" w:rsidRDefault="006D5B04"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4.</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7FB8D599" w14:textId="77777777" w:rsidR="00FE011C" w:rsidRPr="007426E9" w:rsidRDefault="00FE011C" w:rsidP="00FE011C">
                  <w:pPr>
                    <w:rPr>
                      <w:noProof/>
                      <w:lang w:val="lt-LT"/>
                    </w:rPr>
                  </w:pPr>
                  <w:r w:rsidRPr="007426E9">
                    <w:rPr>
                      <w:lang w:val="lt-LT"/>
                    </w:rPr>
                    <w:t>Automobilio rūšis</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70E745B7" w14:textId="0D6975DE" w:rsidR="00FE011C" w:rsidRPr="007426E9" w:rsidRDefault="00BA6955" w:rsidP="00FE011C">
                  <w:pPr>
                    <w:rPr>
                      <w:bCs/>
                      <w:noProof/>
                      <w:lang w:val="lt-LT"/>
                    </w:rPr>
                  </w:pPr>
                  <w:r w:rsidRPr="007426E9">
                    <w:rPr>
                      <w:lang w:val="lt-LT"/>
                    </w:rPr>
                    <w:t xml:space="preserve">Keleivinis lengvasis automobilis. </w:t>
                  </w:r>
                  <w:r w:rsidR="00FE011C" w:rsidRPr="007426E9">
                    <w:rPr>
                      <w:lang w:val="lt-LT"/>
                    </w:rPr>
                    <w:t>Automobilio kategorija (M1)</w:t>
                  </w:r>
                </w:p>
              </w:tc>
              <w:tc>
                <w:tcPr>
                  <w:tcW w:w="2826" w:type="dxa"/>
                  <w:tcBorders>
                    <w:top w:val="single" w:sz="4" w:space="0" w:color="auto"/>
                    <w:left w:val="single" w:sz="4" w:space="0" w:color="auto"/>
                    <w:bottom w:val="single" w:sz="4" w:space="0" w:color="auto"/>
                    <w:right w:val="single" w:sz="4" w:space="0" w:color="auto"/>
                  </w:tcBorders>
                </w:tcPr>
                <w:p w14:paraId="736A767D"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565080BC"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696798B7" w14:textId="77777777" w:rsidR="00FE011C" w:rsidRPr="007426E9" w:rsidRDefault="00FE011C" w:rsidP="00FE011C">
                  <w:pPr>
                    <w:rPr>
                      <w:bCs/>
                      <w:noProof/>
                      <w:lang w:val="lt-LT"/>
                    </w:rPr>
                  </w:pPr>
                </w:p>
              </w:tc>
            </w:tr>
            <w:tr w:rsidR="00C05E0E" w:rsidRPr="007426E9" w14:paraId="02FEB1AC"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D784A3E" w14:textId="251097DE" w:rsidR="00FE011C" w:rsidRPr="007426E9" w:rsidRDefault="006D5B04"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5.</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2AC4E492" w14:textId="77777777" w:rsidR="00FE011C" w:rsidRPr="007426E9" w:rsidRDefault="00FE011C" w:rsidP="00FE011C">
                  <w:pPr>
                    <w:rPr>
                      <w:noProof/>
                      <w:lang w:val="lt-LT"/>
                    </w:rPr>
                  </w:pPr>
                  <w:r w:rsidRPr="007426E9">
                    <w:rPr>
                      <w:noProof/>
                      <w:lang w:val="lt-LT"/>
                    </w:rPr>
                    <w:t>Garantija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5E8189C8" w14:textId="0AC70403" w:rsidR="00FE011C" w:rsidRPr="00305E68" w:rsidRDefault="00FE011C" w:rsidP="00FE011C">
                  <w:pPr>
                    <w:spacing w:line="276" w:lineRule="auto"/>
                    <w:rPr>
                      <w:noProof/>
                      <w:color w:val="000000" w:themeColor="text1"/>
                      <w:lang w:val="lt-LT"/>
                    </w:rPr>
                  </w:pPr>
                  <w:r w:rsidRPr="00305E68">
                    <w:rPr>
                      <w:noProof/>
                      <w:color w:val="000000" w:themeColor="text1"/>
                      <w:lang w:val="lt-LT"/>
                    </w:rPr>
                    <w:t>Elektromobili</w:t>
                  </w:r>
                  <w:r w:rsidR="00BA6955" w:rsidRPr="00305E68">
                    <w:rPr>
                      <w:noProof/>
                      <w:color w:val="000000" w:themeColor="text1"/>
                      <w:lang w:val="lt-LT"/>
                    </w:rPr>
                    <w:t>ui</w:t>
                  </w:r>
                  <w:r w:rsidRPr="00305E68">
                    <w:rPr>
                      <w:noProof/>
                      <w:color w:val="000000" w:themeColor="text1"/>
                      <w:lang w:val="lt-LT"/>
                    </w:rPr>
                    <w:t xml:space="preserve"> –</w:t>
                  </w:r>
                  <w:r w:rsidR="007426E9" w:rsidRPr="00305E68">
                    <w:rPr>
                      <w:noProof/>
                      <w:color w:val="000000" w:themeColor="text1"/>
                      <w:lang w:val="lt-LT"/>
                    </w:rPr>
                    <w:t xml:space="preserve"> ne mažiau kaip</w:t>
                  </w:r>
                  <w:r w:rsidRPr="00305E68">
                    <w:rPr>
                      <w:noProof/>
                      <w:color w:val="000000" w:themeColor="text1"/>
                      <w:lang w:val="lt-LT"/>
                    </w:rPr>
                    <w:t xml:space="preserve"> 4 metai arba 80 000 km</w:t>
                  </w:r>
                  <w:r w:rsidR="009374A5" w:rsidRPr="00305E68">
                    <w:rPr>
                      <w:noProof/>
                      <w:color w:val="000000" w:themeColor="text1"/>
                      <w:lang w:val="lt-LT"/>
                    </w:rPr>
                    <w:t xml:space="preserve"> ridos</w:t>
                  </w:r>
                  <w:r w:rsidRPr="00305E68">
                    <w:rPr>
                      <w:noProof/>
                      <w:color w:val="000000" w:themeColor="text1"/>
                      <w:lang w:val="lt-LT"/>
                    </w:rPr>
                    <w:t xml:space="preserve">. </w:t>
                  </w:r>
                </w:p>
                <w:p w14:paraId="2A8FA835" w14:textId="6454550B" w:rsidR="00FE011C" w:rsidRPr="00305E68" w:rsidRDefault="00FE011C" w:rsidP="00FE011C">
                  <w:pPr>
                    <w:spacing w:line="276" w:lineRule="auto"/>
                    <w:rPr>
                      <w:bCs/>
                      <w:noProof/>
                      <w:color w:val="000000" w:themeColor="text1"/>
                      <w:lang w:val="lt-LT"/>
                    </w:rPr>
                  </w:pPr>
                  <w:r w:rsidRPr="00305E68">
                    <w:rPr>
                      <w:noProof/>
                      <w:color w:val="000000" w:themeColor="text1"/>
                      <w:lang w:val="lt-LT"/>
                    </w:rPr>
                    <w:lastRenderedPageBreak/>
                    <w:t>Aukštos įtampos akumuliatoriams –</w:t>
                  </w:r>
                  <w:r w:rsidR="007426E9" w:rsidRPr="00305E68">
                    <w:rPr>
                      <w:noProof/>
                      <w:color w:val="000000" w:themeColor="text1"/>
                      <w:lang w:val="lt-LT"/>
                    </w:rPr>
                    <w:t xml:space="preserve"> ne mažiau kaip</w:t>
                  </w:r>
                  <w:r w:rsidRPr="00305E68">
                    <w:rPr>
                      <w:noProof/>
                      <w:color w:val="000000" w:themeColor="text1"/>
                      <w:lang w:val="lt-LT"/>
                    </w:rPr>
                    <w:t xml:space="preserve"> 8 metai arba 160 000 km</w:t>
                  </w:r>
                  <w:r w:rsidR="009374A5" w:rsidRPr="00305E68">
                    <w:rPr>
                      <w:noProof/>
                      <w:color w:val="000000" w:themeColor="text1"/>
                      <w:lang w:val="lt-LT"/>
                    </w:rPr>
                    <w:t xml:space="preserve"> ridos</w:t>
                  </w:r>
                  <w:r w:rsidRPr="00305E68">
                    <w:rPr>
                      <w:noProof/>
                      <w:color w:val="000000" w:themeColor="text1"/>
                      <w:lang w:val="lt-LT"/>
                    </w:rPr>
                    <w:t>.</w:t>
                  </w:r>
                </w:p>
              </w:tc>
              <w:tc>
                <w:tcPr>
                  <w:tcW w:w="2826" w:type="dxa"/>
                  <w:tcBorders>
                    <w:top w:val="single" w:sz="4" w:space="0" w:color="auto"/>
                    <w:left w:val="single" w:sz="4" w:space="0" w:color="auto"/>
                    <w:bottom w:val="single" w:sz="4" w:space="0" w:color="auto"/>
                    <w:right w:val="single" w:sz="4" w:space="0" w:color="auto"/>
                  </w:tcBorders>
                </w:tcPr>
                <w:p w14:paraId="6434B7F8"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55828035"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0A7D464D" w14:textId="77777777" w:rsidR="00FE011C" w:rsidRPr="007426E9" w:rsidRDefault="00FE011C" w:rsidP="00FE011C">
                  <w:pPr>
                    <w:rPr>
                      <w:bCs/>
                      <w:noProof/>
                      <w:lang w:val="lt-LT"/>
                    </w:rPr>
                  </w:pPr>
                </w:p>
              </w:tc>
            </w:tr>
            <w:tr w:rsidR="00C05E0E" w:rsidRPr="007426E9" w14:paraId="23D4E91C"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7FF2C1B6" w14:textId="03D9A813" w:rsidR="00FE011C" w:rsidRPr="007426E9" w:rsidRDefault="007426E9"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6.</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1EFE6619" w14:textId="77777777" w:rsidR="00FE011C" w:rsidRPr="007426E9" w:rsidRDefault="00FE011C" w:rsidP="00FE011C">
                  <w:pPr>
                    <w:rPr>
                      <w:noProof/>
                      <w:lang w:val="lt-LT"/>
                    </w:rPr>
                  </w:pPr>
                  <w:r w:rsidRPr="007426E9">
                    <w:rPr>
                      <w:lang w:val="lt-LT"/>
                    </w:rPr>
                    <w:t>Mažiausias keleivių skaičius (su vairuotoju) be papildomai įrengiamų vietų</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209F84C2" w14:textId="31FF48BF" w:rsidR="00FE011C" w:rsidRPr="00305E68" w:rsidRDefault="00FE011C" w:rsidP="00FE011C">
                  <w:pPr>
                    <w:rPr>
                      <w:bCs/>
                      <w:noProof/>
                      <w:color w:val="000000" w:themeColor="text1"/>
                      <w:lang w:val="lt-LT"/>
                    </w:rPr>
                  </w:pPr>
                  <w:r w:rsidRPr="00305E68">
                    <w:rPr>
                      <w:color w:val="000000" w:themeColor="text1"/>
                      <w:lang w:val="lt-LT"/>
                    </w:rPr>
                    <w:t>5 (penkios) sėdimos vietos</w:t>
                  </w:r>
                </w:p>
              </w:tc>
              <w:tc>
                <w:tcPr>
                  <w:tcW w:w="2826" w:type="dxa"/>
                  <w:tcBorders>
                    <w:top w:val="single" w:sz="4" w:space="0" w:color="auto"/>
                    <w:left w:val="single" w:sz="4" w:space="0" w:color="auto"/>
                    <w:bottom w:val="single" w:sz="4" w:space="0" w:color="auto"/>
                    <w:right w:val="single" w:sz="4" w:space="0" w:color="auto"/>
                  </w:tcBorders>
                </w:tcPr>
                <w:p w14:paraId="22B4B862"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0A123A08"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784901BF" w14:textId="77777777" w:rsidR="00FE011C" w:rsidRPr="007426E9" w:rsidRDefault="00FE011C" w:rsidP="00FE011C">
                  <w:pPr>
                    <w:rPr>
                      <w:bCs/>
                      <w:noProof/>
                      <w:lang w:val="lt-LT"/>
                    </w:rPr>
                  </w:pPr>
                </w:p>
              </w:tc>
            </w:tr>
            <w:tr w:rsidR="00FE011C" w:rsidRPr="007426E9" w14:paraId="3E049F17"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39FFA03A" w14:textId="4B2E992A" w:rsidR="00FE011C" w:rsidRPr="007426E9" w:rsidRDefault="007426E9"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7.</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1EB2AEBC" w14:textId="14CDD5E0" w:rsidR="00FE011C" w:rsidRPr="007426E9" w:rsidRDefault="00FE011C" w:rsidP="00FE011C">
                  <w:pPr>
                    <w:rPr>
                      <w:lang w:val="lt-LT"/>
                    </w:rPr>
                  </w:pPr>
                  <w:r w:rsidRPr="007426E9">
                    <w:rPr>
                      <w:lang w:val="lt-LT"/>
                    </w:rPr>
                    <w:t xml:space="preserve">Bendras ilgis, </w:t>
                  </w:r>
                  <w:r w:rsidR="00DC4A9A">
                    <w:rPr>
                      <w:lang w:val="lt-LT"/>
                    </w:rPr>
                    <w:t>m</w:t>
                  </w:r>
                  <w:r w:rsidRPr="007426E9">
                    <w:rPr>
                      <w:lang w:val="lt-LT"/>
                    </w:rPr>
                    <w:t>m</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47E617B8" w14:textId="083C5A31" w:rsidR="00FE011C" w:rsidRPr="007426E9" w:rsidRDefault="00FE011C" w:rsidP="00FE011C">
                  <w:pPr>
                    <w:rPr>
                      <w:lang w:val="lt-LT"/>
                    </w:rPr>
                  </w:pPr>
                  <w:r w:rsidRPr="007426E9">
                    <w:rPr>
                      <w:noProof/>
                      <w:lang w:val="lt-LT"/>
                    </w:rPr>
                    <w:t>ne mažiau kaip 455</w:t>
                  </w:r>
                  <w:r w:rsidR="00DC4A9A">
                    <w:rPr>
                      <w:noProof/>
                      <w:lang w:val="lt-LT"/>
                    </w:rPr>
                    <w:t>0</w:t>
                  </w:r>
                </w:p>
              </w:tc>
              <w:tc>
                <w:tcPr>
                  <w:tcW w:w="2826" w:type="dxa"/>
                  <w:tcBorders>
                    <w:top w:val="single" w:sz="4" w:space="0" w:color="auto"/>
                    <w:left w:val="single" w:sz="4" w:space="0" w:color="auto"/>
                    <w:bottom w:val="single" w:sz="4" w:space="0" w:color="auto"/>
                    <w:right w:val="single" w:sz="4" w:space="0" w:color="auto"/>
                  </w:tcBorders>
                </w:tcPr>
                <w:p w14:paraId="6128DB3D"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776F947D"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0EA07DBE" w14:textId="77777777" w:rsidR="00FE011C" w:rsidRPr="007426E9" w:rsidRDefault="00FE011C" w:rsidP="00FE011C">
                  <w:pPr>
                    <w:rPr>
                      <w:bCs/>
                      <w:noProof/>
                      <w:lang w:val="lt-LT"/>
                    </w:rPr>
                  </w:pPr>
                </w:p>
              </w:tc>
            </w:tr>
            <w:tr w:rsidR="00FE011C" w:rsidRPr="007426E9" w14:paraId="108FD11B"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258109E" w14:textId="5CE05055" w:rsidR="00FE011C" w:rsidRPr="007426E9" w:rsidRDefault="007426E9"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8.</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17826062" w14:textId="5C0C8090" w:rsidR="00FE011C" w:rsidRPr="007426E9" w:rsidRDefault="00FE011C" w:rsidP="00FE011C">
                  <w:pPr>
                    <w:rPr>
                      <w:lang w:val="lt-LT"/>
                    </w:rPr>
                  </w:pPr>
                  <w:r w:rsidRPr="007426E9">
                    <w:rPr>
                      <w:noProof/>
                      <w:lang w:val="lt-LT"/>
                    </w:rPr>
                    <w:t xml:space="preserve">Elektros elementų </w:t>
                  </w:r>
                  <w:r w:rsidR="00F0641A">
                    <w:rPr>
                      <w:noProof/>
                      <w:lang w:val="lt-LT"/>
                    </w:rPr>
                    <w:t xml:space="preserve">deklaruojama </w:t>
                  </w:r>
                  <w:r w:rsidRPr="007426E9">
                    <w:rPr>
                      <w:noProof/>
                      <w:lang w:val="lt-LT"/>
                    </w:rPr>
                    <w:t>talpa, kwh.</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7FB8410D" w14:textId="3EDCA6FF" w:rsidR="00FE011C" w:rsidRPr="007426E9" w:rsidRDefault="00FE011C" w:rsidP="00FE011C">
                  <w:pPr>
                    <w:rPr>
                      <w:lang w:val="lt-LT"/>
                    </w:rPr>
                  </w:pPr>
                  <w:r w:rsidRPr="007426E9">
                    <w:rPr>
                      <w:noProof/>
                      <w:lang w:val="lt-LT"/>
                    </w:rPr>
                    <w:t>ne mažiau 75</w:t>
                  </w:r>
                </w:p>
              </w:tc>
              <w:tc>
                <w:tcPr>
                  <w:tcW w:w="2826" w:type="dxa"/>
                  <w:tcBorders>
                    <w:top w:val="single" w:sz="4" w:space="0" w:color="auto"/>
                    <w:left w:val="single" w:sz="4" w:space="0" w:color="auto"/>
                    <w:bottom w:val="single" w:sz="4" w:space="0" w:color="auto"/>
                    <w:right w:val="single" w:sz="4" w:space="0" w:color="auto"/>
                  </w:tcBorders>
                </w:tcPr>
                <w:p w14:paraId="5AA48B6E"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7585D09A"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29A09563" w14:textId="77777777" w:rsidR="00FE011C" w:rsidRPr="007426E9" w:rsidRDefault="00FE011C" w:rsidP="00FE011C">
                  <w:pPr>
                    <w:rPr>
                      <w:bCs/>
                      <w:noProof/>
                      <w:lang w:val="lt-LT"/>
                    </w:rPr>
                  </w:pPr>
                </w:p>
              </w:tc>
            </w:tr>
            <w:tr w:rsidR="00F25E18" w:rsidRPr="007426E9" w14:paraId="2F0E4B3D"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7855BFFD" w14:textId="787080CB" w:rsidR="00F25E18" w:rsidRPr="007426E9" w:rsidRDefault="007426E9"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9.</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0CB33C2F" w14:textId="77777777" w:rsidR="00F25E18" w:rsidRPr="007426E9" w:rsidRDefault="00F25E18" w:rsidP="00FE011C">
                  <w:pPr>
                    <w:rPr>
                      <w:noProof/>
                      <w:lang w:val="lt-LT"/>
                    </w:rPr>
                  </w:pPr>
                  <w:r w:rsidRPr="007426E9">
                    <w:rPr>
                      <w:lang w:val="lt-LT" w:eastAsia="lt-LT"/>
                    </w:rPr>
                    <w:t>Bendras nuvažiuojamas atstumas (WLTP), km.</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2ADF8D4B" w14:textId="77777777" w:rsidR="00F25E18" w:rsidRPr="007426E9" w:rsidRDefault="00F25E18" w:rsidP="00FE011C">
                  <w:pPr>
                    <w:rPr>
                      <w:noProof/>
                      <w:lang w:val="lt-LT"/>
                    </w:rPr>
                  </w:pPr>
                  <w:r w:rsidRPr="007426E9">
                    <w:rPr>
                      <w:noProof/>
                      <w:lang w:val="lt-LT"/>
                    </w:rPr>
                    <w:t>Ne mažiau 550</w:t>
                  </w:r>
                </w:p>
                <w:p w14:paraId="53188082" w14:textId="2C14892F" w:rsidR="00CE7ABA" w:rsidRPr="007426E9" w:rsidRDefault="00CE7ABA" w:rsidP="00FE011C">
                  <w:pPr>
                    <w:rPr>
                      <w:noProof/>
                      <w:lang w:val="lt-LT"/>
                    </w:rPr>
                  </w:pPr>
                </w:p>
              </w:tc>
              <w:tc>
                <w:tcPr>
                  <w:tcW w:w="2826" w:type="dxa"/>
                  <w:tcBorders>
                    <w:top w:val="single" w:sz="4" w:space="0" w:color="auto"/>
                    <w:left w:val="single" w:sz="4" w:space="0" w:color="auto"/>
                    <w:bottom w:val="single" w:sz="4" w:space="0" w:color="auto"/>
                    <w:right w:val="single" w:sz="4" w:space="0" w:color="auto"/>
                  </w:tcBorders>
                </w:tcPr>
                <w:p w14:paraId="6E06E639" w14:textId="77777777" w:rsidR="00F25E18" w:rsidRPr="007426E9" w:rsidRDefault="00F25E18"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19BB013C" w14:textId="77777777" w:rsidR="00F25E18" w:rsidRPr="007426E9" w:rsidRDefault="00F25E18"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362B1D42" w14:textId="77777777" w:rsidR="00F25E18" w:rsidRPr="007426E9" w:rsidRDefault="00F25E18" w:rsidP="00FE011C">
                  <w:pPr>
                    <w:rPr>
                      <w:bCs/>
                      <w:noProof/>
                      <w:lang w:val="lt-LT"/>
                    </w:rPr>
                  </w:pPr>
                </w:p>
              </w:tc>
            </w:tr>
            <w:tr w:rsidR="00C05E0E" w:rsidRPr="007426E9" w14:paraId="4C135603"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26929F7" w14:textId="215F7436" w:rsidR="00FE011C" w:rsidRPr="007426E9" w:rsidRDefault="007426E9"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10.</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277BDB86" w14:textId="77777777" w:rsidR="00FE011C" w:rsidRPr="007426E9" w:rsidRDefault="00FE011C" w:rsidP="00FE011C">
                  <w:pPr>
                    <w:rPr>
                      <w:noProof/>
                      <w:lang w:val="lt-LT"/>
                    </w:rPr>
                  </w:pPr>
                  <w:r w:rsidRPr="007426E9">
                    <w:rPr>
                      <w:noProof/>
                      <w:lang w:val="lt-LT"/>
                    </w:rPr>
                    <w:t>Durelių skaičius</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55A161A5" w14:textId="5D3C3915" w:rsidR="00FE011C" w:rsidRPr="007426E9" w:rsidRDefault="00FE011C" w:rsidP="00FE011C">
                  <w:pPr>
                    <w:rPr>
                      <w:bCs/>
                      <w:noProof/>
                      <w:lang w:val="lt-LT"/>
                    </w:rPr>
                  </w:pPr>
                  <w:r w:rsidRPr="007426E9">
                    <w:rPr>
                      <w:noProof/>
                      <w:lang w:val="lt-LT"/>
                    </w:rPr>
                    <w:t>ne mažiau kaip 5</w:t>
                  </w:r>
                </w:p>
              </w:tc>
              <w:tc>
                <w:tcPr>
                  <w:tcW w:w="2826" w:type="dxa"/>
                  <w:tcBorders>
                    <w:top w:val="single" w:sz="4" w:space="0" w:color="auto"/>
                    <w:left w:val="single" w:sz="4" w:space="0" w:color="auto"/>
                    <w:bottom w:val="single" w:sz="4" w:space="0" w:color="auto"/>
                    <w:right w:val="single" w:sz="4" w:space="0" w:color="auto"/>
                  </w:tcBorders>
                </w:tcPr>
                <w:p w14:paraId="2B2BD919"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4C346BF9"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121F0BC6" w14:textId="77777777" w:rsidR="00FE011C" w:rsidRPr="007426E9" w:rsidRDefault="00FE011C" w:rsidP="00FE011C">
                  <w:pPr>
                    <w:rPr>
                      <w:bCs/>
                      <w:noProof/>
                      <w:lang w:val="lt-LT"/>
                    </w:rPr>
                  </w:pPr>
                </w:p>
              </w:tc>
            </w:tr>
            <w:tr w:rsidR="00C05E0E" w:rsidRPr="007426E9" w14:paraId="16CD5C8D"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CD79BF1" w14:textId="4B441C4D" w:rsidR="00FE011C" w:rsidRPr="007426E9" w:rsidRDefault="007426E9" w:rsidP="00FE011C">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11.</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168620C7" w14:textId="77777777" w:rsidR="00FE011C" w:rsidRPr="007426E9" w:rsidRDefault="00FE011C" w:rsidP="00FE011C">
                  <w:pPr>
                    <w:rPr>
                      <w:noProof/>
                      <w:lang w:val="lt-LT"/>
                    </w:rPr>
                  </w:pPr>
                  <w:r w:rsidRPr="007426E9">
                    <w:rPr>
                      <w:lang w:val="lt-LT"/>
                    </w:rPr>
                    <w:t>Salono šildymas ir vėdinimas</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32A43CEC" w14:textId="77777777" w:rsidR="00FE011C" w:rsidRPr="007426E9" w:rsidRDefault="00FE011C" w:rsidP="00FE011C">
                  <w:pPr>
                    <w:rPr>
                      <w:bCs/>
                      <w:noProof/>
                      <w:lang w:val="lt-LT"/>
                    </w:rPr>
                  </w:pPr>
                  <w:r w:rsidRPr="007426E9">
                    <w:rPr>
                      <w:lang w:val="lt-LT"/>
                    </w:rPr>
                    <w:t>Šildymo sistema ir oro kondicionierius arba klimato kontrolės sistema</w:t>
                  </w:r>
                </w:p>
              </w:tc>
              <w:tc>
                <w:tcPr>
                  <w:tcW w:w="2826" w:type="dxa"/>
                  <w:tcBorders>
                    <w:top w:val="single" w:sz="4" w:space="0" w:color="auto"/>
                    <w:left w:val="single" w:sz="4" w:space="0" w:color="auto"/>
                    <w:bottom w:val="single" w:sz="4" w:space="0" w:color="auto"/>
                    <w:right w:val="single" w:sz="4" w:space="0" w:color="auto"/>
                  </w:tcBorders>
                </w:tcPr>
                <w:p w14:paraId="61C20046" w14:textId="77777777" w:rsidR="00FE011C" w:rsidRPr="007426E9" w:rsidRDefault="00FE011C" w:rsidP="00FE011C">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6A9175C3" w14:textId="77777777" w:rsidR="00FE011C" w:rsidRPr="007426E9" w:rsidRDefault="00FE011C" w:rsidP="00FE011C">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695FAF1A" w14:textId="77777777" w:rsidR="00FE011C" w:rsidRPr="007426E9" w:rsidRDefault="00FE011C" w:rsidP="00FE011C">
                  <w:pPr>
                    <w:rPr>
                      <w:bCs/>
                      <w:noProof/>
                      <w:lang w:val="lt-LT"/>
                    </w:rPr>
                  </w:pPr>
                </w:p>
              </w:tc>
            </w:tr>
            <w:tr w:rsidR="00C05E0E" w:rsidRPr="007426E9" w14:paraId="160FFF03"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F645A79" w14:textId="7D3A0E19" w:rsidR="00F25E18" w:rsidRPr="007426E9" w:rsidRDefault="007426E9" w:rsidP="00F25E18">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12.</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27EFB836" w14:textId="77777777" w:rsidR="00F25E18" w:rsidRPr="007426E9" w:rsidRDefault="00F25E18" w:rsidP="00F25E18">
                  <w:pPr>
                    <w:rPr>
                      <w:noProof/>
                      <w:lang w:val="lt-LT"/>
                    </w:rPr>
                  </w:pPr>
                  <w:r w:rsidRPr="007426E9">
                    <w:rPr>
                      <w:lang w:val="lt-LT"/>
                    </w:rPr>
                    <w:t>Įranga (laisvų rankų įranga)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327ACACE" w14:textId="77777777" w:rsidR="00F25E18" w:rsidRPr="007426E9" w:rsidRDefault="00F25E18" w:rsidP="00F25E18">
                  <w:pPr>
                    <w:rPr>
                      <w:bCs/>
                      <w:noProof/>
                      <w:lang w:val="lt-LT"/>
                    </w:rPr>
                  </w:pPr>
                  <w:r w:rsidRPr="007426E9">
                    <w:rPr>
                      <w:lang w:val="lt-LT"/>
                    </w:rPr>
                    <w:t>Automobilis turi turėti laisvų rankų įrangą, siekiant užtikrinti saugų vairavimą.</w:t>
                  </w:r>
                </w:p>
              </w:tc>
              <w:tc>
                <w:tcPr>
                  <w:tcW w:w="2826" w:type="dxa"/>
                  <w:tcBorders>
                    <w:top w:val="single" w:sz="4" w:space="0" w:color="auto"/>
                    <w:left w:val="single" w:sz="4" w:space="0" w:color="auto"/>
                    <w:bottom w:val="single" w:sz="4" w:space="0" w:color="auto"/>
                    <w:right w:val="single" w:sz="4" w:space="0" w:color="auto"/>
                  </w:tcBorders>
                </w:tcPr>
                <w:p w14:paraId="2BC31CD9" w14:textId="77777777" w:rsidR="00F25E18" w:rsidRPr="007426E9" w:rsidRDefault="00F25E18" w:rsidP="00F25E18">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77368CC4" w14:textId="77777777" w:rsidR="00F25E18" w:rsidRPr="007426E9" w:rsidRDefault="00F25E18" w:rsidP="00F25E18">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02C3368A" w14:textId="77777777" w:rsidR="00F25E18" w:rsidRPr="007426E9" w:rsidRDefault="00F25E18" w:rsidP="00F25E18">
                  <w:pPr>
                    <w:rPr>
                      <w:bCs/>
                      <w:noProof/>
                      <w:lang w:val="lt-LT"/>
                    </w:rPr>
                  </w:pPr>
                </w:p>
              </w:tc>
            </w:tr>
            <w:tr w:rsidR="00F25E18" w:rsidRPr="007426E9" w14:paraId="5D48FDF7"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7EB6D661" w14:textId="7A4B1D6B" w:rsidR="00F25E18" w:rsidRPr="007426E9" w:rsidRDefault="007426E9" w:rsidP="00F25E18">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13.</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474B323C" w14:textId="77777777" w:rsidR="00F25E18" w:rsidRPr="007426E9" w:rsidRDefault="00F25E18" w:rsidP="00F25E18">
                  <w:pPr>
                    <w:rPr>
                      <w:noProof/>
                      <w:lang w:val="lt-LT"/>
                    </w:rPr>
                  </w:pPr>
                  <w:r w:rsidRPr="007426E9">
                    <w:rPr>
                      <w:lang w:val="lt-LT"/>
                    </w:rPr>
                    <w:t>Įranga (patobulinto autopiloto funkcija)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2AD31053" w14:textId="77777777" w:rsidR="00F25E18" w:rsidRPr="007426E9" w:rsidRDefault="00F25E18" w:rsidP="00F25E18">
                  <w:pPr>
                    <w:rPr>
                      <w:bCs/>
                      <w:noProof/>
                      <w:lang w:val="lt-LT"/>
                    </w:rPr>
                  </w:pPr>
                  <w:r w:rsidRPr="007426E9">
                    <w:rPr>
                      <w:lang w:val="lt-LT"/>
                    </w:rPr>
                    <w:t>Automobilis turi autopiloto ir patobulinto autopiloto įrangą, siekiant užtikrinti saugų vairavimą.</w:t>
                  </w:r>
                </w:p>
              </w:tc>
              <w:tc>
                <w:tcPr>
                  <w:tcW w:w="2826" w:type="dxa"/>
                  <w:tcBorders>
                    <w:top w:val="single" w:sz="4" w:space="0" w:color="auto"/>
                    <w:left w:val="single" w:sz="4" w:space="0" w:color="auto"/>
                    <w:bottom w:val="single" w:sz="4" w:space="0" w:color="auto"/>
                    <w:right w:val="single" w:sz="4" w:space="0" w:color="auto"/>
                  </w:tcBorders>
                </w:tcPr>
                <w:p w14:paraId="7E260289" w14:textId="77777777" w:rsidR="00F25E18" w:rsidRPr="007426E9" w:rsidRDefault="00F25E18" w:rsidP="00F25E18">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133C3F6D" w14:textId="77777777" w:rsidR="00F25E18" w:rsidRPr="007426E9" w:rsidRDefault="00F25E18" w:rsidP="00F25E18">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095A039B" w14:textId="77777777" w:rsidR="00F25E18" w:rsidRPr="007426E9" w:rsidRDefault="00F25E18" w:rsidP="00F25E18">
                  <w:pPr>
                    <w:rPr>
                      <w:bCs/>
                      <w:noProof/>
                      <w:lang w:val="lt-LT"/>
                    </w:rPr>
                  </w:pPr>
                </w:p>
              </w:tc>
            </w:tr>
            <w:tr w:rsidR="00F25E18" w:rsidRPr="007426E9" w14:paraId="705520E4"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443D076" w14:textId="32960B12" w:rsidR="00F25E18" w:rsidRPr="007426E9" w:rsidRDefault="007426E9" w:rsidP="00F25E18">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14.</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48A10FA4" w14:textId="77777777" w:rsidR="00F25E18" w:rsidRPr="007426E9" w:rsidRDefault="00C05E0E" w:rsidP="00F25E18">
                  <w:pPr>
                    <w:rPr>
                      <w:lang w:val="lt-LT"/>
                    </w:rPr>
                  </w:pPr>
                  <w:r w:rsidRPr="007426E9">
                    <w:rPr>
                      <w:lang w:val="lt-LT"/>
                    </w:rPr>
                    <w:t>Įranga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65E1D912" w14:textId="77777777" w:rsidR="00F25E18" w:rsidRPr="007426E9" w:rsidRDefault="00F25E18" w:rsidP="00F25E18">
                  <w:pPr>
                    <w:spacing w:line="276" w:lineRule="auto"/>
                    <w:rPr>
                      <w:lang w:val="lt-LT"/>
                    </w:rPr>
                  </w:pPr>
                  <w:r w:rsidRPr="007426E9">
                    <w:rPr>
                      <w:bCs/>
                      <w:noProof/>
                      <w:lang w:val="lt-LT"/>
                    </w:rPr>
                    <w:t>Pagalbinė eismo juostos išlaikymo sistema, įskaitant pagalbinę juostos išlaikymo sistemą ir eismo juostos keitimo sistemą;</w:t>
                  </w:r>
                </w:p>
              </w:tc>
              <w:tc>
                <w:tcPr>
                  <w:tcW w:w="2826" w:type="dxa"/>
                  <w:tcBorders>
                    <w:top w:val="single" w:sz="4" w:space="0" w:color="auto"/>
                    <w:left w:val="single" w:sz="4" w:space="0" w:color="auto"/>
                    <w:bottom w:val="single" w:sz="4" w:space="0" w:color="auto"/>
                    <w:right w:val="single" w:sz="4" w:space="0" w:color="auto"/>
                  </w:tcBorders>
                </w:tcPr>
                <w:p w14:paraId="24518738" w14:textId="77777777" w:rsidR="00F25E18" w:rsidRPr="007426E9" w:rsidRDefault="00F25E18" w:rsidP="00F25E18">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66BD3699" w14:textId="77777777" w:rsidR="00F25E18" w:rsidRPr="007426E9" w:rsidRDefault="00F25E18" w:rsidP="00F25E18">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03E481D3" w14:textId="77777777" w:rsidR="00F25E18" w:rsidRPr="007426E9" w:rsidRDefault="00F25E18" w:rsidP="00F25E18">
                  <w:pPr>
                    <w:rPr>
                      <w:bCs/>
                      <w:noProof/>
                      <w:lang w:val="lt-LT"/>
                    </w:rPr>
                  </w:pPr>
                </w:p>
              </w:tc>
            </w:tr>
            <w:tr w:rsidR="00F25E18" w:rsidRPr="007426E9" w14:paraId="7E55E2B8"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0CDBAF3C" w14:textId="1F8E3C06" w:rsidR="00F25E18" w:rsidRPr="007426E9" w:rsidRDefault="007426E9" w:rsidP="00F25E18">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15.</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62DE538E" w14:textId="77777777" w:rsidR="00F25E18" w:rsidRPr="007426E9" w:rsidRDefault="00C05E0E" w:rsidP="00F25E18">
                  <w:pPr>
                    <w:rPr>
                      <w:noProof/>
                      <w:lang w:val="lt-LT"/>
                    </w:rPr>
                  </w:pPr>
                  <w:r w:rsidRPr="007426E9">
                    <w:rPr>
                      <w:lang w:val="lt-LT"/>
                    </w:rPr>
                    <w:t>Įranga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063868B9" w14:textId="77777777" w:rsidR="00F25E18" w:rsidRPr="007426E9" w:rsidRDefault="00F25E18" w:rsidP="00F25E18">
                  <w:pPr>
                    <w:rPr>
                      <w:bCs/>
                      <w:noProof/>
                      <w:lang w:val="lt-LT"/>
                    </w:rPr>
                  </w:pPr>
                  <w:r w:rsidRPr="007426E9">
                    <w:rPr>
                      <w:bCs/>
                      <w:noProof/>
                      <w:lang w:val="lt-LT"/>
                    </w:rPr>
                    <w:t>Elektra atidaromas ir uždaromas bagažinės dangtis;</w:t>
                  </w:r>
                </w:p>
              </w:tc>
              <w:tc>
                <w:tcPr>
                  <w:tcW w:w="2826" w:type="dxa"/>
                  <w:tcBorders>
                    <w:top w:val="single" w:sz="4" w:space="0" w:color="auto"/>
                    <w:left w:val="single" w:sz="4" w:space="0" w:color="auto"/>
                    <w:bottom w:val="single" w:sz="4" w:space="0" w:color="auto"/>
                    <w:right w:val="single" w:sz="4" w:space="0" w:color="auto"/>
                  </w:tcBorders>
                </w:tcPr>
                <w:p w14:paraId="3D163788" w14:textId="77777777" w:rsidR="00F25E18" w:rsidRPr="007426E9" w:rsidRDefault="00F25E18" w:rsidP="00F25E18">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185D2A56" w14:textId="77777777" w:rsidR="00F25E18" w:rsidRPr="007426E9" w:rsidRDefault="00F25E18" w:rsidP="00F25E18">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492DD51F" w14:textId="77777777" w:rsidR="00F25E18" w:rsidRPr="007426E9" w:rsidRDefault="00F25E18" w:rsidP="00F25E18">
                  <w:pPr>
                    <w:rPr>
                      <w:bCs/>
                      <w:noProof/>
                      <w:lang w:val="lt-LT"/>
                    </w:rPr>
                  </w:pPr>
                </w:p>
              </w:tc>
            </w:tr>
            <w:tr w:rsidR="00F25E18" w:rsidRPr="007426E9" w14:paraId="79AE7CC0"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3FE7B297" w14:textId="5FD001A2" w:rsidR="00F25E18" w:rsidRPr="007426E9" w:rsidRDefault="007426E9" w:rsidP="00F25E18">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16.</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36BB2D89" w14:textId="77777777" w:rsidR="00F25E18" w:rsidRPr="007426E9" w:rsidRDefault="00C05E0E" w:rsidP="00F25E18">
                  <w:pPr>
                    <w:rPr>
                      <w:noProof/>
                      <w:lang w:val="lt-LT"/>
                    </w:rPr>
                  </w:pPr>
                  <w:r w:rsidRPr="007426E9">
                    <w:rPr>
                      <w:lang w:val="lt-LT"/>
                    </w:rPr>
                    <w:t>Įranga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45CEC313" w14:textId="77777777" w:rsidR="00F25E18" w:rsidRPr="007426E9" w:rsidRDefault="00F25E18" w:rsidP="00F25E18">
                  <w:pPr>
                    <w:rPr>
                      <w:bCs/>
                      <w:noProof/>
                      <w:lang w:val="lt-LT"/>
                    </w:rPr>
                  </w:pPr>
                  <w:r w:rsidRPr="007426E9">
                    <w:rPr>
                      <w:bCs/>
                      <w:noProof/>
                      <w:lang w:val="lt-LT"/>
                    </w:rPr>
                    <w:t>LED priekiniai žibintai (dienos, artimosios ir tolimosios šviesos);</w:t>
                  </w:r>
                </w:p>
              </w:tc>
              <w:tc>
                <w:tcPr>
                  <w:tcW w:w="2826" w:type="dxa"/>
                  <w:tcBorders>
                    <w:top w:val="single" w:sz="4" w:space="0" w:color="auto"/>
                    <w:left w:val="single" w:sz="4" w:space="0" w:color="auto"/>
                    <w:bottom w:val="single" w:sz="4" w:space="0" w:color="auto"/>
                    <w:right w:val="single" w:sz="4" w:space="0" w:color="auto"/>
                  </w:tcBorders>
                </w:tcPr>
                <w:p w14:paraId="281E95BB" w14:textId="77777777" w:rsidR="00F25E18" w:rsidRPr="007426E9" w:rsidRDefault="00F25E18" w:rsidP="00F25E18">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3862FB01" w14:textId="77777777" w:rsidR="00F25E18" w:rsidRPr="007426E9" w:rsidRDefault="00F25E18" w:rsidP="00F25E18">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4844278F" w14:textId="77777777" w:rsidR="00F25E18" w:rsidRPr="007426E9" w:rsidRDefault="00F25E18" w:rsidP="00F25E18">
                  <w:pPr>
                    <w:rPr>
                      <w:bCs/>
                      <w:noProof/>
                      <w:lang w:val="lt-LT"/>
                    </w:rPr>
                  </w:pPr>
                </w:p>
              </w:tc>
            </w:tr>
            <w:tr w:rsidR="00F25E18" w:rsidRPr="007426E9" w14:paraId="313707A8"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35F4CFDB" w14:textId="77777777" w:rsidR="00F25E18" w:rsidRPr="007426E9" w:rsidRDefault="00F25E18" w:rsidP="00F25E18">
                  <w:pPr>
                    <w:pStyle w:val="Sraopastraipa"/>
                    <w:spacing w:after="0" w:line="240" w:lineRule="auto"/>
                    <w:ind w:left="0"/>
                    <w:contextualSpacing/>
                    <w:rPr>
                      <w:rFonts w:ascii="Times New Roman" w:hAnsi="Times New Roman"/>
                      <w:noProof/>
                      <w:sz w:val="24"/>
                      <w:szCs w:val="24"/>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0BD6D303" w14:textId="77777777" w:rsidR="00F25E18" w:rsidRPr="007426E9" w:rsidRDefault="00C05E0E" w:rsidP="00F25E18">
                  <w:pPr>
                    <w:rPr>
                      <w:noProof/>
                      <w:lang w:val="lt-LT"/>
                    </w:rPr>
                  </w:pPr>
                  <w:r w:rsidRPr="007426E9">
                    <w:rPr>
                      <w:lang w:val="lt-LT"/>
                    </w:rPr>
                    <w:t>Įranga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4B69D462" w14:textId="3F997CA9" w:rsidR="00F25E18" w:rsidRPr="007426E9" w:rsidRDefault="00F25E18" w:rsidP="00F25E18">
                  <w:pPr>
                    <w:rPr>
                      <w:bCs/>
                      <w:noProof/>
                      <w:lang w:val="lt-LT"/>
                    </w:rPr>
                  </w:pPr>
                  <w:r w:rsidRPr="007426E9">
                    <w:rPr>
                      <w:bCs/>
                      <w:noProof/>
                      <w:lang w:val="lt-LT"/>
                    </w:rPr>
                    <w:t>Mobiliojo telefono sąsaja su multimedijos sistema - Apple CarPlay, ir Android Auto</w:t>
                  </w:r>
                </w:p>
              </w:tc>
              <w:tc>
                <w:tcPr>
                  <w:tcW w:w="2826" w:type="dxa"/>
                  <w:tcBorders>
                    <w:top w:val="single" w:sz="4" w:space="0" w:color="auto"/>
                    <w:left w:val="single" w:sz="4" w:space="0" w:color="auto"/>
                    <w:bottom w:val="single" w:sz="4" w:space="0" w:color="auto"/>
                    <w:right w:val="single" w:sz="4" w:space="0" w:color="auto"/>
                  </w:tcBorders>
                </w:tcPr>
                <w:p w14:paraId="36059994" w14:textId="77777777" w:rsidR="00F25E18" w:rsidRPr="007426E9" w:rsidRDefault="00F25E18" w:rsidP="00F25E18">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0FE1A4C6" w14:textId="77777777" w:rsidR="00F25E18" w:rsidRPr="007426E9" w:rsidRDefault="00F25E18" w:rsidP="00F25E18">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5E7B09E2" w14:textId="77777777" w:rsidR="00F25E18" w:rsidRPr="007426E9" w:rsidRDefault="00F25E18" w:rsidP="00F25E18">
                  <w:pPr>
                    <w:rPr>
                      <w:bCs/>
                      <w:noProof/>
                      <w:lang w:val="lt-LT"/>
                    </w:rPr>
                  </w:pPr>
                </w:p>
              </w:tc>
            </w:tr>
            <w:tr w:rsidR="00F25E18" w:rsidRPr="007426E9" w14:paraId="5AC2E42E" w14:textId="77777777" w:rsidTr="00536603">
              <w:trPr>
                <w:trHeight w:val="33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272D88BB" w14:textId="750F4807" w:rsidR="00F25E18" w:rsidRPr="007426E9" w:rsidRDefault="007426E9" w:rsidP="00F25E18">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17.</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18E33977" w14:textId="77777777" w:rsidR="00F25E18" w:rsidRPr="007426E9" w:rsidRDefault="00C05E0E" w:rsidP="00F25E18">
                  <w:pPr>
                    <w:rPr>
                      <w:noProof/>
                      <w:lang w:val="lt-LT"/>
                    </w:rPr>
                  </w:pPr>
                  <w:r w:rsidRPr="007426E9">
                    <w:rPr>
                      <w:lang w:val="lt-LT"/>
                    </w:rPr>
                    <w:t>Įranga</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6020414D" w14:textId="07400F59" w:rsidR="00F25E18" w:rsidRPr="007426E9" w:rsidRDefault="00F25E18" w:rsidP="00F25E18">
                  <w:pPr>
                    <w:rPr>
                      <w:bCs/>
                      <w:noProof/>
                      <w:lang w:val="lt-LT"/>
                    </w:rPr>
                  </w:pPr>
                  <w:r w:rsidRPr="007426E9">
                    <w:rPr>
                      <w:bCs/>
                      <w:i/>
                      <w:iCs/>
                      <w:noProof/>
                      <w:lang w:val="lt-LT"/>
                    </w:rPr>
                    <w:t>Išmanusis parkavimo asistentas</w:t>
                  </w:r>
                </w:p>
              </w:tc>
              <w:tc>
                <w:tcPr>
                  <w:tcW w:w="2826" w:type="dxa"/>
                  <w:tcBorders>
                    <w:top w:val="single" w:sz="4" w:space="0" w:color="auto"/>
                    <w:left w:val="single" w:sz="4" w:space="0" w:color="auto"/>
                    <w:bottom w:val="single" w:sz="4" w:space="0" w:color="auto"/>
                    <w:right w:val="single" w:sz="4" w:space="0" w:color="auto"/>
                  </w:tcBorders>
                </w:tcPr>
                <w:p w14:paraId="50761438" w14:textId="77777777" w:rsidR="00F25E18" w:rsidRPr="007426E9" w:rsidRDefault="00F25E18" w:rsidP="00F25E18">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5CF27BBD" w14:textId="77777777" w:rsidR="00F25E18" w:rsidRPr="007426E9" w:rsidRDefault="00F25E18" w:rsidP="00F25E18">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5D81E1DE" w14:textId="77777777" w:rsidR="00F25E18" w:rsidRPr="007426E9" w:rsidRDefault="00F25E18" w:rsidP="00F25E18">
                  <w:pPr>
                    <w:rPr>
                      <w:bCs/>
                      <w:noProof/>
                      <w:lang w:val="lt-LT"/>
                    </w:rPr>
                  </w:pPr>
                </w:p>
              </w:tc>
            </w:tr>
            <w:tr w:rsidR="00C05E0E" w:rsidRPr="007426E9" w14:paraId="28C64AFE"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01B88D16" w14:textId="49720B0F" w:rsidR="0075595A" w:rsidRPr="007426E9" w:rsidRDefault="007426E9" w:rsidP="0075595A">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18.</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20092656" w14:textId="77777777" w:rsidR="0032415A" w:rsidRPr="007426E9" w:rsidRDefault="00C50AF8" w:rsidP="0032415A">
                  <w:pPr>
                    <w:rPr>
                      <w:noProof/>
                      <w:lang w:val="lt-LT"/>
                    </w:rPr>
                  </w:pPr>
                  <w:r w:rsidRPr="007426E9">
                    <w:rPr>
                      <w:lang w:val="lt-LT"/>
                    </w:rPr>
                    <w:t>Automobilis turi turėti galimybę įkrauti bateriją naudojant kintamos srovės įkrovimo stoteles (AC) ir nuolatinės srovės įkrovimo stoteles (DC).</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1A108491" w14:textId="77777777" w:rsidR="0032415A" w:rsidRPr="007426E9" w:rsidRDefault="00C05E0E" w:rsidP="0032415A">
                  <w:pPr>
                    <w:rPr>
                      <w:bCs/>
                      <w:noProof/>
                      <w:lang w:val="lt-LT"/>
                    </w:rPr>
                  </w:pPr>
                  <w:r w:rsidRPr="007426E9">
                    <w:rPr>
                      <w:color w:val="000000"/>
                      <w:lang w:val="lt-LT"/>
                    </w:rPr>
                    <w:t>Automobilyje yra DC ir AC įkrovimo jungtys;</w:t>
                  </w:r>
                </w:p>
              </w:tc>
              <w:tc>
                <w:tcPr>
                  <w:tcW w:w="2826" w:type="dxa"/>
                  <w:tcBorders>
                    <w:top w:val="single" w:sz="4" w:space="0" w:color="auto"/>
                    <w:left w:val="single" w:sz="4" w:space="0" w:color="auto"/>
                    <w:bottom w:val="single" w:sz="4" w:space="0" w:color="auto"/>
                    <w:right w:val="single" w:sz="4" w:space="0" w:color="auto"/>
                  </w:tcBorders>
                </w:tcPr>
                <w:p w14:paraId="06BA788F" w14:textId="77777777" w:rsidR="0075595A" w:rsidRPr="007426E9" w:rsidRDefault="0075595A" w:rsidP="0075595A">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3AAFBD2C" w14:textId="77777777" w:rsidR="0075595A" w:rsidRPr="007426E9" w:rsidRDefault="0075595A" w:rsidP="0075595A">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02F915CF" w14:textId="77777777" w:rsidR="0075595A" w:rsidRPr="007426E9" w:rsidRDefault="0075595A" w:rsidP="0075595A">
                  <w:pPr>
                    <w:rPr>
                      <w:bCs/>
                      <w:noProof/>
                      <w:lang w:val="lt-LT"/>
                    </w:rPr>
                  </w:pPr>
                </w:p>
              </w:tc>
            </w:tr>
            <w:tr w:rsidR="0075595A" w:rsidRPr="007426E9" w14:paraId="4E03C2F2"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A37ACDE" w14:textId="157772FF" w:rsidR="0075595A" w:rsidRPr="007426E9" w:rsidRDefault="007426E9" w:rsidP="0075595A">
                  <w:pPr>
                    <w:pStyle w:val="Sraopastraipa"/>
                    <w:spacing w:after="0" w:line="240" w:lineRule="auto"/>
                    <w:ind w:left="0"/>
                    <w:contextualSpacing/>
                    <w:rPr>
                      <w:rFonts w:ascii="Times New Roman" w:hAnsi="Times New Roman"/>
                      <w:noProof/>
                      <w:color w:val="000000"/>
                      <w:sz w:val="24"/>
                      <w:szCs w:val="24"/>
                    </w:rPr>
                  </w:pPr>
                  <w:r w:rsidRPr="007426E9">
                    <w:rPr>
                      <w:rFonts w:ascii="Times New Roman" w:hAnsi="Times New Roman"/>
                      <w:noProof/>
                      <w:color w:val="000000"/>
                      <w:sz w:val="24"/>
                      <w:szCs w:val="24"/>
                    </w:rPr>
                    <w:t>19.</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24EFB324" w14:textId="77777777" w:rsidR="0075595A" w:rsidRPr="007426E9" w:rsidRDefault="0075595A" w:rsidP="0075595A">
                  <w:pPr>
                    <w:rPr>
                      <w:lang w:val="lt-LT"/>
                    </w:rPr>
                  </w:pPr>
                  <w:r w:rsidRPr="007426E9">
                    <w:rPr>
                      <w:lang w:val="lt-LT"/>
                    </w:rPr>
                    <w:t>Įkrovimo kabelis</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1AB83489" w14:textId="77777777" w:rsidR="0075595A" w:rsidRPr="007426E9" w:rsidRDefault="006D5B04" w:rsidP="0075595A">
                  <w:pPr>
                    <w:rPr>
                      <w:color w:val="000000"/>
                      <w:lang w:val="lt-LT"/>
                    </w:rPr>
                  </w:pPr>
                  <w:r w:rsidRPr="007426E9">
                    <w:rPr>
                      <w:color w:val="000000"/>
                      <w:lang w:val="lt-LT"/>
                    </w:rPr>
                    <w:t>Kelioninis kroviklis</w:t>
                  </w:r>
                </w:p>
              </w:tc>
              <w:tc>
                <w:tcPr>
                  <w:tcW w:w="2826" w:type="dxa"/>
                  <w:tcBorders>
                    <w:top w:val="single" w:sz="4" w:space="0" w:color="auto"/>
                    <w:left w:val="single" w:sz="4" w:space="0" w:color="auto"/>
                    <w:bottom w:val="single" w:sz="4" w:space="0" w:color="auto"/>
                    <w:right w:val="single" w:sz="4" w:space="0" w:color="auto"/>
                  </w:tcBorders>
                </w:tcPr>
                <w:p w14:paraId="27C4380C" w14:textId="77777777" w:rsidR="0075595A" w:rsidRPr="007426E9" w:rsidRDefault="0075595A" w:rsidP="0075595A">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2DA6FAC1" w14:textId="77777777" w:rsidR="0075595A" w:rsidRPr="007426E9" w:rsidRDefault="0075595A" w:rsidP="0075595A">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79EE8225" w14:textId="77777777" w:rsidR="0075595A" w:rsidRPr="007426E9" w:rsidRDefault="0075595A" w:rsidP="0075595A">
                  <w:pPr>
                    <w:rPr>
                      <w:bCs/>
                      <w:noProof/>
                      <w:lang w:val="lt-LT"/>
                    </w:rPr>
                  </w:pPr>
                </w:p>
              </w:tc>
            </w:tr>
            <w:tr w:rsidR="007912AA" w:rsidRPr="007426E9" w14:paraId="19BCA01F"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015AA159" w14:textId="1A2ADE5E" w:rsidR="00C05E0E" w:rsidRPr="007426E9" w:rsidRDefault="007426E9" w:rsidP="00C05E0E">
                  <w:pPr>
                    <w:pStyle w:val="Sraopastraipa"/>
                    <w:spacing w:after="0" w:line="240" w:lineRule="auto"/>
                    <w:ind w:left="0"/>
                    <w:contextualSpacing/>
                    <w:rPr>
                      <w:rFonts w:ascii="Times New Roman" w:hAnsi="Times New Roman"/>
                      <w:noProof/>
                      <w:sz w:val="24"/>
                      <w:szCs w:val="24"/>
                    </w:rPr>
                  </w:pPr>
                  <w:r w:rsidRPr="007426E9">
                    <w:rPr>
                      <w:rFonts w:ascii="Times New Roman" w:hAnsi="Times New Roman"/>
                      <w:noProof/>
                      <w:sz w:val="24"/>
                      <w:szCs w:val="24"/>
                    </w:rPr>
                    <w:t>20.</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0CEC883C" w14:textId="77777777" w:rsidR="00C05E0E" w:rsidRPr="007426E9" w:rsidRDefault="00C05E0E" w:rsidP="00C05E0E">
                  <w:pPr>
                    <w:rPr>
                      <w:noProof/>
                      <w:lang w:val="lt-LT"/>
                    </w:rPr>
                  </w:pPr>
                  <w:r w:rsidRPr="007426E9">
                    <w:rPr>
                      <w:lang w:val="lt-LT"/>
                    </w:rPr>
                    <w:t>Atsarginis ratas arba gamyklinis ratų remonto komplektas</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6933226A" w14:textId="28B637AB" w:rsidR="00C05E0E" w:rsidRPr="007426E9" w:rsidRDefault="007426E9" w:rsidP="00C05E0E">
                  <w:pPr>
                    <w:rPr>
                      <w:bCs/>
                      <w:noProof/>
                      <w:lang w:val="lt-LT"/>
                    </w:rPr>
                  </w:pPr>
                  <w:r w:rsidRPr="007426E9">
                    <w:rPr>
                      <w:lang w:val="lt-LT"/>
                    </w:rPr>
                    <w:t xml:space="preserve">Tinkamo </w:t>
                  </w:r>
                  <w:r w:rsidR="00C05E0E" w:rsidRPr="007426E9">
                    <w:rPr>
                      <w:lang w:val="lt-LT"/>
                    </w:rPr>
                    <w:t>dydžio atsarginis ratas (analogiškas automobilio ratams), raktas rato nuėmimui ir kėliklis. Jei siūlomam modeliui gamintojas nenumato komplektavimo standartinio dydžio atsarginiu ratu, vietoj jo automobilis turi būti sukomplektuotas gamykliniu ratų remonto komplektu (kompresorius ir padangų sandarinimo priemonė, įrankių komplektas).</w:t>
                  </w:r>
                </w:p>
              </w:tc>
              <w:tc>
                <w:tcPr>
                  <w:tcW w:w="2826" w:type="dxa"/>
                  <w:tcBorders>
                    <w:top w:val="single" w:sz="4" w:space="0" w:color="auto"/>
                    <w:left w:val="single" w:sz="4" w:space="0" w:color="auto"/>
                    <w:bottom w:val="single" w:sz="4" w:space="0" w:color="auto"/>
                    <w:right w:val="single" w:sz="4" w:space="0" w:color="auto"/>
                  </w:tcBorders>
                </w:tcPr>
                <w:p w14:paraId="69BC1FD3" w14:textId="77777777" w:rsidR="00C05E0E" w:rsidRPr="007426E9" w:rsidRDefault="00C05E0E" w:rsidP="00C05E0E">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711DC59B" w14:textId="77777777" w:rsidR="00C05E0E" w:rsidRPr="007426E9" w:rsidRDefault="00C05E0E" w:rsidP="00C05E0E">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3774EF80" w14:textId="77777777" w:rsidR="00C05E0E" w:rsidRDefault="00C05E0E" w:rsidP="00C05E0E">
                  <w:pPr>
                    <w:rPr>
                      <w:bCs/>
                      <w:noProof/>
                      <w:lang w:val="lt-LT"/>
                    </w:rPr>
                  </w:pPr>
                </w:p>
                <w:p w14:paraId="7EE0E3F7" w14:textId="77777777" w:rsidR="00536603" w:rsidRDefault="00536603" w:rsidP="00C05E0E">
                  <w:pPr>
                    <w:rPr>
                      <w:bCs/>
                      <w:noProof/>
                      <w:lang w:val="lt-LT"/>
                    </w:rPr>
                  </w:pPr>
                </w:p>
                <w:p w14:paraId="1E32B0FD" w14:textId="700B5C4D" w:rsidR="00536603" w:rsidRPr="007426E9" w:rsidRDefault="00536603" w:rsidP="00C05E0E">
                  <w:pPr>
                    <w:rPr>
                      <w:bCs/>
                      <w:noProof/>
                      <w:lang w:val="lt-LT"/>
                    </w:rPr>
                  </w:pPr>
                </w:p>
              </w:tc>
            </w:tr>
            <w:tr w:rsidR="00C05E0E" w:rsidRPr="007426E9" w14:paraId="6C74E41F"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7457804D" w14:textId="358575F7" w:rsidR="00C05E0E" w:rsidRPr="007426E9" w:rsidRDefault="00536603" w:rsidP="00C05E0E">
                  <w:pPr>
                    <w:pStyle w:val="Sraopastraipa"/>
                    <w:spacing w:after="0" w:line="240" w:lineRule="auto"/>
                    <w:ind w:left="0"/>
                    <w:contextualSpacing/>
                    <w:rPr>
                      <w:rFonts w:ascii="Times New Roman" w:hAnsi="Times New Roman"/>
                      <w:noProof/>
                      <w:sz w:val="24"/>
                      <w:szCs w:val="24"/>
                    </w:rPr>
                  </w:pPr>
                  <w:bookmarkStart w:id="5" w:name="_Hlk188450730"/>
                  <w:r>
                    <w:rPr>
                      <w:rFonts w:ascii="Times New Roman" w:hAnsi="Times New Roman"/>
                      <w:noProof/>
                      <w:sz w:val="24"/>
                      <w:szCs w:val="24"/>
                    </w:rPr>
                    <w:t>21.</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5BE20F45" w14:textId="77777777" w:rsidR="00C05E0E" w:rsidRPr="007426E9" w:rsidRDefault="00C05E0E" w:rsidP="00C05E0E">
                  <w:pPr>
                    <w:pStyle w:val="Lentelsturinys"/>
                    <w:rPr>
                      <w:rFonts w:ascii="Times New Roman" w:hAnsi="Times New Roman" w:cs="Times New Roman"/>
                    </w:rPr>
                  </w:pPr>
                  <w:r w:rsidRPr="007426E9">
                    <w:rPr>
                      <w:rFonts w:ascii="Times New Roman" w:hAnsi="Times New Roman" w:cs="Times New Roman"/>
                    </w:rPr>
                    <w:t>Naudojimo instrukcija</w:t>
                  </w:r>
                </w:p>
                <w:p w14:paraId="0A70A94E" w14:textId="77777777" w:rsidR="00C05E0E" w:rsidRPr="007426E9" w:rsidRDefault="00C05E0E" w:rsidP="00C05E0E">
                  <w:pPr>
                    <w:rPr>
                      <w:lang w:val="lt-LT"/>
                    </w:rPr>
                  </w:pP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1F1BC3A5" w14:textId="77777777" w:rsidR="00C05E0E" w:rsidRPr="007426E9" w:rsidRDefault="00C05E0E" w:rsidP="00C05E0E">
                  <w:pPr>
                    <w:rPr>
                      <w:lang w:val="lt-LT"/>
                    </w:rPr>
                  </w:pPr>
                  <w:r w:rsidRPr="007426E9">
                    <w:rPr>
                      <w:lang w:val="lt-LT"/>
                    </w:rPr>
                    <w:t>Automobilyje yra eksploatacijos vadovas lietuvių kalba, kuriame turi būti nurodyta automobilio garantinio aptarnavimo atlikėjų adresai ir telefonų numeriai bei atliekamų garantinių aptarnavimų periodiškumas.</w:t>
                  </w:r>
                </w:p>
              </w:tc>
              <w:tc>
                <w:tcPr>
                  <w:tcW w:w="2826" w:type="dxa"/>
                  <w:tcBorders>
                    <w:top w:val="single" w:sz="4" w:space="0" w:color="auto"/>
                    <w:left w:val="single" w:sz="4" w:space="0" w:color="auto"/>
                    <w:bottom w:val="single" w:sz="4" w:space="0" w:color="auto"/>
                    <w:right w:val="single" w:sz="4" w:space="0" w:color="auto"/>
                  </w:tcBorders>
                </w:tcPr>
                <w:p w14:paraId="072D4E29" w14:textId="77777777" w:rsidR="00C05E0E" w:rsidRPr="007426E9" w:rsidRDefault="00C05E0E" w:rsidP="00C05E0E">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701C3DBA" w14:textId="77777777" w:rsidR="00C05E0E" w:rsidRPr="007426E9" w:rsidRDefault="00C05E0E" w:rsidP="00C05E0E">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067909AD" w14:textId="77777777" w:rsidR="00C05E0E" w:rsidRPr="007426E9" w:rsidRDefault="00C05E0E" w:rsidP="00C05E0E">
                  <w:pPr>
                    <w:rPr>
                      <w:bCs/>
                      <w:noProof/>
                      <w:lang w:val="lt-LT"/>
                    </w:rPr>
                  </w:pPr>
                </w:p>
              </w:tc>
            </w:tr>
            <w:tr w:rsidR="00536603" w:rsidRPr="007426E9" w14:paraId="27881CC6" w14:textId="77777777" w:rsidTr="00536603">
              <w:trPr>
                <w:trHeight w:val="317"/>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EF2A7E3" w14:textId="5385BB04" w:rsidR="00536603" w:rsidRDefault="00536603" w:rsidP="00536603">
                  <w:pPr>
                    <w:pStyle w:val="Sraopastraipa"/>
                    <w:spacing w:after="0" w:line="240" w:lineRule="auto"/>
                    <w:ind w:left="0"/>
                    <w:contextualSpacing/>
                    <w:rPr>
                      <w:rFonts w:ascii="Times New Roman" w:hAnsi="Times New Roman"/>
                      <w:noProof/>
                      <w:sz w:val="24"/>
                      <w:szCs w:val="24"/>
                    </w:rPr>
                  </w:pPr>
                  <w:r>
                    <w:rPr>
                      <w:rFonts w:ascii="Times New Roman" w:hAnsi="Times New Roman"/>
                      <w:noProof/>
                      <w:sz w:val="24"/>
                      <w:szCs w:val="24"/>
                    </w:rPr>
                    <w:t>22.</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1E1F9346" w14:textId="013EBA5C" w:rsidR="00536603" w:rsidRPr="007426E9" w:rsidRDefault="00536603" w:rsidP="00536603">
                  <w:pPr>
                    <w:pStyle w:val="Lentelsturinys"/>
                    <w:rPr>
                      <w:rFonts w:ascii="Times New Roman" w:hAnsi="Times New Roman" w:cs="Times New Roman"/>
                    </w:rPr>
                  </w:pPr>
                  <w:r w:rsidRPr="00CE4B1B">
                    <w:t>Aplinkosauginis reikalavimas</w:t>
                  </w:r>
                  <w:r w:rsidR="0000311E">
                    <w:t xml:space="preserve"> </w:t>
                  </w:r>
                  <w:r w:rsidR="0000311E">
                    <w:rPr>
                      <w:i/>
                      <w:iCs/>
                      <w:noProof/>
                    </w:rPr>
                    <w:t>(turi atitikti bent 1 iš keliamų reikalavimų)</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7B5193A9" w14:textId="714984EE" w:rsidR="00B7037B" w:rsidRPr="00F44497" w:rsidRDefault="00B7037B" w:rsidP="00536603">
                  <w:pPr>
                    <w:rPr>
                      <w:color w:val="000000"/>
                      <w:bdr w:val="none" w:sz="0" w:space="0" w:color="auto" w:frame="1"/>
                      <w:shd w:val="clear" w:color="auto" w:fill="FFFFFF"/>
                      <w:lang w:val="lt-LT"/>
                    </w:rPr>
                  </w:pPr>
                  <w:r w:rsidRPr="00F44497">
                    <w:rPr>
                      <w:color w:val="000000"/>
                      <w:bdr w:val="none" w:sz="0" w:space="0" w:color="auto" w:frame="1"/>
                      <w:shd w:val="clear" w:color="auto" w:fill="FFFFFF"/>
                      <w:lang w:val="lt-LT"/>
                    </w:rPr>
                    <w:t>Reikalavimas suformuotas techninės specifikacijos 1 punkte.</w:t>
                  </w:r>
                </w:p>
                <w:p w14:paraId="620C504B" w14:textId="77777777" w:rsidR="00B7037B" w:rsidRDefault="00B7037B" w:rsidP="00536603">
                  <w:pPr>
                    <w:rPr>
                      <w:color w:val="000000"/>
                      <w:bdr w:val="none" w:sz="0" w:space="0" w:color="auto" w:frame="1"/>
                      <w:shd w:val="clear" w:color="auto" w:fill="FFFFFF"/>
                    </w:rPr>
                  </w:pPr>
                </w:p>
                <w:p w14:paraId="4ABE541A" w14:textId="77777777" w:rsidR="00B7037B" w:rsidRDefault="00B7037B" w:rsidP="00536603">
                  <w:pPr>
                    <w:rPr>
                      <w:color w:val="000000"/>
                      <w:bdr w:val="none" w:sz="0" w:space="0" w:color="auto" w:frame="1"/>
                      <w:shd w:val="clear" w:color="auto" w:fill="FFFFFF"/>
                    </w:rPr>
                  </w:pPr>
                </w:p>
                <w:p w14:paraId="3C6195CF" w14:textId="485EEE43" w:rsidR="00536603" w:rsidRPr="00150402" w:rsidRDefault="00536603" w:rsidP="00536603">
                  <w:pPr>
                    <w:rPr>
                      <w:vertAlign w:val="superscript"/>
                      <w:lang w:val="lt-LT"/>
                    </w:rPr>
                  </w:pPr>
                </w:p>
              </w:tc>
              <w:tc>
                <w:tcPr>
                  <w:tcW w:w="2826" w:type="dxa"/>
                  <w:tcBorders>
                    <w:top w:val="single" w:sz="4" w:space="0" w:color="auto"/>
                    <w:left w:val="single" w:sz="4" w:space="0" w:color="auto"/>
                    <w:bottom w:val="single" w:sz="4" w:space="0" w:color="auto"/>
                    <w:right w:val="single" w:sz="4" w:space="0" w:color="auto"/>
                  </w:tcBorders>
                </w:tcPr>
                <w:p w14:paraId="06BCF494" w14:textId="77777777" w:rsidR="00536603" w:rsidRPr="007426E9" w:rsidRDefault="00536603" w:rsidP="00536603">
                  <w:pPr>
                    <w:rPr>
                      <w:bCs/>
                      <w:noProof/>
                      <w:lang w:val="lt-LT"/>
                    </w:rPr>
                  </w:pPr>
                </w:p>
              </w:tc>
              <w:tc>
                <w:tcPr>
                  <w:tcW w:w="2649" w:type="dxa"/>
                  <w:tcBorders>
                    <w:top w:val="single" w:sz="4" w:space="0" w:color="auto"/>
                    <w:left w:val="single" w:sz="4" w:space="0" w:color="auto"/>
                    <w:bottom w:val="single" w:sz="4" w:space="0" w:color="auto"/>
                    <w:right w:val="single" w:sz="4" w:space="0" w:color="auto"/>
                  </w:tcBorders>
                </w:tcPr>
                <w:p w14:paraId="19FF8518" w14:textId="77777777" w:rsidR="00536603" w:rsidRPr="007426E9" w:rsidRDefault="00536603" w:rsidP="00536603">
                  <w:pPr>
                    <w:rPr>
                      <w:bCs/>
                      <w:noProof/>
                      <w:lang w:val="lt-LT"/>
                    </w:rPr>
                  </w:pPr>
                </w:p>
              </w:tc>
              <w:tc>
                <w:tcPr>
                  <w:tcW w:w="2535" w:type="dxa"/>
                  <w:tcBorders>
                    <w:top w:val="single" w:sz="4" w:space="0" w:color="auto"/>
                    <w:left w:val="single" w:sz="4" w:space="0" w:color="auto"/>
                    <w:bottom w:val="single" w:sz="4" w:space="0" w:color="auto"/>
                    <w:right w:val="single" w:sz="4" w:space="0" w:color="auto"/>
                  </w:tcBorders>
                </w:tcPr>
                <w:p w14:paraId="7AA1AD73" w14:textId="77777777" w:rsidR="00536603" w:rsidRPr="007426E9" w:rsidRDefault="00536603" w:rsidP="00536603">
                  <w:pPr>
                    <w:rPr>
                      <w:bCs/>
                      <w:noProof/>
                      <w:lang w:val="lt-LT"/>
                    </w:rPr>
                  </w:pPr>
                </w:p>
              </w:tc>
            </w:tr>
            <w:bookmarkEnd w:id="5"/>
          </w:tbl>
          <w:p w14:paraId="1E7143F2" w14:textId="77777777" w:rsidR="0032415A" w:rsidRPr="007426E9" w:rsidRDefault="0032415A" w:rsidP="00A43A2A">
            <w:pPr>
              <w:rPr>
                <w:rFonts w:eastAsia="Calibri"/>
                <w:b/>
                <w:i/>
                <w:lang w:val="lt-LT" w:eastAsia="lt-LT"/>
              </w:rPr>
            </w:pPr>
          </w:p>
        </w:tc>
      </w:tr>
    </w:tbl>
    <w:p w14:paraId="5275A15C" w14:textId="77777777" w:rsidR="00C76A00" w:rsidRPr="00BA6955" w:rsidRDefault="00C76A00">
      <w:pPr>
        <w:rPr>
          <w:i/>
          <w:iCs/>
          <w:lang w:val="lt-LT" w:eastAsia="lt-LT"/>
        </w:rPr>
      </w:pPr>
    </w:p>
    <w:p w14:paraId="1B87EF06" w14:textId="29FB5018" w:rsidR="00A43A2A" w:rsidRPr="00BA6955" w:rsidRDefault="00913152">
      <w:pPr>
        <w:rPr>
          <w:lang w:val="lt-LT"/>
        </w:rPr>
      </w:pPr>
      <w:r w:rsidRPr="00BA6955">
        <w:rPr>
          <w:i/>
          <w:iCs/>
          <w:lang w:val="lt-LT" w:eastAsia="lt-LT"/>
        </w:rPr>
        <w:t>Techninę specifikaciją parengė</w:t>
      </w:r>
      <w:r w:rsidR="000C08EE">
        <w:rPr>
          <w:i/>
          <w:iCs/>
          <w:lang w:val="lt-LT" w:eastAsia="lt-LT"/>
        </w:rPr>
        <w:t>: Tomas Degutis</w:t>
      </w:r>
    </w:p>
    <w:sectPr w:rsidR="00A43A2A" w:rsidRPr="00BA6955" w:rsidSect="007E068D">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E36B" w14:textId="77777777" w:rsidR="00AD5AA3" w:rsidRDefault="00AD5AA3" w:rsidP="00FE011C">
      <w:r>
        <w:separator/>
      </w:r>
    </w:p>
  </w:endnote>
  <w:endnote w:type="continuationSeparator" w:id="0">
    <w:p w14:paraId="44825C4D" w14:textId="77777777" w:rsidR="00AD5AA3" w:rsidRDefault="00AD5AA3" w:rsidP="00FE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8DC1" w14:textId="77777777" w:rsidR="00AD5AA3" w:rsidRDefault="00AD5AA3" w:rsidP="00FE011C">
      <w:r>
        <w:separator/>
      </w:r>
    </w:p>
  </w:footnote>
  <w:footnote w:type="continuationSeparator" w:id="0">
    <w:p w14:paraId="7649A008" w14:textId="77777777" w:rsidR="00AD5AA3" w:rsidRDefault="00AD5AA3" w:rsidP="00FE011C">
      <w:r>
        <w:continuationSeparator/>
      </w:r>
    </w:p>
  </w:footnote>
  <w:footnote w:id="1">
    <w:p w14:paraId="5567D465" w14:textId="77777777" w:rsidR="00FE011C" w:rsidRDefault="00FE011C" w:rsidP="00C50AF8">
      <w:pPr>
        <w:pStyle w:val="Puslapioinaostekstas"/>
      </w:pPr>
      <w:r>
        <w:rPr>
          <w:rStyle w:val="Puslapioinaosnuoroda"/>
        </w:rPr>
        <w:footnoteRef/>
      </w:r>
      <w:r>
        <w:t xml:space="preserve"> </w:t>
      </w:r>
      <w:r w:rsidRPr="00630342">
        <w:t>Lietuvos apeliacinio teismo civilinių bylų skyriaus teisėjų kolegijos 2019 m. gegužės 30 d. nutartis civilinėje byloje Nr. E2A-316-370/2019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6B49F64"/>
    <w:name w:val="WW8Num2"/>
    <w:lvl w:ilvl="0">
      <w:start w:val="1"/>
      <w:numFmt w:val="decimal"/>
      <w:suff w:val="space"/>
      <w:lvlText w:val="%1."/>
      <w:lvlJc w:val="left"/>
      <w:pPr>
        <w:tabs>
          <w:tab w:val="num" w:pos="142"/>
        </w:tabs>
        <w:ind w:left="142" w:firstLine="0"/>
      </w:pPr>
      <w:rPr>
        <w:rFonts w:ascii="Times New Roman" w:hAnsi="Times New Roman" w:cs="Times New Roman"/>
        <w:b w:val="0"/>
        <w:strike w:val="0"/>
        <w:color w:val="auto"/>
      </w:rPr>
    </w:lvl>
    <w:lvl w:ilvl="1">
      <w:start w:val="1"/>
      <w:numFmt w:val="decimal"/>
      <w:suff w:val="space"/>
      <w:lvlText w:val="%1.%2."/>
      <w:lvlJc w:val="left"/>
      <w:pPr>
        <w:tabs>
          <w:tab w:val="num" w:pos="568"/>
        </w:tabs>
        <w:ind w:left="568"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B83FD1"/>
    <w:multiLevelType w:val="hybridMultilevel"/>
    <w:tmpl w:val="E08E5DA6"/>
    <w:lvl w:ilvl="0" w:tplc="0409000F">
      <w:start w:val="1"/>
      <w:numFmt w:val="decimal"/>
      <w:lvlText w:val="%1."/>
      <w:lvlJc w:val="left"/>
      <w:pPr>
        <w:tabs>
          <w:tab w:val="num" w:pos="1404"/>
        </w:tabs>
        <w:ind w:left="1404" w:hanging="360"/>
      </w:pPr>
    </w:lvl>
    <w:lvl w:ilvl="1" w:tplc="04270019" w:tentative="1">
      <w:start w:val="1"/>
      <w:numFmt w:val="lowerLetter"/>
      <w:lvlText w:val="%2."/>
      <w:lvlJc w:val="left"/>
      <w:pPr>
        <w:tabs>
          <w:tab w:val="num" w:pos="2124"/>
        </w:tabs>
        <w:ind w:left="2124" w:hanging="360"/>
      </w:pPr>
    </w:lvl>
    <w:lvl w:ilvl="2" w:tplc="0427001B" w:tentative="1">
      <w:start w:val="1"/>
      <w:numFmt w:val="lowerRoman"/>
      <w:lvlText w:val="%3."/>
      <w:lvlJc w:val="right"/>
      <w:pPr>
        <w:tabs>
          <w:tab w:val="num" w:pos="2844"/>
        </w:tabs>
        <w:ind w:left="2844" w:hanging="180"/>
      </w:pPr>
    </w:lvl>
    <w:lvl w:ilvl="3" w:tplc="0427000F" w:tentative="1">
      <w:start w:val="1"/>
      <w:numFmt w:val="decimal"/>
      <w:lvlText w:val="%4."/>
      <w:lvlJc w:val="left"/>
      <w:pPr>
        <w:tabs>
          <w:tab w:val="num" w:pos="3564"/>
        </w:tabs>
        <w:ind w:left="3564" w:hanging="360"/>
      </w:pPr>
    </w:lvl>
    <w:lvl w:ilvl="4" w:tplc="04270019" w:tentative="1">
      <w:start w:val="1"/>
      <w:numFmt w:val="lowerLetter"/>
      <w:lvlText w:val="%5."/>
      <w:lvlJc w:val="left"/>
      <w:pPr>
        <w:tabs>
          <w:tab w:val="num" w:pos="4284"/>
        </w:tabs>
        <w:ind w:left="4284" w:hanging="360"/>
      </w:pPr>
    </w:lvl>
    <w:lvl w:ilvl="5" w:tplc="0427001B" w:tentative="1">
      <w:start w:val="1"/>
      <w:numFmt w:val="lowerRoman"/>
      <w:lvlText w:val="%6."/>
      <w:lvlJc w:val="right"/>
      <w:pPr>
        <w:tabs>
          <w:tab w:val="num" w:pos="5004"/>
        </w:tabs>
        <w:ind w:left="5004" w:hanging="180"/>
      </w:pPr>
    </w:lvl>
    <w:lvl w:ilvl="6" w:tplc="0427000F" w:tentative="1">
      <w:start w:val="1"/>
      <w:numFmt w:val="decimal"/>
      <w:lvlText w:val="%7."/>
      <w:lvlJc w:val="left"/>
      <w:pPr>
        <w:tabs>
          <w:tab w:val="num" w:pos="5724"/>
        </w:tabs>
        <w:ind w:left="5724" w:hanging="360"/>
      </w:pPr>
    </w:lvl>
    <w:lvl w:ilvl="7" w:tplc="04270019" w:tentative="1">
      <w:start w:val="1"/>
      <w:numFmt w:val="lowerLetter"/>
      <w:lvlText w:val="%8."/>
      <w:lvlJc w:val="left"/>
      <w:pPr>
        <w:tabs>
          <w:tab w:val="num" w:pos="6444"/>
        </w:tabs>
        <w:ind w:left="6444" w:hanging="360"/>
      </w:pPr>
    </w:lvl>
    <w:lvl w:ilvl="8" w:tplc="0427001B" w:tentative="1">
      <w:start w:val="1"/>
      <w:numFmt w:val="lowerRoman"/>
      <w:lvlText w:val="%9."/>
      <w:lvlJc w:val="right"/>
      <w:pPr>
        <w:tabs>
          <w:tab w:val="num" w:pos="7164"/>
        </w:tabs>
        <w:ind w:left="7164" w:hanging="180"/>
      </w:pPr>
    </w:lvl>
  </w:abstractNum>
  <w:abstractNum w:abstractNumId="2" w15:restartNumberingAfterBreak="0">
    <w:nsid w:val="07B67502"/>
    <w:multiLevelType w:val="hybridMultilevel"/>
    <w:tmpl w:val="F3989114"/>
    <w:lvl w:ilvl="0" w:tplc="303495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B9217B"/>
    <w:multiLevelType w:val="multilevel"/>
    <w:tmpl w:val="4AFE6C2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C27B8F"/>
    <w:multiLevelType w:val="hybridMultilevel"/>
    <w:tmpl w:val="EF3ED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557813"/>
    <w:multiLevelType w:val="hybridMultilevel"/>
    <w:tmpl w:val="73FE3182"/>
    <w:lvl w:ilvl="0" w:tplc="0427000F">
      <w:start w:val="1"/>
      <w:numFmt w:val="decimal"/>
      <w:lvlText w:val="%1."/>
      <w:lvlJc w:val="left"/>
      <w:pPr>
        <w:ind w:left="1627" w:hanging="360"/>
      </w:p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6" w15:restartNumberingAfterBreak="0">
    <w:nsid w:val="12CD0532"/>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516107B"/>
    <w:multiLevelType w:val="hybridMultilevel"/>
    <w:tmpl w:val="EB666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7C21473"/>
    <w:multiLevelType w:val="hybridMultilevel"/>
    <w:tmpl w:val="C1D0C2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C3D0CA4"/>
    <w:multiLevelType w:val="multilevel"/>
    <w:tmpl w:val="F048C06E"/>
    <w:lvl w:ilvl="0">
      <w:start w:val="1"/>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0E4D45"/>
    <w:multiLevelType w:val="hybridMultilevel"/>
    <w:tmpl w:val="EBACD72A"/>
    <w:lvl w:ilvl="0" w:tplc="FBD0EE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29112A15"/>
    <w:multiLevelType w:val="hybridMultilevel"/>
    <w:tmpl w:val="06E6E95A"/>
    <w:lvl w:ilvl="0" w:tplc="1610E40A">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A4B2857"/>
    <w:multiLevelType w:val="multilevel"/>
    <w:tmpl w:val="449805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0E3531"/>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E83FF8"/>
    <w:multiLevelType w:val="multilevel"/>
    <w:tmpl w:val="E2520C5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2A06BF6"/>
    <w:multiLevelType w:val="hybridMultilevel"/>
    <w:tmpl w:val="028CF9C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B1DC5"/>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1129F"/>
    <w:multiLevelType w:val="hybridMultilevel"/>
    <w:tmpl w:val="08981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2F21BA"/>
    <w:multiLevelType w:val="hybridMultilevel"/>
    <w:tmpl w:val="50F64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561BFD"/>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743ABF"/>
    <w:multiLevelType w:val="hybridMultilevel"/>
    <w:tmpl w:val="FE4A17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FC774FC"/>
    <w:multiLevelType w:val="hybridMultilevel"/>
    <w:tmpl w:val="F00822C2"/>
    <w:lvl w:ilvl="0" w:tplc="E94A6CF0">
      <w:start w:val="1"/>
      <w:numFmt w:val="bullet"/>
      <w:lvlText w:val=""/>
      <w:lvlJc w:val="left"/>
      <w:pPr>
        <w:tabs>
          <w:tab w:val="num" w:pos="2214"/>
        </w:tabs>
        <w:ind w:left="2214" w:hanging="360"/>
      </w:pPr>
      <w:rPr>
        <w:rFonts w:ascii="Symbol" w:hAnsi="Symbol" w:hint="default"/>
        <w:color w:val="auto"/>
      </w:rPr>
    </w:lvl>
    <w:lvl w:ilvl="1" w:tplc="04090003" w:tentative="1">
      <w:start w:val="1"/>
      <w:numFmt w:val="bullet"/>
      <w:lvlText w:val="o"/>
      <w:lvlJc w:val="left"/>
      <w:pPr>
        <w:tabs>
          <w:tab w:val="num" w:pos="2367"/>
        </w:tabs>
        <w:ind w:left="2367" w:hanging="360"/>
      </w:pPr>
      <w:rPr>
        <w:rFonts w:ascii="Courier New" w:hAnsi="Courier New" w:cs="Courier New" w:hint="default"/>
      </w:rPr>
    </w:lvl>
    <w:lvl w:ilvl="2" w:tplc="04090005" w:tentative="1">
      <w:start w:val="1"/>
      <w:numFmt w:val="bullet"/>
      <w:lvlText w:val=""/>
      <w:lvlJc w:val="left"/>
      <w:pPr>
        <w:tabs>
          <w:tab w:val="num" w:pos="3087"/>
        </w:tabs>
        <w:ind w:left="3087" w:hanging="360"/>
      </w:pPr>
      <w:rPr>
        <w:rFonts w:ascii="Wingdings" w:hAnsi="Wingding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cs="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cs="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23" w15:restartNumberingAfterBreak="0">
    <w:nsid w:val="42FA3F45"/>
    <w:multiLevelType w:val="hybridMultilevel"/>
    <w:tmpl w:val="197C3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207BD2"/>
    <w:multiLevelType w:val="hybridMultilevel"/>
    <w:tmpl w:val="B4D85B70"/>
    <w:lvl w:ilvl="0" w:tplc="AF084C6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5" w15:restartNumberingAfterBreak="0">
    <w:nsid w:val="47AD033C"/>
    <w:multiLevelType w:val="hybridMultilevel"/>
    <w:tmpl w:val="6E726344"/>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007401"/>
    <w:multiLevelType w:val="multilevel"/>
    <w:tmpl w:val="8BD86126"/>
    <w:lvl w:ilvl="0">
      <w:start w:val="1"/>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7" w15:restartNumberingAfterBreak="0">
    <w:nsid w:val="49E34E21"/>
    <w:multiLevelType w:val="hybridMultilevel"/>
    <w:tmpl w:val="952081EE"/>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E3259"/>
    <w:multiLevelType w:val="hybridMultilevel"/>
    <w:tmpl w:val="71566A2A"/>
    <w:lvl w:ilvl="0" w:tplc="493041E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5546FE"/>
    <w:multiLevelType w:val="hybridMultilevel"/>
    <w:tmpl w:val="5DDC47A2"/>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F110ED1"/>
    <w:multiLevelType w:val="hybridMultilevel"/>
    <w:tmpl w:val="6B2C0C60"/>
    <w:lvl w:ilvl="0" w:tplc="0427000F">
      <w:start w:val="1"/>
      <w:numFmt w:val="decimal"/>
      <w:lvlText w:val="%1."/>
      <w:lvlJc w:val="left"/>
      <w:pPr>
        <w:ind w:left="502"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52024AAE"/>
    <w:multiLevelType w:val="hybridMultilevel"/>
    <w:tmpl w:val="B94AF7AE"/>
    <w:lvl w:ilvl="0" w:tplc="7250DEF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2" w15:restartNumberingAfterBreak="0">
    <w:nsid w:val="525C5BD6"/>
    <w:multiLevelType w:val="hybridMultilevel"/>
    <w:tmpl w:val="B7D2976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ED690A"/>
    <w:multiLevelType w:val="multilevel"/>
    <w:tmpl w:val="1E9A3E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1251EF9"/>
    <w:multiLevelType w:val="hybridMultilevel"/>
    <w:tmpl w:val="F7B8D874"/>
    <w:lvl w:ilvl="0" w:tplc="04270001">
      <w:start w:val="1"/>
      <w:numFmt w:val="bullet"/>
      <w:lvlText w:val=""/>
      <w:lvlJc w:val="left"/>
      <w:pPr>
        <w:ind w:left="1440" w:hanging="360"/>
      </w:pPr>
      <w:rPr>
        <w:rFonts w:ascii="Symbol" w:hAnsi="Symbol"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788D045F"/>
    <w:multiLevelType w:val="hybridMultilevel"/>
    <w:tmpl w:val="DE1C7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CF3F77"/>
    <w:multiLevelType w:val="hybridMultilevel"/>
    <w:tmpl w:val="F26CB46A"/>
    <w:lvl w:ilvl="0" w:tplc="04270001">
      <w:start w:val="1"/>
      <w:numFmt w:val="bullet"/>
      <w:lvlText w:val=""/>
      <w:lvlJc w:val="left"/>
      <w:pPr>
        <w:ind w:left="2074" w:hanging="360"/>
      </w:pPr>
      <w:rPr>
        <w:rFonts w:ascii="Symbol" w:hAnsi="Symbol" w:hint="default"/>
      </w:rPr>
    </w:lvl>
    <w:lvl w:ilvl="1" w:tplc="04270003" w:tentative="1">
      <w:start w:val="1"/>
      <w:numFmt w:val="bullet"/>
      <w:lvlText w:val="o"/>
      <w:lvlJc w:val="left"/>
      <w:pPr>
        <w:ind w:left="2794" w:hanging="360"/>
      </w:pPr>
      <w:rPr>
        <w:rFonts w:ascii="Courier New" w:hAnsi="Courier New" w:cs="Courier New" w:hint="default"/>
      </w:rPr>
    </w:lvl>
    <w:lvl w:ilvl="2" w:tplc="04270005" w:tentative="1">
      <w:start w:val="1"/>
      <w:numFmt w:val="bullet"/>
      <w:lvlText w:val=""/>
      <w:lvlJc w:val="left"/>
      <w:pPr>
        <w:ind w:left="3514" w:hanging="360"/>
      </w:pPr>
      <w:rPr>
        <w:rFonts w:ascii="Wingdings" w:hAnsi="Wingdings" w:hint="default"/>
      </w:rPr>
    </w:lvl>
    <w:lvl w:ilvl="3" w:tplc="04270001" w:tentative="1">
      <w:start w:val="1"/>
      <w:numFmt w:val="bullet"/>
      <w:lvlText w:val=""/>
      <w:lvlJc w:val="left"/>
      <w:pPr>
        <w:ind w:left="4234" w:hanging="360"/>
      </w:pPr>
      <w:rPr>
        <w:rFonts w:ascii="Symbol" w:hAnsi="Symbol" w:hint="default"/>
      </w:rPr>
    </w:lvl>
    <w:lvl w:ilvl="4" w:tplc="04270003" w:tentative="1">
      <w:start w:val="1"/>
      <w:numFmt w:val="bullet"/>
      <w:lvlText w:val="o"/>
      <w:lvlJc w:val="left"/>
      <w:pPr>
        <w:ind w:left="4954" w:hanging="360"/>
      </w:pPr>
      <w:rPr>
        <w:rFonts w:ascii="Courier New" w:hAnsi="Courier New" w:cs="Courier New" w:hint="default"/>
      </w:rPr>
    </w:lvl>
    <w:lvl w:ilvl="5" w:tplc="04270005" w:tentative="1">
      <w:start w:val="1"/>
      <w:numFmt w:val="bullet"/>
      <w:lvlText w:val=""/>
      <w:lvlJc w:val="left"/>
      <w:pPr>
        <w:ind w:left="5674" w:hanging="360"/>
      </w:pPr>
      <w:rPr>
        <w:rFonts w:ascii="Wingdings" w:hAnsi="Wingdings" w:hint="default"/>
      </w:rPr>
    </w:lvl>
    <w:lvl w:ilvl="6" w:tplc="04270001" w:tentative="1">
      <w:start w:val="1"/>
      <w:numFmt w:val="bullet"/>
      <w:lvlText w:val=""/>
      <w:lvlJc w:val="left"/>
      <w:pPr>
        <w:ind w:left="6394" w:hanging="360"/>
      </w:pPr>
      <w:rPr>
        <w:rFonts w:ascii="Symbol" w:hAnsi="Symbol" w:hint="default"/>
      </w:rPr>
    </w:lvl>
    <w:lvl w:ilvl="7" w:tplc="04270003" w:tentative="1">
      <w:start w:val="1"/>
      <w:numFmt w:val="bullet"/>
      <w:lvlText w:val="o"/>
      <w:lvlJc w:val="left"/>
      <w:pPr>
        <w:ind w:left="7114" w:hanging="360"/>
      </w:pPr>
      <w:rPr>
        <w:rFonts w:ascii="Courier New" w:hAnsi="Courier New" w:cs="Courier New" w:hint="default"/>
      </w:rPr>
    </w:lvl>
    <w:lvl w:ilvl="8" w:tplc="04270005" w:tentative="1">
      <w:start w:val="1"/>
      <w:numFmt w:val="bullet"/>
      <w:lvlText w:val=""/>
      <w:lvlJc w:val="left"/>
      <w:pPr>
        <w:ind w:left="7834" w:hanging="360"/>
      </w:pPr>
      <w:rPr>
        <w:rFonts w:ascii="Wingdings" w:hAnsi="Wingdings" w:hint="default"/>
      </w:rPr>
    </w:lvl>
  </w:abstractNum>
  <w:num w:numId="1">
    <w:abstractNumId w:val="5"/>
  </w:num>
  <w:num w:numId="2">
    <w:abstractNumId w:val="29"/>
  </w:num>
  <w:num w:numId="3">
    <w:abstractNumId w:val="11"/>
  </w:num>
  <w:num w:numId="4">
    <w:abstractNumId w:val="1"/>
  </w:num>
  <w:num w:numId="5">
    <w:abstractNumId w:val="36"/>
  </w:num>
  <w:num w:numId="6">
    <w:abstractNumId w:val="12"/>
  </w:num>
  <w:num w:numId="7">
    <w:abstractNumId w:val="37"/>
  </w:num>
  <w:num w:numId="8">
    <w:abstractNumId w:val="23"/>
  </w:num>
  <w:num w:numId="9">
    <w:abstractNumId w:val="9"/>
  </w:num>
  <w:num w:numId="10">
    <w:abstractNumId w:val="34"/>
  </w:num>
  <w:num w:numId="11">
    <w:abstractNumId w:val="33"/>
  </w:num>
  <w:num w:numId="12">
    <w:abstractNumId w:val="18"/>
  </w:num>
  <w:num w:numId="13">
    <w:abstractNumId w:val="4"/>
  </w:num>
  <w:num w:numId="14">
    <w:abstractNumId w:val="10"/>
  </w:num>
  <w:num w:numId="15">
    <w:abstractNumId w:val="13"/>
  </w:num>
  <w:num w:numId="16">
    <w:abstractNumId w:val="27"/>
  </w:num>
  <w:num w:numId="17">
    <w:abstractNumId w:val="16"/>
  </w:num>
  <w:num w:numId="18">
    <w:abstractNumId w:val="22"/>
  </w:num>
  <w:num w:numId="19">
    <w:abstractNumId w:val="25"/>
  </w:num>
  <w:num w:numId="20">
    <w:abstractNumId w:val="32"/>
  </w:num>
  <w:num w:numId="21">
    <w:abstractNumId w:val="31"/>
  </w:num>
  <w:num w:numId="22">
    <w:abstractNumId w:val="20"/>
  </w:num>
  <w:num w:numId="23">
    <w:abstractNumId w:val="17"/>
  </w:num>
  <w:num w:numId="24">
    <w:abstractNumId w:val="14"/>
  </w:num>
  <w:num w:numId="25">
    <w:abstractNumId w:val="26"/>
  </w:num>
  <w:num w:numId="26">
    <w:abstractNumId w:val="3"/>
  </w:num>
  <w:num w:numId="27">
    <w:abstractNumId w:val="30"/>
  </w:num>
  <w:num w:numId="28">
    <w:abstractNumId w:val="7"/>
  </w:num>
  <w:num w:numId="29">
    <w:abstractNumId w:val="15"/>
  </w:num>
  <w:num w:numId="30">
    <w:abstractNumId w:val="19"/>
  </w:num>
  <w:num w:numId="31">
    <w:abstractNumId w:val="35"/>
  </w:num>
  <w:num w:numId="32">
    <w:abstractNumId w:val="28"/>
  </w:num>
  <w:num w:numId="33">
    <w:abstractNumId w:val="2"/>
  </w:num>
  <w:num w:numId="34">
    <w:abstractNumId w:val="6"/>
  </w:num>
  <w:num w:numId="35">
    <w:abstractNumId w:val="0"/>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76"/>
    <w:rsid w:val="00002557"/>
    <w:rsid w:val="0000311E"/>
    <w:rsid w:val="00006B31"/>
    <w:rsid w:val="00017B77"/>
    <w:rsid w:val="00025685"/>
    <w:rsid w:val="0003479E"/>
    <w:rsid w:val="00041A95"/>
    <w:rsid w:val="00046FDB"/>
    <w:rsid w:val="0005075E"/>
    <w:rsid w:val="00050CBE"/>
    <w:rsid w:val="00063BAB"/>
    <w:rsid w:val="00070DD3"/>
    <w:rsid w:val="000776A4"/>
    <w:rsid w:val="00084DF3"/>
    <w:rsid w:val="00091A38"/>
    <w:rsid w:val="000945DC"/>
    <w:rsid w:val="000974D8"/>
    <w:rsid w:val="000B2EF8"/>
    <w:rsid w:val="000C08EE"/>
    <w:rsid w:val="000C4850"/>
    <w:rsid w:val="000C5789"/>
    <w:rsid w:val="000D716F"/>
    <w:rsid w:val="000F2EA6"/>
    <w:rsid w:val="000F3737"/>
    <w:rsid w:val="00100FAF"/>
    <w:rsid w:val="001012EB"/>
    <w:rsid w:val="0010222D"/>
    <w:rsid w:val="00104F72"/>
    <w:rsid w:val="00106010"/>
    <w:rsid w:val="00107A01"/>
    <w:rsid w:val="00107C0E"/>
    <w:rsid w:val="00107DFE"/>
    <w:rsid w:val="001107DD"/>
    <w:rsid w:val="00111A5A"/>
    <w:rsid w:val="001169D3"/>
    <w:rsid w:val="00116AD5"/>
    <w:rsid w:val="001406DE"/>
    <w:rsid w:val="00143D12"/>
    <w:rsid w:val="00147667"/>
    <w:rsid w:val="00150402"/>
    <w:rsid w:val="00150612"/>
    <w:rsid w:val="001511B6"/>
    <w:rsid w:val="00155817"/>
    <w:rsid w:val="00163256"/>
    <w:rsid w:val="0016463F"/>
    <w:rsid w:val="001735DD"/>
    <w:rsid w:val="00183EA4"/>
    <w:rsid w:val="001850A8"/>
    <w:rsid w:val="00190EF7"/>
    <w:rsid w:val="00197C07"/>
    <w:rsid w:val="001A1456"/>
    <w:rsid w:val="001C2F60"/>
    <w:rsid w:val="001C682A"/>
    <w:rsid w:val="001D0324"/>
    <w:rsid w:val="001D0C57"/>
    <w:rsid w:val="001D1162"/>
    <w:rsid w:val="001D7C01"/>
    <w:rsid w:val="001E3FB4"/>
    <w:rsid w:val="001E4F1D"/>
    <w:rsid w:val="001E7E7C"/>
    <w:rsid w:val="001F0E80"/>
    <w:rsid w:val="001F12CA"/>
    <w:rsid w:val="00201A01"/>
    <w:rsid w:val="00210226"/>
    <w:rsid w:val="00217E2C"/>
    <w:rsid w:val="002205BF"/>
    <w:rsid w:val="00222122"/>
    <w:rsid w:val="00226F02"/>
    <w:rsid w:val="00236276"/>
    <w:rsid w:val="0024122B"/>
    <w:rsid w:val="002426EB"/>
    <w:rsid w:val="00245581"/>
    <w:rsid w:val="00257369"/>
    <w:rsid w:val="00261326"/>
    <w:rsid w:val="00262B50"/>
    <w:rsid w:val="00275D61"/>
    <w:rsid w:val="00282D39"/>
    <w:rsid w:val="002837F6"/>
    <w:rsid w:val="00287B17"/>
    <w:rsid w:val="00294B07"/>
    <w:rsid w:val="002969E2"/>
    <w:rsid w:val="002A1421"/>
    <w:rsid w:val="002A1F7A"/>
    <w:rsid w:val="002A736F"/>
    <w:rsid w:val="002A7F61"/>
    <w:rsid w:val="002B7BE8"/>
    <w:rsid w:val="002C73DF"/>
    <w:rsid w:val="002E2614"/>
    <w:rsid w:val="002F4674"/>
    <w:rsid w:val="002F5421"/>
    <w:rsid w:val="003045DE"/>
    <w:rsid w:val="00305E68"/>
    <w:rsid w:val="00306894"/>
    <w:rsid w:val="00311297"/>
    <w:rsid w:val="00313061"/>
    <w:rsid w:val="00313D23"/>
    <w:rsid w:val="003170EF"/>
    <w:rsid w:val="0032415A"/>
    <w:rsid w:val="00327E5C"/>
    <w:rsid w:val="00330EA1"/>
    <w:rsid w:val="003407F9"/>
    <w:rsid w:val="00343D02"/>
    <w:rsid w:val="00353BF6"/>
    <w:rsid w:val="00367EC9"/>
    <w:rsid w:val="00375FC2"/>
    <w:rsid w:val="0037657A"/>
    <w:rsid w:val="0038061F"/>
    <w:rsid w:val="00381A5F"/>
    <w:rsid w:val="003836E8"/>
    <w:rsid w:val="00394FFF"/>
    <w:rsid w:val="00395C7F"/>
    <w:rsid w:val="00396CD8"/>
    <w:rsid w:val="00397D7F"/>
    <w:rsid w:val="00397FAB"/>
    <w:rsid w:val="003A6CEA"/>
    <w:rsid w:val="003B5CD0"/>
    <w:rsid w:val="003B64BC"/>
    <w:rsid w:val="003C59BA"/>
    <w:rsid w:val="003D123D"/>
    <w:rsid w:val="003D6278"/>
    <w:rsid w:val="003D6D2C"/>
    <w:rsid w:val="003E0F20"/>
    <w:rsid w:val="003E6A70"/>
    <w:rsid w:val="003F1887"/>
    <w:rsid w:val="003F6BDB"/>
    <w:rsid w:val="004242BF"/>
    <w:rsid w:val="004300A7"/>
    <w:rsid w:val="004357B7"/>
    <w:rsid w:val="004405B6"/>
    <w:rsid w:val="0045021E"/>
    <w:rsid w:val="004535E5"/>
    <w:rsid w:val="00456B4D"/>
    <w:rsid w:val="004626EC"/>
    <w:rsid w:val="0046277E"/>
    <w:rsid w:val="0047061E"/>
    <w:rsid w:val="004738C9"/>
    <w:rsid w:val="004741B7"/>
    <w:rsid w:val="00480618"/>
    <w:rsid w:val="004847AB"/>
    <w:rsid w:val="0048587A"/>
    <w:rsid w:val="00492A51"/>
    <w:rsid w:val="00495906"/>
    <w:rsid w:val="004A0089"/>
    <w:rsid w:val="004A1A67"/>
    <w:rsid w:val="004A22C4"/>
    <w:rsid w:val="004A54EB"/>
    <w:rsid w:val="004A6FBA"/>
    <w:rsid w:val="004B0CA0"/>
    <w:rsid w:val="004B25F6"/>
    <w:rsid w:val="004B31B9"/>
    <w:rsid w:val="004B3714"/>
    <w:rsid w:val="004E2C45"/>
    <w:rsid w:val="004E5216"/>
    <w:rsid w:val="004F59B6"/>
    <w:rsid w:val="004F652D"/>
    <w:rsid w:val="00507578"/>
    <w:rsid w:val="00521A87"/>
    <w:rsid w:val="00527BFF"/>
    <w:rsid w:val="00536603"/>
    <w:rsid w:val="005433F1"/>
    <w:rsid w:val="0054764B"/>
    <w:rsid w:val="00550BAC"/>
    <w:rsid w:val="00552682"/>
    <w:rsid w:val="00560E5D"/>
    <w:rsid w:val="00565367"/>
    <w:rsid w:val="005669BE"/>
    <w:rsid w:val="00573FC5"/>
    <w:rsid w:val="00580142"/>
    <w:rsid w:val="00590A9A"/>
    <w:rsid w:val="005C0250"/>
    <w:rsid w:val="005D7080"/>
    <w:rsid w:val="005D7BFA"/>
    <w:rsid w:val="005E4077"/>
    <w:rsid w:val="005F0910"/>
    <w:rsid w:val="006019BF"/>
    <w:rsid w:val="006049C9"/>
    <w:rsid w:val="00607815"/>
    <w:rsid w:val="00623676"/>
    <w:rsid w:val="00626F38"/>
    <w:rsid w:val="0062739B"/>
    <w:rsid w:val="00627450"/>
    <w:rsid w:val="00630A25"/>
    <w:rsid w:val="00646E6C"/>
    <w:rsid w:val="006514C8"/>
    <w:rsid w:val="00651831"/>
    <w:rsid w:val="00651FBC"/>
    <w:rsid w:val="00656FAD"/>
    <w:rsid w:val="00671742"/>
    <w:rsid w:val="00673496"/>
    <w:rsid w:val="00681C9C"/>
    <w:rsid w:val="00682A0E"/>
    <w:rsid w:val="0068640F"/>
    <w:rsid w:val="006A12DD"/>
    <w:rsid w:val="006A6C7E"/>
    <w:rsid w:val="006B60CE"/>
    <w:rsid w:val="006C3615"/>
    <w:rsid w:val="006C70FB"/>
    <w:rsid w:val="006C712F"/>
    <w:rsid w:val="006D5B04"/>
    <w:rsid w:val="006E553A"/>
    <w:rsid w:val="006F1144"/>
    <w:rsid w:val="006F45D9"/>
    <w:rsid w:val="006F4FF1"/>
    <w:rsid w:val="00704FF1"/>
    <w:rsid w:val="00711615"/>
    <w:rsid w:val="00725DBE"/>
    <w:rsid w:val="00740D78"/>
    <w:rsid w:val="007426E9"/>
    <w:rsid w:val="00742783"/>
    <w:rsid w:val="00746A41"/>
    <w:rsid w:val="0075107D"/>
    <w:rsid w:val="00752A12"/>
    <w:rsid w:val="0075595A"/>
    <w:rsid w:val="00760B96"/>
    <w:rsid w:val="0076176A"/>
    <w:rsid w:val="00767DEC"/>
    <w:rsid w:val="00771A12"/>
    <w:rsid w:val="0077476C"/>
    <w:rsid w:val="007912AA"/>
    <w:rsid w:val="00794EB2"/>
    <w:rsid w:val="00796162"/>
    <w:rsid w:val="007A29FA"/>
    <w:rsid w:val="007A5C68"/>
    <w:rsid w:val="007B580A"/>
    <w:rsid w:val="007C4389"/>
    <w:rsid w:val="007D7F47"/>
    <w:rsid w:val="007E068D"/>
    <w:rsid w:val="007F3287"/>
    <w:rsid w:val="007F49A4"/>
    <w:rsid w:val="007F7565"/>
    <w:rsid w:val="0081529C"/>
    <w:rsid w:val="0082089C"/>
    <w:rsid w:val="008337F3"/>
    <w:rsid w:val="00837718"/>
    <w:rsid w:val="008406A6"/>
    <w:rsid w:val="00844586"/>
    <w:rsid w:val="0085514D"/>
    <w:rsid w:val="00861138"/>
    <w:rsid w:val="00864E68"/>
    <w:rsid w:val="00867342"/>
    <w:rsid w:val="00874925"/>
    <w:rsid w:val="00883DDB"/>
    <w:rsid w:val="00886681"/>
    <w:rsid w:val="008912FF"/>
    <w:rsid w:val="008928A1"/>
    <w:rsid w:val="00896015"/>
    <w:rsid w:val="00896FDF"/>
    <w:rsid w:val="008A670C"/>
    <w:rsid w:val="008B2CBA"/>
    <w:rsid w:val="008C7B36"/>
    <w:rsid w:val="008D0A89"/>
    <w:rsid w:val="008D0D4A"/>
    <w:rsid w:val="008E146E"/>
    <w:rsid w:val="008E459D"/>
    <w:rsid w:val="008F0828"/>
    <w:rsid w:val="00902428"/>
    <w:rsid w:val="009119E4"/>
    <w:rsid w:val="00913152"/>
    <w:rsid w:val="0091347D"/>
    <w:rsid w:val="0091614E"/>
    <w:rsid w:val="00917F00"/>
    <w:rsid w:val="0092018D"/>
    <w:rsid w:val="009218E9"/>
    <w:rsid w:val="00925C5C"/>
    <w:rsid w:val="00936855"/>
    <w:rsid w:val="009374A5"/>
    <w:rsid w:val="009418D6"/>
    <w:rsid w:val="00950726"/>
    <w:rsid w:val="00954427"/>
    <w:rsid w:val="009606BF"/>
    <w:rsid w:val="009664ED"/>
    <w:rsid w:val="00970E67"/>
    <w:rsid w:val="00971734"/>
    <w:rsid w:val="00971FE6"/>
    <w:rsid w:val="00972569"/>
    <w:rsid w:val="00973EFF"/>
    <w:rsid w:val="00980E78"/>
    <w:rsid w:val="009823A1"/>
    <w:rsid w:val="00991444"/>
    <w:rsid w:val="009A3424"/>
    <w:rsid w:val="009A67BA"/>
    <w:rsid w:val="009C05D7"/>
    <w:rsid w:val="009C66FB"/>
    <w:rsid w:val="009C7079"/>
    <w:rsid w:val="009D4ACD"/>
    <w:rsid w:val="009D4F8F"/>
    <w:rsid w:val="009D7806"/>
    <w:rsid w:val="009F19C9"/>
    <w:rsid w:val="00A10E99"/>
    <w:rsid w:val="00A14D09"/>
    <w:rsid w:val="00A167B8"/>
    <w:rsid w:val="00A16FA8"/>
    <w:rsid w:val="00A248A1"/>
    <w:rsid w:val="00A270E5"/>
    <w:rsid w:val="00A43A2A"/>
    <w:rsid w:val="00A4607A"/>
    <w:rsid w:val="00A466E9"/>
    <w:rsid w:val="00A5072C"/>
    <w:rsid w:val="00A613EF"/>
    <w:rsid w:val="00A70545"/>
    <w:rsid w:val="00A71EEF"/>
    <w:rsid w:val="00A8491D"/>
    <w:rsid w:val="00A85AEF"/>
    <w:rsid w:val="00A86BE7"/>
    <w:rsid w:val="00A903F7"/>
    <w:rsid w:val="00A9133A"/>
    <w:rsid w:val="00A93E02"/>
    <w:rsid w:val="00A96EFC"/>
    <w:rsid w:val="00AB1C02"/>
    <w:rsid w:val="00AB2DE9"/>
    <w:rsid w:val="00AB5524"/>
    <w:rsid w:val="00AB6B39"/>
    <w:rsid w:val="00AC3DF1"/>
    <w:rsid w:val="00AC4600"/>
    <w:rsid w:val="00AD0357"/>
    <w:rsid w:val="00AD5AA3"/>
    <w:rsid w:val="00AD64FE"/>
    <w:rsid w:val="00AD770B"/>
    <w:rsid w:val="00AD7C74"/>
    <w:rsid w:val="00AE400E"/>
    <w:rsid w:val="00AE7DAE"/>
    <w:rsid w:val="00B01754"/>
    <w:rsid w:val="00B205C9"/>
    <w:rsid w:val="00B24756"/>
    <w:rsid w:val="00B24F7A"/>
    <w:rsid w:val="00B52A95"/>
    <w:rsid w:val="00B54401"/>
    <w:rsid w:val="00B623B5"/>
    <w:rsid w:val="00B638C3"/>
    <w:rsid w:val="00B66A37"/>
    <w:rsid w:val="00B7037B"/>
    <w:rsid w:val="00B729BF"/>
    <w:rsid w:val="00B81EB0"/>
    <w:rsid w:val="00BA12DB"/>
    <w:rsid w:val="00BA3C21"/>
    <w:rsid w:val="00BA6955"/>
    <w:rsid w:val="00BB0977"/>
    <w:rsid w:val="00BC1718"/>
    <w:rsid w:val="00BD0407"/>
    <w:rsid w:val="00BD2BD0"/>
    <w:rsid w:val="00BD3386"/>
    <w:rsid w:val="00BD7065"/>
    <w:rsid w:val="00BD7B05"/>
    <w:rsid w:val="00BE051C"/>
    <w:rsid w:val="00BE20DD"/>
    <w:rsid w:val="00BE64A6"/>
    <w:rsid w:val="00BF2B3B"/>
    <w:rsid w:val="00BF3C99"/>
    <w:rsid w:val="00BF6A76"/>
    <w:rsid w:val="00C05E0E"/>
    <w:rsid w:val="00C06A07"/>
    <w:rsid w:val="00C126F7"/>
    <w:rsid w:val="00C16692"/>
    <w:rsid w:val="00C22307"/>
    <w:rsid w:val="00C25CC4"/>
    <w:rsid w:val="00C2775C"/>
    <w:rsid w:val="00C2777B"/>
    <w:rsid w:val="00C27833"/>
    <w:rsid w:val="00C27E3C"/>
    <w:rsid w:val="00C35A47"/>
    <w:rsid w:val="00C36F86"/>
    <w:rsid w:val="00C37340"/>
    <w:rsid w:val="00C41CA5"/>
    <w:rsid w:val="00C50AF8"/>
    <w:rsid w:val="00C5155B"/>
    <w:rsid w:val="00C5299E"/>
    <w:rsid w:val="00C636D7"/>
    <w:rsid w:val="00C712B5"/>
    <w:rsid w:val="00C754BD"/>
    <w:rsid w:val="00C76A00"/>
    <w:rsid w:val="00C85F69"/>
    <w:rsid w:val="00C86D55"/>
    <w:rsid w:val="00C913F2"/>
    <w:rsid w:val="00C9227C"/>
    <w:rsid w:val="00C94BAF"/>
    <w:rsid w:val="00C959E3"/>
    <w:rsid w:val="00CA38BF"/>
    <w:rsid w:val="00CA52E5"/>
    <w:rsid w:val="00CA5377"/>
    <w:rsid w:val="00CB3303"/>
    <w:rsid w:val="00CB6A99"/>
    <w:rsid w:val="00CC3124"/>
    <w:rsid w:val="00CC4481"/>
    <w:rsid w:val="00CC4F3D"/>
    <w:rsid w:val="00CC562E"/>
    <w:rsid w:val="00CD0C2D"/>
    <w:rsid w:val="00CD3322"/>
    <w:rsid w:val="00CE7986"/>
    <w:rsid w:val="00CE79E0"/>
    <w:rsid w:val="00CE7ABA"/>
    <w:rsid w:val="00CF2460"/>
    <w:rsid w:val="00D13333"/>
    <w:rsid w:val="00D1542F"/>
    <w:rsid w:val="00D26DB7"/>
    <w:rsid w:val="00D45948"/>
    <w:rsid w:val="00D55427"/>
    <w:rsid w:val="00D61E98"/>
    <w:rsid w:val="00D62020"/>
    <w:rsid w:val="00D626C4"/>
    <w:rsid w:val="00D70932"/>
    <w:rsid w:val="00D71CF4"/>
    <w:rsid w:val="00D76FC9"/>
    <w:rsid w:val="00D86D36"/>
    <w:rsid w:val="00D934C6"/>
    <w:rsid w:val="00D95F43"/>
    <w:rsid w:val="00DA3C0F"/>
    <w:rsid w:val="00DA3C47"/>
    <w:rsid w:val="00DA4202"/>
    <w:rsid w:val="00DB0A41"/>
    <w:rsid w:val="00DB500B"/>
    <w:rsid w:val="00DB758B"/>
    <w:rsid w:val="00DC3870"/>
    <w:rsid w:val="00DC4A9A"/>
    <w:rsid w:val="00DC575B"/>
    <w:rsid w:val="00DD24C9"/>
    <w:rsid w:val="00DD26B6"/>
    <w:rsid w:val="00DD596B"/>
    <w:rsid w:val="00DD74AE"/>
    <w:rsid w:val="00DE0F45"/>
    <w:rsid w:val="00DE3B1F"/>
    <w:rsid w:val="00DE3F7E"/>
    <w:rsid w:val="00DE523F"/>
    <w:rsid w:val="00DE76FD"/>
    <w:rsid w:val="00E029B9"/>
    <w:rsid w:val="00E03912"/>
    <w:rsid w:val="00E03B47"/>
    <w:rsid w:val="00E0625E"/>
    <w:rsid w:val="00E100A4"/>
    <w:rsid w:val="00E11662"/>
    <w:rsid w:val="00E14881"/>
    <w:rsid w:val="00E217B7"/>
    <w:rsid w:val="00E2218F"/>
    <w:rsid w:val="00E3239E"/>
    <w:rsid w:val="00E356A4"/>
    <w:rsid w:val="00E4685E"/>
    <w:rsid w:val="00E500EA"/>
    <w:rsid w:val="00E521E2"/>
    <w:rsid w:val="00E52B9D"/>
    <w:rsid w:val="00E612C4"/>
    <w:rsid w:val="00E6260C"/>
    <w:rsid w:val="00E64450"/>
    <w:rsid w:val="00E74EBD"/>
    <w:rsid w:val="00E76D21"/>
    <w:rsid w:val="00E77F11"/>
    <w:rsid w:val="00E810E5"/>
    <w:rsid w:val="00E84F84"/>
    <w:rsid w:val="00E93EED"/>
    <w:rsid w:val="00E94532"/>
    <w:rsid w:val="00E94E1A"/>
    <w:rsid w:val="00E95608"/>
    <w:rsid w:val="00EA6E46"/>
    <w:rsid w:val="00EB6834"/>
    <w:rsid w:val="00EC36D4"/>
    <w:rsid w:val="00EC65F8"/>
    <w:rsid w:val="00EC6950"/>
    <w:rsid w:val="00ED0341"/>
    <w:rsid w:val="00EE706A"/>
    <w:rsid w:val="00EF6E2F"/>
    <w:rsid w:val="00F0419C"/>
    <w:rsid w:val="00F043AA"/>
    <w:rsid w:val="00F0641A"/>
    <w:rsid w:val="00F209DE"/>
    <w:rsid w:val="00F25E18"/>
    <w:rsid w:val="00F269D8"/>
    <w:rsid w:val="00F34CF3"/>
    <w:rsid w:val="00F400C6"/>
    <w:rsid w:val="00F4048D"/>
    <w:rsid w:val="00F42D46"/>
    <w:rsid w:val="00F44497"/>
    <w:rsid w:val="00F473F0"/>
    <w:rsid w:val="00F52F6E"/>
    <w:rsid w:val="00F5388B"/>
    <w:rsid w:val="00F6003F"/>
    <w:rsid w:val="00F620AA"/>
    <w:rsid w:val="00F63EA6"/>
    <w:rsid w:val="00F7386F"/>
    <w:rsid w:val="00F80593"/>
    <w:rsid w:val="00F87D6D"/>
    <w:rsid w:val="00F9099A"/>
    <w:rsid w:val="00FB1753"/>
    <w:rsid w:val="00FB52B8"/>
    <w:rsid w:val="00FB5954"/>
    <w:rsid w:val="00FB7AC0"/>
    <w:rsid w:val="00FD5C23"/>
    <w:rsid w:val="00FD628A"/>
    <w:rsid w:val="00FE011C"/>
    <w:rsid w:val="00FE43C8"/>
    <w:rsid w:val="00FE455F"/>
    <w:rsid w:val="00FF037D"/>
    <w:rsid w:val="00FF50F9"/>
    <w:rsid w:val="00FF6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9472E"/>
  <w15:chartTrackingRefBased/>
  <w15:docId w15:val="{99E5183D-D36E-47F6-844B-6108224A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3676"/>
    <w:rPr>
      <w:sz w:val="24"/>
      <w:szCs w:val="24"/>
      <w:lang w:val="en-GB" w:eastAsia="en-US"/>
    </w:rPr>
  </w:style>
  <w:style w:type="paragraph" w:styleId="Antrat1">
    <w:name w:val="heading 1"/>
    <w:basedOn w:val="prastasis"/>
    <w:next w:val="prastasis"/>
    <w:qFormat/>
    <w:rsid w:val="00D45948"/>
    <w:pPr>
      <w:keepNext/>
      <w:outlineLvl w:val="0"/>
    </w:pPr>
    <w:rPr>
      <w:b/>
      <w:bCs/>
      <w:lang w:val="lt-LT"/>
    </w:rPr>
  </w:style>
  <w:style w:type="paragraph" w:styleId="Antrat3">
    <w:name w:val="heading 3"/>
    <w:aliases w:val="Section Header3,Sub-Clause Paragraph"/>
    <w:basedOn w:val="prastasis"/>
    <w:next w:val="prastasis"/>
    <w:link w:val="Antrat3Diagrama"/>
    <w:qFormat/>
    <w:rsid w:val="00397D7F"/>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semiHidden/>
    <w:unhideWhenUsed/>
    <w:qFormat/>
    <w:rsid w:val="006049C9"/>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222122"/>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iekosnuoroda">
    <w:name w:val="paieškos nuoroda"/>
    <w:basedOn w:val="prastasis"/>
    <w:rsid w:val="002C73DF"/>
    <w:pPr>
      <w:jc w:val="right"/>
    </w:pPr>
    <w:rPr>
      <w:sz w:val="20"/>
    </w:rPr>
  </w:style>
  <w:style w:type="paragraph" w:customStyle="1" w:styleId="paieskoanuoroda">
    <w:name w:val="paieskoa nuoroda"/>
    <w:basedOn w:val="paiekosnuoroda"/>
    <w:rsid w:val="00D1542F"/>
    <w:rPr>
      <w:i/>
    </w:rPr>
  </w:style>
  <w:style w:type="character" w:styleId="Hipersaitas">
    <w:name w:val="Hyperlink"/>
    <w:rsid w:val="00623676"/>
    <w:rPr>
      <w:color w:val="0000FF"/>
      <w:u w:val="single"/>
    </w:rPr>
  </w:style>
  <w:style w:type="paragraph" w:styleId="Antrats">
    <w:name w:val="header"/>
    <w:basedOn w:val="prastasis"/>
    <w:rsid w:val="00623676"/>
    <w:pPr>
      <w:tabs>
        <w:tab w:val="center" w:pos="4320"/>
        <w:tab w:val="right" w:pos="8640"/>
      </w:tabs>
    </w:pPr>
    <w:rPr>
      <w:sz w:val="20"/>
      <w:szCs w:val="20"/>
      <w:lang w:val="en-US"/>
    </w:rPr>
  </w:style>
  <w:style w:type="paragraph" w:customStyle="1" w:styleId="mazas">
    <w:name w:val="mazas"/>
    <w:basedOn w:val="prastasis"/>
    <w:rsid w:val="003E0F20"/>
    <w:pPr>
      <w:spacing w:before="100" w:beforeAutospacing="1" w:after="100" w:afterAutospacing="1"/>
    </w:pPr>
    <w:rPr>
      <w:lang w:val="lt-LT" w:eastAsia="lt-LT"/>
    </w:rPr>
  </w:style>
  <w:style w:type="paragraph" w:customStyle="1" w:styleId="centrbold">
    <w:name w:val="centrbold"/>
    <w:basedOn w:val="prastasis"/>
    <w:rsid w:val="003E0F20"/>
    <w:pPr>
      <w:spacing w:before="100" w:beforeAutospacing="1" w:after="100" w:afterAutospacing="1"/>
    </w:pPr>
    <w:rPr>
      <w:lang w:val="lt-LT" w:eastAsia="lt-LT"/>
    </w:rPr>
  </w:style>
  <w:style w:type="paragraph" w:styleId="HTMLiankstoformatuotas">
    <w:name w:val="HTML Preformatted"/>
    <w:basedOn w:val="prastasis"/>
    <w:link w:val="HTMLiankstoformatuotasDiagrama"/>
    <w:rsid w:val="003E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orat">
    <w:name w:val="footer"/>
    <w:basedOn w:val="prastasis"/>
    <w:rsid w:val="003E0F20"/>
    <w:pPr>
      <w:tabs>
        <w:tab w:val="center" w:pos="4153"/>
        <w:tab w:val="right" w:pos="8306"/>
      </w:tabs>
      <w:overflowPunct w:val="0"/>
      <w:autoSpaceDE w:val="0"/>
      <w:autoSpaceDN w:val="0"/>
      <w:adjustRightInd w:val="0"/>
      <w:textAlignment w:val="baseline"/>
    </w:pPr>
    <w:rPr>
      <w:rFonts w:ascii="HelveticaLT" w:hAnsi="HelveticaLT"/>
      <w:sz w:val="20"/>
      <w:szCs w:val="20"/>
      <w:lang w:val="lt-LT"/>
    </w:rPr>
  </w:style>
  <w:style w:type="character" w:styleId="Grietas">
    <w:name w:val="Strong"/>
    <w:qFormat/>
    <w:rsid w:val="00C913F2"/>
    <w:rPr>
      <w:b/>
      <w:bCs/>
    </w:rPr>
  </w:style>
  <w:style w:type="paragraph" w:styleId="Pagrindiniotekstotrauka">
    <w:name w:val="Body Text Indent"/>
    <w:basedOn w:val="prastasis"/>
    <w:rsid w:val="00FB7AC0"/>
    <w:pPr>
      <w:spacing w:line="480" w:lineRule="auto"/>
      <w:ind w:firstLine="720"/>
      <w:jc w:val="both"/>
    </w:pPr>
    <w:rPr>
      <w:lang w:val="lt-LT"/>
    </w:rPr>
  </w:style>
  <w:style w:type="paragraph" w:styleId="Debesliotekstas">
    <w:name w:val="Balloon Text"/>
    <w:basedOn w:val="prastasis"/>
    <w:link w:val="DebesliotekstasDiagrama"/>
    <w:semiHidden/>
    <w:rsid w:val="00FB7AC0"/>
    <w:rPr>
      <w:rFonts w:ascii="Tahoma" w:hAnsi="Tahoma" w:cs="Tahoma"/>
      <w:sz w:val="16"/>
      <w:szCs w:val="16"/>
    </w:rPr>
  </w:style>
  <w:style w:type="paragraph" w:customStyle="1" w:styleId="Char">
    <w:name w:val="Char"/>
    <w:basedOn w:val="prastasis"/>
    <w:rsid w:val="00311297"/>
    <w:pPr>
      <w:spacing w:after="160" w:line="240" w:lineRule="exact"/>
    </w:pPr>
    <w:rPr>
      <w:szCs w:val="20"/>
      <w:lang w:val="en-US"/>
    </w:rPr>
  </w:style>
  <w:style w:type="paragraph" w:styleId="Paantrat">
    <w:name w:val="Subtitle"/>
    <w:basedOn w:val="prastasis"/>
    <w:qFormat/>
    <w:rsid w:val="00311297"/>
    <w:rPr>
      <w:sz w:val="28"/>
      <w:szCs w:val="20"/>
      <w:lang w:val="en-US"/>
    </w:rPr>
  </w:style>
  <w:style w:type="paragraph" w:styleId="Pagrindinistekstas">
    <w:name w:val="Body Text"/>
    <w:basedOn w:val="prastasis"/>
    <w:rsid w:val="0082089C"/>
    <w:pPr>
      <w:spacing w:after="120"/>
    </w:pPr>
  </w:style>
  <w:style w:type="table" w:styleId="Lentelstinklelis">
    <w:name w:val="Table Grid"/>
    <w:basedOn w:val="prastojilentel"/>
    <w:uiPriority w:val="39"/>
    <w:rsid w:val="0082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4741B7"/>
    <w:pPr>
      <w:spacing w:before="100" w:beforeAutospacing="1" w:after="100" w:afterAutospacing="1"/>
    </w:pPr>
  </w:style>
  <w:style w:type="paragraph" w:styleId="Pagrindiniotekstotrauka2">
    <w:name w:val="Body Text Indent 2"/>
    <w:basedOn w:val="prastasis"/>
    <w:rsid w:val="00D45948"/>
    <w:pPr>
      <w:spacing w:after="120" w:line="480" w:lineRule="auto"/>
      <w:ind w:left="283"/>
    </w:p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
    <w:qFormat/>
    <w:rsid w:val="00C27833"/>
    <w:pPr>
      <w:spacing w:after="200" w:line="276" w:lineRule="auto"/>
      <w:ind w:left="720"/>
    </w:pPr>
    <w:rPr>
      <w:rFonts w:ascii="Calibri" w:hAnsi="Calibri"/>
      <w:sz w:val="22"/>
      <w:szCs w:val="22"/>
      <w:lang w:val="lt-LT"/>
    </w:rPr>
  </w:style>
  <w:style w:type="character" w:customStyle="1" w:styleId="Antrat3Diagrama">
    <w:name w:val="Antraštė 3 Diagrama"/>
    <w:aliases w:val="Section Header3 Diagrama,Sub-Clause Paragraph Diagrama"/>
    <w:link w:val="Antrat3"/>
    <w:rsid w:val="00397D7F"/>
    <w:rPr>
      <w:rFonts w:ascii="Arial" w:hAnsi="Arial" w:cs="Arial"/>
      <w:b/>
      <w:bCs/>
      <w:sz w:val="26"/>
      <w:szCs w:val="26"/>
      <w:lang w:eastAsia="en-US"/>
    </w:rPr>
  </w:style>
  <w:style w:type="paragraph" w:customStyle="1" w:styleId="Point1">
    <w:name w:val="Point 1"/>
    <w:basedOn w:val="prastasis"/>
    <w:rsid w:val="00397D7F"/>
    <w:pPr>
      <w:spacing w:before="120" w:after="120"/>
      <w:ind w:left="1418" w:hanging="567"/>
      <w:jc w:val="both"/>
    </w:pPr>
    <w:rPr>
      <w:szCs w:val="20"/>
      <w:lang w:eastAsia="lt-LT"/>
    </w:rPr>
  </w:style>
  <w:style w:type="paragraph" w:customStyle="1" w:styleId="Pagrindinistekstas1">
    <w:name w:val="Pagrindinis tekstas1"/>
    <w:rsid w:val="009218E9"/>
    <w:pPr>
      <w:snapToGrid w:val="0"/>
      <w:ind w:firstLine="312"/>
      <w:jc w:val="both"/>
    </w:pPr>
    <w:rPr>
      <w:rFonts w:ascii="TimesLT" w:hAnsi="TimesLT"/>
      <w:lang w:val="en-US" w:eastAsia="en-US"/>
    </w:rPr>
  </w:style>
  <w:style w:type="paragraph" w:customStyle="1" w:styleId="DiagramaCharCharDiagrama">
    <w:name w:val="Diagrama Char Char Diagrama"/>
    <w:basedOn w:val="prastasis"/>
    <w:rsid w:val="009218E9"/>
    <w:pPr>
      <w:spacing w:after="160" w:line="240" w:lineRule="exact"/>
    </w:pPr>
    <w:rPr>
      <w:rFonts w:ascii="Tahoma" w:hAnsi="Tahoma"/>
      <w:sz w:val="20"/>
      <w:szCs w:val="20"/>
      <w:lang w:val="en-US"/>
    </w:rPr>
  </w:style>
  <w:style w:type="character" w:customStyle="1" w:styleId="Antrat4Diagrama">
    <w:name w:val="Antraštė 4 Diagrama"/>
    <w:link w:val="Antrat4"/>
    <w:semiHidden/>
    <w:rsid w:val="006049C9"/>
    <w:rPr>
      <w:rFonts w:ascii="Calibri" w:eastAsia="Times New Roman" w:hAnsi="Calibri" w:cs="Times New Roman"/>
      <w:b/>
      <w:bCs/>
      <w:sz w:val="28"/>
      <w:szCs w:val="28"/>
      <w:lang w:val="en-GB" w:eastAsia="en-US"/>
    </w:rPr>
  </w:style>
  <w:style w:type="paragraph" w:customStyle="1" w:styleId="msonormalcxspmiddle">
    <w:name w:val="msonormalcxspmiddle"/>
    <w:basedOn w:val="prastasis"/>
    <w:rsid w:val="006049C9"/>
    <w:pPr>
      <w:spacing w:before="100" w:beforeAutospacing="1" w:after="100" w:afterAutospacing="1"/>
    </w:pPr>
    <w:rPr>
      <w:lang w:val="lt-LT" w:eastAsia="lt-LT"/>
    </w:rPr>
  </w:style>
  <w:style w:type="character" w:customStyle="1" w:styleId="Antrat8Diagrama">
    <w:name w:val="Antraštė 8 Diagrama"/>
    <w:link w:val="Antrat8"/>
    <w:rsid w:val="00222122"/>
    <w:rPr>
      <w:rFonts w:ascii="Calibri" w:eastAsia="Times New Roman" w:hAnsi="Calibri" w:cs="Times New Roman"/>
      <w:i/>
      <w:iCs/>
      <w:sz w:val="24"/>
      <w:szCs w:val="24"/>
      <w:lang w:val="en-GB" w:eastAsia="en-US"/>
    </w:rPr>
  </w:style>
  <w:style w:type="character" w:customStyle="1" w:styleId="DebesliotekstasDiagrama">
    <w:name w:val="Debesėlio tekstas Diagrama"/>
    <w:link w:val="Debesliotekstas"/>
    <w:semiHidden/>
    <w:rsid w:val="00222122"/>
    <w:rPr>
      <w:rFonts w:ascii="Tahoma" w:hAnsi="Tahoma" w:cs="Tahoma"/>
      <w:sz w:val="16"/>
      <w:szCs w:val="16"/>
      <w:lang w:val="en-GB" w:eastAsia="en-US"/>
    </w:rPr>
  </w:style>
  <w:style w:type="paragraph" w:customStyle="1" w:styleId="CentrBoldm">
    <w:name w:val="CentrBoldm"/>
    <w:basedOn w:val="prastasis"/>
    <w:rsid w:val="00222122"/>
    <w:pPr>
      <w:autoSpaceDE w:val="0"/>
      <w:autoSpaceDN w:val="0"/>
      <w:adjustRightInd w:val="0"/>
      <w:jc w:val="center"/>
    </w:pPr>
    <w:rPr>
      <w:rFonts w:ascii="TimesLT" w:eastAsia="Calibri" w:hAnsi="TimesLT"/>
      <w:b/>
      <w:bCs/>
      <w:sz w:val="20"/>
      <w:szCs w:val="20"/>
      <w:lang w:val="en-US"/>
    </w:rPr>
  </w:style>
  <w:style w:type="paragraph" w:customStyle="1" w:styleId="Patvirtinta">
    <w:name w:val="Patvirtinta"/>
    <w:rsid w:val="002221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TMLiankstoformatuotasDiagrama">
    <w:name w:val="HTML iš anksto formatuotas Diagrama"/>
    <w:link w:val="HTMLiankstoformatuotas"/>
    <w:rsid w:val="00573FC5"/>
    <w:rPr>
      <w:rFonts w:ascii="Courier New" w:hAnsi="Courier New" w:cs="Courier New"/>
    </w:rPr>
  </w:style>
  <w:style w:type="paragraph" w:customStyle="1" w:styleId="MAZAS0">
    <w:name w:val="MAZAS"/>
    <w:rsid w:val="00573FC5"/>
    <w:pPr>
      <w:autoSpaceDE w:val="0"/>
      <w:autoSpaceDN w:val="0"/>
      <w:adjustRightInd w:val="0"/>
      <w:ind w:firstLine="312"/>
      <w:jc w:val="both"/>
    </w:pPr>
    <w:rPr>
      <w:rFonts w:ascii="TimesLT" w:hAnsi="TimesLT"/>
      <w:color w:val="000000"/>
      <w:sz w:val="8"/>
      <w:szCs w:val="8"/>
      <w:lang w:val="en-US" w:eastAsia="en-US"/>
    </w:rPr>
  </w:style>
  <w:style w:type="character" w:styleId="Komentaronuoroda">
    <w:name w:val="annotation reference"/>
    <w:uiPriority w:val="99"/>
    <w:rsid w:val="00E94532"/>
    <w:rPr>
      <w:sz w:val="16"/>
      <w:szCs w:val="16"/>
    </w:rPr>
  </w:style>
  <w:style w:type="paragraph" w:styleId="Komentarotekstas">
    <w:name w:val="annotation text"/>
    <w:basedOn w:val="prastasis"/>
    <w:link w:val="KomentarotekstasDiagrama"/>
    <w:uiPriority w:val="99"/>
    <w:rsid w:val="00E94532"/>
    <w:rPr>
      <w:sz w:val="20"/>
      <w:szCs w:val="20"/>
      <w:lang w:val="x-none"/>
    </w:rPr>
  </w:style>
  <w:style w:type="character" w:customStyle="1" w:styleId="KomentarotekstasDiagrama">
    <w:name w:val="Komentaro tekstas Diagrama"/>
    <w:link w:val="Komentarotekstas"/>
    <w:uiPriority w:val="99"/>
    <w:rsid w:val="00E94532"/>
    <w:rPr>
      <w:lang w:val="x-none" w:eastAsia="en-US"/>
    </w:rPr>
  </w:style>
  <w:style w:type="character" w:styleId="Neapdorotaspaminjimas">
    <w:name w:val="Unresolved Mention"/>
    <w:uiPriority w:val="99"/>
    <w:semiHidden/>
    <w:unhideWhenUsed/>
    <w:rsid w:val="00C22307"/>
    <w:rPr>
      <w:color w:val="605E5C"/>
      <w:shd w:val="clear" w:color="auto" w:fill="E1DFDD"/>
    </w:rPr>
  </w:style>
  <w:style w:type="paragraph" w:styleId="Komentarotema">
    <w:name w:val="annotation subject"/>
    <w:basedOn w:val="Komentarotekstas"/>
    <w:next w:val="Komentarotekstas"/>
    <w:link w:val="KomentarotemaDiagrama"/>
    <w:rsid w:val="00886681"/>
    <w:rPr>
      <w:b/>
      <w:bCs/>
      <w:lang w:val="en-GB"/>
    </w:rPr>
  </w:style>
  <w:style w:type="character" w:customStyle="1" w:styleId="KomentarotemaDiagrama">
    <w:name w:val="Komentaro tema Diagrama"/>
    <w:link w:val="Komentarotema"/>
    <w:rsid w:val="00886681"/>
    <w:rPr>
      <w:b/>
      <w:bCs/>
      <w:lang w:val="en-GB" w:eastAsia="en-US"/>
    </w:rPr>
  </w:style>
  <w:style w:type="paragraph" w:styleId="Puslapioinaostekstas">
    <w:name w:val="footnote text"/>
    <w:basedOn w:val="prastasis"/>
    <w:link w:val="PuslapioinaostekstasDiagrama"/>
    <w:uiPriority w:val="99"/>
    <w:unhideWhenUsed/>
    <w:rsid w:val="00FE011C"/>
    <w:rPr>
      <w:rFonts w:ascii="Calibri" w:eastAsia="Calibri" w:hAnsi="Calibri"/>
      <w:sz w:val="20"/>
      <w:szCs w:val="20"/>
      <w:lang w:val="lt-LT"/>
    </w:rPr>
  </w:style>
  <w:style w:type="character" w:customStyle="1" w:styleId="PuslapioinaostekstasDiagrama">
    <w:name w:val="Puslapio išnašos tekstas Diagrama"/>
    <w:link w:val="Puslapioinaostekstas"/>
    <w:uiPriority w:val="99"/>
    <w:rsid w:val="00FE011C"/>
    <w:rPr>
      <w:rFonts w:ascii="Calibri" w:eastAsia="Calibri" w:hAnsi="Calibri"/>
      <w:lang w:eastAsia="en-US"/>
    </w:rPr>
  </w:style>
  <w:style w:type="character" w:styleId="Puslapioinaosnuoroda">
    <w:name w:val="footnote reference"/>
    <w:uiPriority w:val="99"/>
    <w:unhideWhenUsed/>
    <w:rsid w:val="00FE011C"/>
    <w:rPr>
      <w:vertAlign w:val="superscript"/>
    </w:rPr>
  </w:style>
  <w:style w:type="paragraph" w:customStyle="1" w:styleId="Lentelsturinys">
    <w:name w:val="Lentelės turinys"/>
    <w:basedOn w:val="prastasis"/>
    <w:qFormat/>
    <w:rsid w:val="0075595A"/>
    <w:pPr>
      <w:widowControl w:val="0"/>
      <w:suppressLineNumbers/>
      <w:suppressAutoHyphens/>
    </w:pPr>
    <w:rPr>
      <w:rFonts w:ascii="Liberation Serif" w:eastAsia="NSimSun" w:hAnsi="Liberation Serif" w:cs="Lucida Sans"/>
      <w:kern w:val="2"/>
      <w:lang w:val="lt-LT" w:eastAsia="zh-CN" w:bidi="hi-I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
    <w:qFormat/>
    <w:locked/>
    <w:rsid w:val="00BA6955"/>
    <w:rPr>
      <w:rFonts w:ascii="Calibri" w:hAnsi="Calibri"/>
      <w:sz w:val="22"/>
      <w:szCs w:val="22"/>
      <w:lang w:eastAsia="en-US"/>
    </w:rPr>
  </w:style>
  <w:style w:type="character" w:styleId="Perirtashipersaitas">
    <w:name w:val="FollowedHyperlink"/>
    <w:basedOn w:val="Numatytasispastraiposriftas"/>
    <w:rsid w:val="00C712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06475">
      <w:bodyDiv w:val="1"/>
      <w:marLeft w:val="0"/>
      <w:marRight w:val="0"/>
      <w:marTop w:val="0"/>
      <w:marBottom w:val="0"/>
      <w:divBdr>
        <w:top w:val="none" w:sz="0" w:space="0" w:color="auto"/>
        <w:left w:val="none" w:sz="0" w:space="0" w:color="auto"/>
        <w:bottom w:val="none" w:sz="0" w:space="0" w:color="auto"/>
        <w:right w:val="none" w:sz="0" w:space="0" w:color="auto"/>
      </w:divBdr>
    </w:div>
    <w:div w:id="704524665">
      <w:bodyDiv w:val="1"/>
      <w:marLeft w:val="0"/>
      <w:marRight w:val="0"/>
      <w:marTop w:val="0"/>
      <w:marBottom w:val="0"/>
      <w:divBdr>
        <w:top w:val="none" w:sz="0" w:space="0" w:color="auto"/>
        <w:left w:val="none" w:sz="0" w:space="0" w:color="auto"/>
        <w:bottom w:val="none" w:sz="0" w:space="0" w:color="auto"/>
        <w:right w:val="none" w:sz="0" w:space="0" w:color="auto"/>
      </w:divBdr>
    </w:div>
    <w:div w:id="1163008253">
      <w:bodyDiv w:val="1"/>
      <w:marLeft w:val="0"/>
      <w:marRight w:val="0"/>
      <w:marTop w:val="0"/>
      <w:marBottom w:val="0"/>
      <w:divBdr>
        <w:top w:val="none" w:sz="0" w:space="0" w:color="auto"/>
        <w:left w:val="none" w:sz="0" w:space="0" w:color="auto"/>
        <w:bottom w:val="none" w:sz="0" w:space="0" w:color="auto"/>
        <w:right w:val="none" w:sz="0" w:space="0" w:color="auto"/>
      </w:divBdr>
    </w:div>
    <w:div w:id="1356538478">
      <w:bodyDiv w:val="1"/>
      <w:marLeft w:val="0"/>
      <w:marRight w:val="0"/>
      <w:marTop w:val="0"/>
      <w:marBottom w:val="0"/>
      <w:divBdr>
        <w:top w:val="none" w:sz="0" w:space="0" w:color="auto"/>
        <w:left w:val="none" w:sz="0" w:space="0" w:color="auto"/>
        <w:bottom w:val="none" w:sz="0" w:space="0" w:color="auto"/>
        <w:right w:val="none" w:sz="0" w:space="0" w:color="auto"/>
      </w:divBdr>
    </w:div>
    <w:div w:id="1412700514">
      <w:bodyDiv w:val="1"/>
      <w:marLeft w:val="0"/>
      <w:marRight w:val="0"/>
      <w:marTop w:val="0"/>
      <w:marBottom w:val="0"/>
      <w:divBdr>
        <w:top w:val="none" w:sz="0" w:space="0" w:color="auto"/>
        <w:left w:val="none" w:sz="0" w:space="0" w:color="auto"/>
        <w:bottom w:val="none" w:sz="0" w:space="0" w:color="auto"/>
        <w:right w:val="none" w:sz="0" w:space="0" w:color="auto"/>
      </w:divBdr>
      <w:divsChild>
        <w:div w:id="1090126490">
          <w:marLeft w:val="0"/>
          <w:marRight w:val="0"/>
          <w:marTop w:val="0"/>
          <w:marBottom w:val="0"/>
          <w:divBdr>
            <w:top w:val="none" w:sz="0" w:space="0" w:color="auto"/>
            <w:left w:val="none" w:sz="0" w:space="0" w:color="auto"/>
            <w:bottom w:val="none" w:sz="0" w:space="0" w:color="auto"/>
            <w:right w:val="none" w:sz="0" w:space="0" w:color="auto"/>
          </w:divBdr>
        </w:div>
        <w:div w:id="1800682546">
          <w:marLeft w:val="0"/>
          <w:marRight w:val="0"/>
          <w:marTop w:val="0"/>
          <w:marBottom w:val="0"/>
          <w:divBdr>
            <w:top w:val="none" w:sz="0" w:space="0" w:color="auto"/>
            <w:left w:val="none" w:sz="0" w:space="0" w:color="auto"/>
            <w:bottom w:val="none" w:sz="0" w:space="0" w:color="auto"/>
            <w:right w:val="none" w:sz="0" w:space="0" w:color="auto"/>
          </w:divBdr>
          <w:divsChild>
            <w:div w:id="1703478139">
              <w:marLeft w:val="0"/>
              <w:marRight w:val="0"/>
              <w:marTop w:val="0"/>
              <w:marBottom w:val="0"/>
              <w:divBdr>
                <w:top w:val="none" w:sz="0" w:space="0" w:color="auto"/>
                <w:left w:val="none" w:sz="0" w:space="0" w:color="auto"/>
                <w:bottom w:val="none" w:sz="0" w:space="0" w:color="auto"/>
                <w:right w:val="none" w:sz="0" w:space="0" w:color="auto"/>
              </w:divBdr>
            </w:div>
            <w:div w:id="5172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3CB8-08F2-4384-B223-3A62A105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4589</Words>
  <Characters>2616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Company>
  <LinksUpToDate>false</LinksUpToDate>
  <CharactersWithSpaces>7191</CharactersWithSpaces>
  <SharedDoc>false</SharedDoc>
  <HLinks>
    <vt:vector size="6" baseType="variant">
      <vt:variant>
        <vt:i4>4653125</vt:i4>
      </vt:variant>
      <vt:variant>
        <vt:i4>0</vt:i4>
      </vt:variant>
      <vt:variant>
        <vt:i4>0</vt:i4>
      </vt:variant>
      <vt:variant>
        <vt:i4>5</vt:i4>
      </vt:variant>
      <vt:variant>
        <vt:lpwstr>https://vpt.lrv.lt/lt/darnieji-pirkimai/zalieji-pirkimai-1/aktualijos-ir-geroji-praktika/pranesimai/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Kauno Kolegija</dc:creator>
  <cp:keywords/>
  <cp:lastModifiedBy>Vartotojas</cp:lastModifiedBy>
  <cp:revision>4</cp:revision>
  <cp:lastPrinted>2018-08-06T10:55:00Z</cp:lastPrinted>
  <dcterms:created xsi:type="dcterms:W3CDTF">2025-01-31T07:22:00Z</dcterms:created>
  <dcterms:modified xsi:type="dcterms:W3CDTF">2025-01-31T08:09:00Z</dcterms:modified>
</cp:coreProperties>
</file>