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82B81" w14:textId="7AA32298" w:rsidR="00DC08A5" w:rsidRPr="006C545A" w:rsidRDefault="006C545A" w:rsidP="00BA50A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C545A">
        <w:rPr>
          <w:rFonts w:ascii="Times New Roman" w:hAnsi="Times New Roman" w:cs="Times New Roman"/>
          <w:sz w:val="24"/>
          <w:szCs w:val="24"/>
        </w:rPr>
        <w:t>Sutarties 5 priedas</w:t>
      </w:r>
    </w:p>
    <w:p w14:paraId="6FD9B739" w14:textId="77777777" w:rsidR="00DC08A5" w:rsidRDefault="00DC08A5" w:rsidP="00BA50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56EADD" w14:textId="77777777" w:rsidR="00BA50A3" w:rsidRDefault="00BA50A3" w:rsidP="00BA50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A2A37">
        <w:rPr>
          <w:rFonts w:ascii="Times New Roman" w:hAnsi="Times New Roman" w:cs="Times New Roman"/>
          <w:b/>
          <w:bCs/>
          <w:sz w:val="24"/>
          <w:szCs w:val="24"/>
        </w:rPr>
        <w:t>Prekių įkainių perskaičiavimo sąlygos</w:t>
      </w:r>
    </w:p>
    <w:p w14:paraId="377CDC27" w14:textId="77777777" w:rsidR="00BA50A3" w:rsidRDefault="00BA50A3" w:rsidP="00BA50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C16A307" w14:textId="77777777" w:rsidR="00DC08A5" w:rsidRDefault="00DC08A5" w:rsidP="00BA50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B791BBC" w14:textId="77777777" w:rsidR="00DC08A5" w:rsidRDefault="00DC08A5" w:rsidP="00BA50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B59A8C5" w14:textId="717D5E39" w:rsidR="00B05D75" w:rsidRPr="00EE4345" w:rsidRDefault="00BA50A3" w:rsidP="00B05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E434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1. Bet kuri Sutarties šalis Sutarties galiojimo metu turi teisę inicijuoti Sutartyje numatytų įkainių perskaičiavimą (keitimą) ne anksčiau kaip po </w:t>
      </w:r>
      <w:r w:rsidR="00355093" w:rsidRPr="00EE4345">
        <w:rPr>
          <w:rFonts w:ascii="Times New Roman" w:eastAsia="Times New Roman" w:hAnsi="Times New Roman" w:cs="Times New Roman"/>
          <w:sz w:val="24"/>
          <w:szCs w:val="24"/>
          <w:lang w:eastAsia="lt-LT"/>
        </w:rPr>
        <w:t>12</w:t>
      </w:r>
      <w:r w:rsidRPr="00EE434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</w:t>
      </w:r>
      <w:r w:rsidR="00CA02A6" w:rsidRPr="00EE4345">
        <w:rPr>
          <w:rFonts w:ascii="Times New Roman" w:eastAsia="Times New Roman" w:hAnsi="Times New Roman" w:cs="Times New Roman"/>
          <w:sz w:val="24"/>
          <w:szCs w:val="24"/>
          <w:lang w:eastAsia="lt-LT"/>
        </w:rPr>
        <w:t>dvylik</w:t>
      </w:r>
      <w:r w:rsidR="00355093" w:rsidRPr="00EE4345">
        <w:rPr>
          <w:rFonts w:ascii="Times New Roman" w:eastAsia="Times New Roman" w:hAnsi="Times New Roman" w:cs="Times New Roman"/>
          <w:sz w:val="24"/>
          <w:szCs w:val="24"/>
          <w:lang w:eastAsia="lt-LT"/>
        </w:rPr>
        <w:t>os</w:t>
      </w:r>
      <w:r w:rsidR="004B18F9" w:rsidRPr="00EE4345">
        <w:rPr>
          <w:rFonts w:ascii="Times New Roman" w:eastAsia="Times New Roman" w:hAnsi="Times New Roman" w:cs="Times New Roman"/>
          <w:sz w:val="24"/>
          <w:szCs w:val="24"/>
          <w:lang w:eastAsia="lt-LT"/>
        </w:rPr>
        <w:t>)</w:t>
      </w:r>
      <w:r w:rsidRPr="00EE434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mėnesių nuo Sutarties įsigaliojimo (jeigu perskaičiavimas jau buvo atliktas – nuo paskutinio perskaičiavimo pagal šį punktą dienos), jeigu </w:t>
      </w:r>
      <w:r w:rsidRPr="00EE4345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lt-LT"/>
        </w:rPr>
        <w:t>gamintojų parduotos pramonės produkcijos kainų</w:t>
      </w:r>
      <w:r w:rsidRPr="00EE4345">
        <w:rPr>
          <w:rFonts w:ascii="Times New Roman" w:eastAsia="Times New Roman" w:hAnsi="Times New Roman" w:cs="Times New Roman"/>
          <w:i/>
          <w:iCs/>
          <w:color w:val="1F497D"/>
          <w:sz w:val="24"/>
          <w:szCs w:val="24"/>
          <w:lang w:eastAsia="lt-LT"/>
        </w:rPr>
        <w:t xml:space="preserve"> </w:t>
      </w:r>
      <w:r w:rsidRPr="00EE4345">
        <w:rPr>
          <w:rFonts w:ascii="Times New Roman" w:eastAsia="Times New Roman" w:hAnsi="Times New Roman" w:cs="Times New Roman"/>
          <w:b/>
          <w:i/>
          <w:sz w:val="24"/>
          <w:szCs w:val="24"/>
          <w:lang w:eastAsia="lt-LT"/>
        </w:rPr>
        <w:t>pokytis (k)</w:t>
      </w:r>
      <w:r w:rsidRPr="00EE4345">
        <w:rPr>
          <w:rFonts w:ascii="Times New Roman" w:eastAsia="Times New Roman" w:hAnsi="Times New Roman" w:cs="Times New Roman"/>
          <w:sz w:val="24"/>
          <w:szCs w:val="24"/>
          <w:lang w:eastAsia="lt-LT"/>
        </w:rPr>
        <w:t>, a</w:t>
      </w:r>
      <w:r w:rsidR="00FD4A34" w:rsidRPr="00EE4345">
        <w:rPr>
          <w:rFonts w:ascii="Times New Roman" w:eastAsia="Times New Roman" w:hAnsi="Times New Roman" w:cs="Times New Roman"/>
          <w:sz w:val="24"/>
          <w:szCs w:val="24"/>
          <w:lang w:eastAsia="lt-LT"/>
        </w:rPr>
        <w:t>pskaičiuotas kaip nustatyta 4</w:t>
      </w:r>
      <w:r w:rsidRPr="00EE434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punkte, padidėja/sumažėja 10 procentų ir daugiau. Atlikdamos perskaičiavimą Šalys vadovaujasi </w:t>
      </w:r>
      <w:r w:rsidR="00B05D75" w:rsidRPr="00EE4345">
        <w:rPr>
          <w:rFonts w:ascii="Times New Roman" w:eastAsia="Times New Roman" w:hAnsi="Times New Roman" w:cs="Times New Roman"/>
          <w:sz w:val="24"/>
          <w:szCs w:val="24"/>
          <w:lang w:eastAsia="lt-LT"/>
        </w:rPr>
        <w:t>Valstybės duomenų agentūros viešai Oficialiosios statistikos portale paskelbtais Rodiklių duomenų bazės duomenimis, iš kitos Šalies nereikalaudamos pateikti oficialaus Valstybės duomenų agentūros ar kitos institucijos išduoto dokumento ar patvirtinimo.</w:t>
      </w:r>
    </w:p>
    <w:p w14:paraId="2EAEDF3A" w14:textId="64375F8E" w:rsidR="00BA50A3" w:rsidRPr="00EE4345" w:rsidRDefault="00BA50A3" w:rsidP="00BA50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E4345">
        <w:rPr>
          <w:rFonts w:ascii="Times New Roman" w:eastAsia="Times New Roman" w:hAnsi="Times New Roman" w:cs="Times New Roman"/>
          <w:sz w:val="24"/>
          <w:szCs w:val="24"/>
          <w:lang w:eastAsia="lt-LT"/>
        </w:rPr>
        <w:t>2. Perskaičiuotieji įkainiai įforminami raštišku Šalių susitarimu (toliau – Susitarimas) ir taikomi užsakymams, pateiktiems po to, kai Šalys sudaro Susitarimą dėl įkainių perskaičiavimo.</w:t>
      </w:r>
    </w:p>
    <w:p w14:paraId="05B67A0F" w14:textId="77777777" w:rsidR="00BA50A3" w:rsidRPr="00EE4345" w:rsidRDefault="00BA50A3" w:rsidP="00BA50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E4345">
        <w:rPr>
          <w:rFonts w:ascii="Times New Roman" w:eastAsia="Times New Roman" w:hAnsi="Times New Roman" w:cs="Times New Roman"/>
          <w:sz w:val="24"/>
          <w:szCs w:val="24"/>
          <w:lang w:eastAsia="lt-LT"/>
        </w:rPr>
        <w:t>3. Šalys privalo Susitarime nurodyti indekso reikšmę laikotarpio pradžioje ir jos nustatymo datą, indekso reikšmę laikotarpio pabaigoje ir jos nustatymo datą, kainų pokytį (k), perskaičiuotus įkainius, perskaičiuotą pradinės sutarties vertę.</w:t>
      </w:r>
    </w:p>
    <w:p w14:paraId="44753796" w14:textId="77777777" w:rsidR="00BA50A3" w:rsidRPr="00EE4345" w:rsidRDefault="00BA50A3" w:rsidP="00BA50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E4345">
        <w:rPr>
          <w:rFonts w:ascii="Times New Roman" w:eastAsia="Times New Roman" w:hAnsi="Times New Roman" w:cs="Times New Roman"/>
          <w:sz w:val="24"/>
          <w:szCs w:val="24"/>
          <w:lang w:eastAsia="lt-LT"/>
        </w:rPr>
        <w:t>4. Nauji įkainiai apskaičiuojami pagal formulę:</w:t>
      </w:r>
    </w:p>
    <w:p w14:paraId="5FE260CA" w14:textId="77777777" w:rsidR="00BA50A3" w:rsidRPr="00EE4345" w:rsidRDefault="00000000" w:rsidP="00BA50A3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m:oMath>
        <m:sSub>
          <m:sSubPr>
            <m:ctrlPr>
              <w:rPr>
                <w:rFonts w:ascii="Cambria Math" w:eastAsia="Calibri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eastAsia="Calibri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eastAsia="Calibri" w:hAnsi="Cambria Math" w:cs="Times New Roman"/>
            <w:sz w:val="24"/>
            <w:szCs w:val="24"/>
          </w:rPr>
          <m:t>=</m:t>
        </m:r>
        <m:r>
          <w:rPr>
            <w:rFonts w:ascii="Cambria Math" w:eastAsia="Times New Roman" w:hAnsi="Cambria Math" w:cs="Times New Roman"/>
            <w:sz w:val="24"/>
            <w:szCs w:val="24"/>
          </w:rPr>
          <m:t>a+</m:t>
        </m:r>
        <m:d>
          <m:d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val="en-US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k</m:t>
                </m:r>
              </m:num>
              <m:den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100</m:t>
                </m:r>
              </m:den>
            </m:f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×a</m:t>
            </m:r>
          </m:e>
        </m:d>
      </m:oMath>
      <w:r w:rsidR="00BA50A3" w:rsidRPr="00EE4345">
        <w:rPr>
          <w:rFonts w:ascii="Times New Roman" w:eastAsia="Times New Roman" w:hAnsi="Times New Roman" w:cs="Times New Roman"/>
          <w:sz w:val="24"/>
          <w:szCs w:val="24"/>
        </w:rPr>
        <w:t>,</w:t>
      </w:r>
      <w:r w:rsidR="00BA50A3" w:rsidRPr="00EE434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BA50A3" w:rsidRPr="00EE4345">
        <w:rPr>
          <w:rFonts w:ascii="Times New Roman" w:eastAsia="Times New Roman" w:hAnsi="Times New Roman" w:cs="Times New Roman"/>
          <w:sz w:val="24"/>
          <w:szCs w:val="24"/>
        </w:rPr>
        <w:t>kur</w:t>
      </w:r>
    </w:p>
    <w:p w14:paraId="0AA8036C" w14:textId="77777777" w:rsidR="00BA50A3" w:rsidRPr="00EE4345" w:rsidRDefault="00BA50A3" w:rsidP="00BA50A3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345">
        <w:rPr>
          <w:rFonts w:ascii="Times New Roman" w:eastAsia="Calibri" w:hAnsi="Times New Roman" w:cs="Times New Roman"/>
          <w:sz w:val="24"/>
          <w:szCs w:val="24"/>
        </w:rPr>
        <w:t>a – sutarties prekės įkainis (Eur be PVM)) (jei įkainis buvo perskaičiuotas, tai po paskutinio perskaičiavimo).</w:t>
      </w:r>
    </w:p>
    <w:p w14:paraId="6A97F822" w14:textId="77777777" w:rsidR="00BA50A3" w:rsidRPr="00EE4345" w:rsidRDefault="00BA50A3" w:rsidP="00BA50A3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345">
        <w:rPr>
          <w:rFonts w:ascii="Times New Roman" w:eastAsia="Calibri" w:hAnsi="Times New Roman" w:cs="Times New Roman"/>
          <w:sz w:val="24"/>
          <w:szCs w:val="24"/>
        </w:rPr>
        <w:t>a</w:t>
      </w:r>
      <w:r w:rsidRPr="00EE4345">
        <w:rPr>
          <w:rFonts w:ascii="Times New Roman" w:eastAsia="Calibri" w:hAnsi="Times New Roman" w:cs="Times New Roman"/>
          <w:sz w:val="24"/>
          <w:szCs w:val="24"/>
          <w:vertAlign w:val="subscript"/>
        </w:rPr>
        <w:t>1</w:t>
      </w:r>
      <w:r w:rsidRPr="00EE4345">
        <w:rPr>
          <w:rFonts w:ascii="Times New Roman" w:eastAsia="Calibri" w:hAnsi="Times New Roman" w:cs="Times New Roman"/>
          <w:sz w:val="24"/>
          <w:szCs w:val="24"/>
        </w:rPr>
        <w:t xml:space="preserve"> – perskaičiuotas (pakeistas) įkainis (Eur be PVM)</w:t>
      </w:r>
    </w:p>
    <w:p w14:paraId="63172F81" w14:textId="1F74C824" w:rsidR="00BA50A3" w:rsidRPr="00EE4345" w:rsidRDefault="00BA50A3" w:rsidP="00BA50A3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345">
        <w:rPr>
          <w:rFonts w:ascii="Times New Roman" w:eastAsia="Calibri" w:hAnsi="Times New Roman" w:cs="Times New Roman"/>
          <w:sz w:val="24"/>
          <w:szCs w:val="24"/>
        </w:rPr>
        <w:t>k – pagal gamintojų parduotos pramonės produkcijos kainų indeksą</w:t>
      </w:r>
      <w:r w:rsidRPr="00EE4345">
        <w:rPr>
          <w:rFonts w:ascii="Times New Roman" w:eastAsia="Calibri" w:hAnsi="Times New Roman" w:cs="Times New Roman"/>
          <w:sz w:val="24"/>
          <w:szCs w:val="24"/>
          <w:vertAlign w:val="superscript"/>
        </w:rPr>
        <w:footnoteReference w:id="1"/>
      </w:r>
      <w:r w:rsidRPr="00EE4345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EE4345">
        <w:rPr>
          <w:rFonts w:ascii="Times New Roman" w:eastAsia="Calibri" w:hAnsi="Times New Roman" w:cs="Times New Roman"/>
          <w:iCs/>
          <w:sz w:val="24"/>
          <w:szCs w:val="24"/>
        </w:rPr>
        <w:t xml:space="preserve">pasirenkamas </w:t>
      </w:r>
      <w:r w:rsidRPr="00EE4345">
        <w:rPr>
          <w:rFonts w:ascii="Times New Roman" w:eastAsia="Calibri" w:hAnsi="Times New Roman" w:cs="Times New Roman"/>
          <w:i/>
          <w:iCs/>
          <w:sz w:val="24"/>
          <w:szCs w:val="24"/>
        </w:rPr>
        <w:t>„</w:t>
      </w:r>
      <w:r w:rsidRPr="00EE4345">
        <w:rPr>
          <w:rFonts w:ascii="Times New Roman" w:eastAsia="Calibri" w:hAnsi="Times New Roman" w:cs="Times New Roman"/>
          <w:sz w:val="24"/>
        </w:rPr>
        <w:t>Apdirbamoji gamyba</w:t>
      </w:r>
      <w:r w:rsidRPr="00EE4345">
        <w:rPr>
          <w:rFonts w:ascii="Times New Roman" w:eastAsia="Calibri" w:hAnsi="Times New Roman" w:cs="Times New Roman"/>
          <w:i/>
          <w:iCs/>
          <w:sz w:val="24"/>
          <w:szCs w:val="24"/>
        </w:rPr>
        <w:t>“</w:t>
      </w:r>
      <w:r w:rsidRPr="00EE4345">
        <w:rPr>
          <w:rFonts w:ascii="Times New Roman" w:eastAsia="Calibri" w:hAnsi="Times New Roman" w:cs="Times New Roman"/>
          <w:i/>
          <w:iCs/>
          <w:sz w:val="24"/>
          <w:szCs w:val="24"/>
        </w:rPr>
        <w:sym w:font="Wingdings" w:char="F0E0"/>
      </w:r>
      <w:r w:rsidRPr="00EE4345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„</w:t>
      </w:r>
      <w:r w:rsidR="00EE4345" w:rsidRPr="00EE4345">
        <w:rPr>
          <w:rFonts w:ascii="Times New Roman" w:eastAsia="Calibri" w:hAnsi="Times New Roman" w:cs="Times New Roman"/>
          <w:sz w:val="24"/>
        </w:rPr>
        <w:t xml:space="preserve">Odos ir odos dirbinių gamyba </w:t>
      </w:r>
      <w:r w:rsidRPr="00EE4345">
        <w:rPr>
          <w:rFonts w:ascii="Times New Roman" w:eastAsia="Calibri" w:hAnsi="Times New Roman" w:cs="Times New Roman"/>
          <w:sz w:val="24"/>
        </w:rPr>
        <w:t>(visa rinka)“)</w:t>
      </w:r>
      <w:r w:rsidRPr="00EE4345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EE4345">
        <w:rPr>
          <w:rFonts w:ascii="Times New Roman" w:eastAsia="Calibri" w:hAnsi="Times New Roman" w:cs="Times New Roman"/>
          <w:sz w:val="24"/>
          <w:szCs w:val="24"/>
        </w:rPr>
        <w:t xml:space="preserve">kainų pokytis (padidėjimas arba sumažėjimas) (%).      </w:t>
      </w:r>
    </w:p>
    <w:p w14:paraId="0B864B12" w14:textId="77777777" w:rsidR="00BA50A3" w:rsidRPr="00EE4345" w:rsidRDefault="00BA50A3" w:rsidP="00BA50A3">
      <w:pPr>
        <w:spacing w:after="200" w:line="276" w:lineRule="auto"/>
        <w:jc w:val="both"/>
        <w:rPr>
          <w:rFonts w:ascii="Times New Roman" w:eastAsia="Calibri" w:hAnsi="Times New Roman" w:cs="Times New Roman"/>
          <w:i/>
          <w:iCs/>
          <w:color w:val="0070C0"/>
          <w:sz w:val="24"/>
          <w:szCs w:val="24"/>
        </w:rPr>
      </w:pPr>
      <w:r w:rsidRPr="00EE4345">
        <w:rPr>
          <w:rFonts w:ascii="Times New Roman" w:eastAsia="Calibri" w:hAnsi="Times New Roman" w:cs="Times New Roman"/>
          <w:sz w:val="24"/>
          <w:szCs w:val="24"/>
        </w:rPr>
        <w:t>„k“ reikšmė skaičiuojama pagal formulę:</w:t>
      </w:r>
    </w:p>
    <w:p w14:paraId="39FAB7E6" w14:textId="77777777" w:rsidR="00BA50A3" w:rsidRPr="00EE4345" w:rsidRDefault="00BA50A3" w:rsidP="00BA50A3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m:oMath>
        <m:r>
          <w:rPr>
            <w:rFonts w:ascii="Cambria Math" w:eastAsia="Calibri" w:hAnsi="Cambria Math" w:cs="Times New Roman"/>
            <w:sz w:val="24"/>
            <w:szCs w:val="24"/>
          </w:rPr>
          <m:t>k =</m:t>
        </m:r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Ind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naujausias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Ind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pradžia</m:t>
                </m:r>
              </m:sub>
            </m:sSub>
          </m:den>
        </m:f>
        <m:r>
          <w:rPr>
            <w:rFonts w:ascii="Cambria Math" w:eastAsia="Times New Roman" w:hAnsi="Cambria Math" w:cs="Times New Roman"/>
            <w:sz w:val="24"/>
            <w:szCs w:val="24"/>
          </w:rPr>
          <m:t>×100-100</m:t>
        </m:r>
      </m:oMath>
      <w:r w:rsidRPr="00EE4345">
        <w:rPr>
          <w:rFonts w:ascii="Times New Roman" w:eastAsia="Times New Roman" w:hAnsi="Times New Roman" w:cs="Times New Roman"/>
          <w:sz w:val="24"/>
          <w:szCs w:val="24"/>
        </w:rPr>
        <w:t>, (proc.), kur</w:t>
      </w:r>
    </w:p>
    <w:p w14:paraId="626DBB88" w14:textId="49AA0549" w:rsidR="00BA50A3" w:rsidRPr="00EE4345" w:rsidRDefault="00BA50A3" w:rsidP="00BA50A3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345">
        <w:rPr>
          <w:rFonts w:ascii="Times New Roman" w:eastAsia="Calibri" w:hAnsi="Times New Roman" w:cs="Times New Roman"/>
          <w:sz w:val="24"/>
          <w:szCs w:val="24"/>
        </w:rPr>
        <w:t>Ind</w:t>
      </w:r>
      <w:r w:rsidRPr="00EE4345">
        <w:rPr>
          <w:rFonts w:ascii="Times New Roman" w:eastAsia="Calibri" w:hAnsi="Times New Roman" w:cs="Times New Roman"/>
          <w:sz w:val="24"/>
          <w:szCs w:val="24"/>
          <w:vertAlign w:val="subscript"/>
        </w:rPr>
        <w:t>naujausias</w:t>
      </w:r>
      <w:r w:rsidRPr="00EE4345">
        <w:rPr>
          <w:rFonts w:ascii="Times New Roman" w:eastAsia="Calibri" w:hAnsi="Times New Roman" w:cs="Times New Roman"/>
          <w:sz w:val="24"/>
          <w:szCs w:val="24"/>
        </w:rPr>
        <w:t xml:space="preserve"> – kreipimosi dėl kainos perskaičiavimo išsiuntimo kitai šaliai datą naujausias paskelbtas gamintojų parduotos pramonės produkcijos kainų indeksas (</w:t>
      </w:r>
      <w:r w:rsidRPr="00EE4345">
        <w:rPr>
          <w:rFonts w:ascii="Times New Roman" w:eastAsia="Calibri" w:hAnsi="Times New Roman" w:cs="Times New Roman"/>
          <w:iCs/>
          <w:sz w:val="24"/>
          <w:szCs w:val="24"/>
        </w:rPr>
        <w:t xml:space="preserve">pasirenkamas </w:t>
      </w:r>
      <w:r w:rsidRPr="00EE4345">
        <w:rPr>
          <w:rFonts w:ascii="Times New Roman" w:eastAsia="Calibri" w:hAnsi="Times New Roman" w:cs="Times New Roman"/>
          <w:i/>
          <w:iCs/>
          <w:sz w:val="24"/>
          <w:szCs w:val="24"/>
        </w:rPr>
        <w:t>„</w:t>
      </w:r>
      <w:r w:rsidRPr="00EE4345">
        <w:rPr>
          <w:rFonts w:ascii="Times New Roman" w:eastAsia="Calibri" w:hAnsi="Times New Roman" w:cs="Times New Roman"/>
          <w:sz w:val="24"/>
        </w:rPr>
        <w:t>Apdirbamoji gamyba</w:t>
      </w:r>
      <w:r w:rsidRPr="00EE4345">
        <w:rPr>
          <w:rFonts w:ascii="Times New Roman" w:eastAsia="Calibri" w:hAnsi="Times New Roman" w:cs="Times New Roman"/>
          <w:i/>
          <w:iCs/>
          <w:sz w:val="24"/>
          <w:szCs w:val="24"/>
        </w:rPr>
        <w:t>“</w:t>
      </w:r>
      <w:r w:rsidRPr="00EE4345">
        <w:rPr>
          <w:rFonts w:ascii="Times New Roman" w:eastAsia="Calibri" w:hAnsi="Times New Roman" w:cs="Times New Roman"/>
          <w:i/>
          <w:iCs/>
          <w:sz w:val="24"/>
          <w:szCs w:val="24"/>
        </w:rPr>
        <w:sym w:font="Wingdings" w:char="F0E0"/>
      </w:r>
      <w:r w:rsidRPr="00EE4345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„</w:t>
      </w:r>
      <w:r w:rsidR="00EE4345" w:rsidRPr="00EE4345">
        <w:rPr>
          <w:rFonts w:ascii="Times New Roman" w:eastAsia="Calibri" w:hAnsi="Times New Roman" w:cs="Times New Roman"/>
          <w:sz w:val="24"/>
        </w:rPr>
        <w:t xml:space="preserve">Odos ir odos dirbinių gamyba </w:t>
      </w:r>
      <w:r w:rsidRPr="00EE4345">
        <w:rPr>
          <w:rFonts w:ascii="Times New Roman" w:eastAsia="Calibri" w:hAnsi="Times New Roman" w:cs="Times New Roman"/>
          <w:sz w:val="24"/>
        </w:rPr>
        <w:t>(visa rinka</w:t>
      </w:r>
      <w:r w:rsidR="002A0EF4">
        <w:rPr>
          <w:rFonts w:ascii="Times New Roman" w:eastAsia="Calibri" w:hAnsi="Times New Roman" w:cs="Times New Roman"/>
          <w:sz w:val="24"/>
        </w:rPr>
        <w:t>)“</w:t>
      </w:r>
      <w:r w:rsidRPr="00EE4345">
        <w:rPr>
          <w:rFonts w:ascii="Times New Roman" w:eastAsia="Calibri" w:hAnsi="Times New Roman" w:cs="Times New Roman"/>
          <w:iCs/>
          <w:sz w:val="24"/>
          <w:szCs w:val="24"/>
        </w:rPr>
        <w:t>.</w:t>
      </w:r>
    </w:p>
    <w:p w14:paraId="38338C6D" w14:textId="0FC7C2AB" w:rsidR="003F2A9E" w:rsidRPr="00EE4345" w:rsidRDefault="00BA50A3" w:rsidP="00BA50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E4345">
        <w:rPr>
          <w:rFonts w:ascii="Times New Roman" w:eastAsia="Calibri" w:hAnsi="Times New Roman" w:cs="Times New Roman"/>
          <w:sz w:val="24"/>
          <w:szCs w:val="24"/>
        </w:rPr>
        <w:t>Ind</w:t>
      </w:r>
      <w:r w:rsidRPr="00EE4345">
        <w:rPr>
          <w:rFonts w:ascii="Times New Roman" w:eastAsia="Calibri" w:hAnsi="Times New Roman" w:cs="Times New Roman"/>
          <w:sz w:val="24"/>
          <w:szCs w:val="24"/>
          <w:vertAlign w:val="subscript"/>
        </w:rPr>
        <w:t>pradžia</w:t>
      </w:r>
      <w:r w:rsidRPr="00EE4345">
        <w:rPr>
          <w:rFonts w:ascii="Times New Roman" w:eastAsia="Calibri" w:hAnsi="Times New Roman" w:cs="Times New Roman"/>
          <w:sz w:val="24"/>
          <w:szCs w:val="24"/>
        </w:rPr>
        <w:t xml:space="preserve"> – laikotarpio pradžios datos (mėnesio) gamintojų parduotos pramonės produkcijos kainų indeksas (</w:t>
      </w:r>
      <w:r w:rsidRPr="00EE4345">
        <w:rPr>
          <w:rFonts w:ascii="Times New Roman" w:eastAsia="Calibri" w:hAnsi="Times New Roman" w:cs="Times New Roman"/>
          <w:iCs/>
          <w:sz w:val="24"/>
          <w:szCs w:val="24"/>
        </w:rPr>
        <w:t xml:space="preserve">pasirenkamas </w:t>
      </w:r>
      <w:r w:rsidRPr="00EE4345">
        <w:rPr>
          <w:rFonts w:ascii="Times New Roman" w:eastAsia="Calibri" w:hAnsi="Times New Roman" w:cs="Times New Roman"/>
          <w:i/>
          <w:iCs/>
          <w:sz w:val="24"/>
          <w:szCs w:val="24"/>
        </w:rPr>
        <w:t>„</w:t>
      </w:r>
      <w:r w:rsidRPr="00EE4345">
        <w:rPr>
          <w:rFonts w:ascii="Times New Roman" w:eastAsia="Calibri" w:hAnsi="Times New Roman" w:cs="Times New Roman"/>
          <w:sz w:val="24"/>
        </w:rPr>
        <w:t>Apdirbamoji gamyba</w:t>
      </w:r>
      <w:r w:rsidRPr="00EE4345">
        <w:rPr>
          <w:rFonts w:ascii="Times New Roman" w:eastAsia="Calibri" w:hAnsi="Times New Roman" w:cs="Times New Roman"/>
          <w:i/>
          <w:iCs/>
          <w:sz w:val="24"/>
          <w:szCs w:val="24"/>
        </w:rPr>
        <w:t>“</w:t>
      </w:r>
      <w:r w:rsidRPr="00EE4345">
        <w:rPr>
          <w:rFonts w:ascii="Times New Roman" w:eastAsia="Calibri" w:hAnsi="Times New Roman" w:cs="Times New Roman"/>
          <w:i/>
          <w:iCs/>
          <w:sz w:val="24"/>
          <w:szCs w:val="24"/>
        </w:rPr>
        <w:sym w:font="Wingdings" w:char="F0E0"/>
      </w:r>
      <w:r w:rsidRPr="00EE4345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„</w:t>
      </w:r>
      <w:r w:rsidR="00EE4345" w:rsidRPr="00EE4345">
        <w:rPr>
          <w:rFonts w:ascii="Times New Roman" w:eastAsia="Calibri" w:hAnsi="Times New Roman" w:cs="Times New Roman"/>
          <w:sz w:val="24"/>
        </w:rPr>
        <w:t>Odos ir odos dirbinių</w:t>
      </w:r>
      <w:r w:rsidR="002A0EF4">
        <w:rPr>
          <w:rFonts w:ascii="Times New Roman" w:eastAsia="Calibri" w:hAnsi="Times New Roman" w:cs="Times New Roman"/>
          <w:sz w:val="24"/>
        </w:rPr>
        <w:t xml:space="preserve"> gamyba (visa rinka)“</w:t>
      </w:r>
      <w:r w:rsidRPr="00EE4345">
        <w:rPr>
          <w:rFonts w:ascii="Times New Roman" w:eastAsia="Calibri" w:hAnsi="Times New Roman" w:cs="Times New Roman"/>
          <w:iCs/>
          <w:sz w:val="24"/>
          <w:szCs w:val="24"/>
        </w:rPr>
        <w:t>.</w:t>
      </w:r>
      <w:r w:rsidRPr="00EE434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26C04D77" w14:textId="2C9F0ECF" w:rsidR="00BA50A3" w:rsidRPr="00EE4345" w:rsidRDefault="00BA50A3" w:rsidP="00BA50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E434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Pirmojo perskaičiavimo atveju laikotarpio pradžia (mėnuo) yra Sutarties sudarymo mėnuo. Antrojo ir vėlesnių perskaičiavimų atveju laikotarpio pradžia (mėnuo) yra paskutinio perskaičiavimo metu naudotos paskelbto atitinkamo indekso reikšmės mėnuo; </w:t>
      </w:r>
    </w:p>
    <w:p w14:paraId="3A6887C7" w14:textId="77777777" w:rsidR="00BA50A3" w:rsidRPr="00EE4345" w:rsidRDefault="00280D9E" w:rsidP="00BA50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E434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5. </w:t>
      </w:r>
      <w:r w:rsidR="00BA50A3" w:rsidRPr="00EE434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Skaičiavimams indeksų reikšmės imamos </w:t>
      </w:r>
      <w:r w:rsidR="00BA50A3" w:rsidRPr="00EE434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keturių</w:t>
      </w:r>
      <w:r w:rsidR="00BA50A3" w:rsidRPr="00EE434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skaitmenų po kablelio tikslumu. Apskaičiuotas pokytis (k) tolimesniems skaičiavimams naudojamas suapvalinus iki </w:t>
      </w:r>
      <w:r w:rsidR="00BA50A3" w:rsidRPr="00EE434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vieno</w:t>
      </w:r>
      <w:r w:rsidR="00BA50A3" w:rsidRPr="00EE434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skaitmens po kablelio, o apskaičiuotas įkainis „a“ suapvalinamas iki </w:t>
      </w:r>
      <w:r w:rsidR="00BA50A3" w:rsidRPr="00EE434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dviejų </w:t>
      </w:r>
      <w:r w:rsidR="00BA50A3" w:rsidRPr="00EE434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skaitmenų po kablelio; </w:t>
      </w:r>
    </w:p>
    <w:p w14:paraId="572DA3F3" w14:textId="77777777" w:rsidR="00BA50A3" w:rsidRPr="00EE4345" w:rsidRDefault="00280D9E" w:rsidP="00BA50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E4345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 xml:space="preserve">6. </w:t>
      </w:r>
      <w:r w:rsidR="00BA50A3" w:rsidRPr="00EE434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Vėlesnis įkainių perskaičiavimas negali apimti laikotarpio, už kurį jau buvo atliktas perskaičiavimas. </w:t>
      </w:r>
    </w:p>
    <w:p w14:paraId="0CF78622" w14:textId="77777777" w:rsidR="00BA50A3" w:rsidRPr="00EE4345" w:rsidRDefault="00280D9E" w:rsidP="00BA50A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EE434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7. </w:t>
      </w:r>
      <w:r w:rsidR="00BA50A3" w:rsidRPr="00EE4345">
        <w:rPr>
          <w:rFonts w:ascii="Times New Roman" w:eastAsia="Times New Roman" w:hAnsi="Times New Roman" w:cs="Times New Roman"/>
          <w:sz w:val="24"/>
          <w:szCs w:val="24"/>
          <w:lang w:eastAsia="lt-LT"/>
        </w:rPr>
        <w:t>Jeigu gamintojų parduotos pramonės produkcijos kainų pokytis (k</w:t>
      </w:r>
      <w:r w:rsidR="00FD4A34" w:rsidRPr="00EE4345">
        <w:rPr>
          <w:rFonts w:ascii="Times New Roman" w:eastAsia="Times New Roman" w:hAnsi="Times New Roman" w:cs="Times New Roman"/>
          <w:sz w:val="24"/>
          <w:szCs w:val="24"/>
          <w:lang w:eastAsia="lt-LT"/>
        </w:rPr>
        <w:t>), apskaičiuotas kaip nustatyta 4</w:t>
      </w:r>
      <w:r w:rsidRPr="00EE434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BA50A3" w:rsidRPr="00EE4345">
        <w:rPr>
          <w:rFonts w:ascii="Times New Roman" w:eastAsia="Times New Roman" w:hAnsi="Times New Roman" w:cs="Times New Roman"/>
          <w:sz w:val="24"/>
          <w:szCs w:val="24"/>
          <w:lang w:eastAsia="lt-LT"/>
        </w:rPr>
        <w:t>punkte, viršija 30 procentų nuo pradinio sutarties įkainio sutarties pasirašymo dieną, prekės įkainiai bus perskaičiuojami maksimaliu 30 procentų pokyčiu.</w:t>
      </w:r>
    </w:p>
    <w:p w14:paraId="0EE18C90" w14:textId="77777777" w:rsidR="00BA50A3" w:rsidRPr="00EE4345" w:rsidRDefault="00280D9E" w:rsidP="00BA50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E434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8. </w:t>
      </w:r>
      <w:r w:rsidR="00BA50A3" w:rsidRPr="00EE434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Jei Sutarties kaina buvo peržiūrėta pagal Sutartyje nurodytas kainų peržiūros sąlygas, atitinkamai patikslinama (didėja arba mažėja) pradinė sutarties vertė. </w:t>
      </w:r>
    </w:p>
    <w:p w14:paraId="7DDA2B5A" w14:textId="77777777" w:rsidR="006430BE" w:rsidRDefault="006430BE"/>
    <w:p w14:paraId="5BF33F4B" w14:textId="603D0B7C" w:rsidR="006C545A" w:rsidRDefault="006C545A" w:rsidP="006C545A">
      <w:pPr>
        <w:jc w:val="center"/>
      </w:pPr>
      <w:r>
        <w:t>__________________</w:t>
      </w:r>
    </w:p>
    <w:sectPr w:rsidR="006C545A" w:rsidSect="00DC08A5">
      <w:pgSz w:w="11906" w:h="16838"/>
      <w:pgMar w:top="1276" w:right="567" w:bottom="1702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11A264" w14:textId="77777777" w:rsidR="00747042" w:rsidRDefault="00747042" w:rsidP="00BA50A3">
      <w:pPr>
        <w:spacing w:after="0" w:line="240" w:lineRule="auto"/>
      </w:pPr>
      <w:r>
        <w:separator/>
      </w:r>
    </w:p>
  </w:endnote>
  <w:endnote w:type="continuationSeparator" w:id="0">
    <w:p w14:paraId="4A5B0AD4" w14:textId="77777777" w:rsidR="00747042" w:rsidRDefault="00747042" w:rsidP="00BA5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C8ADA" w14:textId="77777777" w:rsidR="00747042" w:rsidRDefault="00747042" w:rsidP="00BA50A3">
      <w:pPr>
        <w:spacing w:after="0" w:line="240" w:lineRule="auto"/>
      </w:pPr>
      <w:r>
        <w:separator/>
      </w:r>
    </w:p>
  </w:footnote>
  <w:footnote w:type="continuationSeparator" w:id="0">
    <w:p w14:paraId="659CEFEB" w14:textId="77777777" w:rsidR="00747042" w:rsidRDefault="00747042" w:rsidP="00BA50A3">
      <w:pPr>
        <w:spacing w:after="0" w:line="240" w:lineRule="auto"/>
      </w:pPr>
      <w:r>
        <w:continuationSeparator/>
      </w:r>
    </w:p>
  </w:footnote>
  <w:footnote w:id="1">
    <w:p w14:paraId="16BF0CAD" w14:textId="77777777" w:rsidR="00BA50A3" w:rsidRDefault="00BA50A3" w:rsidP="00BA50A3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0A3"/>
    <w:rsid w:val="00011692"/>
    <w:rsid w:val="001D1DB7"/>
    <w:rsid w:val="00280D9E"/>
    <w:rsid w:val="002A0EF4"/>
    <w:rsid w:val="00355093"/>
    <w:rsid w:val="003F2A9E"/>
    <w:rsid w:val="004422D8"/>
    <w:rsid w:val="004B18F9"/>
    <w:rsid w:val="004E662D"/>
    <w:rsid w:val="004F1B0D"/>
    <w:rsid w:val="006430BE"/>
    <w:rsid w:val="006C545A"/>
    <w:rsid w:val="00747042"/>
    <w:rsid w:val="008B19B2"/>
    <w:rsid w:val="00B05D75"/>
    <w:rsid w:val="00BA50A3"/>
    <w:rsid w:val="00CA02A6"/>
    <w:rsid w:val="00DC08A5"/>
    <w:rsid w:val="00DC2B9D"/>
    <w:rsid w:val="00EE4345"/>
    <w:rsid w:val="00F04EB7"/>
    <w:rsid w:val="00F6536A"/>
    <w:rsid w:val="00FD4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CA04D"/>
  <w15:chartTrackingRefBased/>
  <w15:docId w15:val="{AA9B27C1-3FE1-4EDA-B68B-5F8EE6BC3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qFormat/>
    <w:rsid w:val="00BA50A3"/>
    <w:rPr>
      <w:color w:val="0000FF"/>
      <w:u w:val="single"/>
    </w:rPr>
  </w:style>
  <w:style w:type="paragraph" w:styleId="FootnoteText">
    <w:name w:val="footnote text"/>
    <w:basedOn w:val="Normal"/>
    <w:link w:val="FootnoteTextChar"/>
    <w:rsid w:val="00BA50A3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A50A3"/>
    <w:rPr>
      <w:rFonts w:ascii="Times New Roman" w:eastAsia="Calibri" w:hAnsi="Times New Roman" w:cs="Times New Roman"/>
      <w:sz w:val="20"/>
      <w:szCs w:val="20"/>
    </w:rPr>
  </w:style>
  <w:style w:type="character" w:styleId="FootnoteReference">
    <w:name w:val="footnote reference"/>
    <w:rsid w:val="00BA50A3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C08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08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08A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08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08A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08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8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2093</Words>
  <Characters>1194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Vitovic</dc:creator>
  <cp:keywords/>
  <dc:description/>
  <cp:lastModifiedBy>Ramunė Skliaustienė</cp:lastModifiedBy>
  <cp:revision>11</cp:revision>
  <dcterms:created xsi:type="dcterms:W3CDTF">2023-04-04T10:40:00Z</dcterms:created>
  <dcterms:modified xsi:type="dcterms:W3CDTF">2026-09-29T06:37:00Z</dcterms:modified>
</cp:coreProperties>
</file>