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39996079"/>
        <w:docPartObj>
          <w:docPartGallery w:val="Table of Contents"/>
          <w:docPartUnique/>
        </w:docPartObj>
      </w:sdtPr>
      <w:sdtContent>
        <w:p w14:paraId="4BDCD8C5" w14:textId="77777777" w:rsidR="00136258" w:rsidRDefault="00136258">
          <w:pPr>
            <w:spacing w:after="120"/>
            <w:ind w:left="567" w:firstLine="0"/>
            <w:contextualSpacing/>
            <w:jc w:val="center"/>
            <w:rPr>
              <w:rFonts w:ascii="Arial" w:hAnsi="Arial" w:cs="Arial"/>
              <w:b/>
              <w:bCs/>
            </w:rPr>
          </w:pPr>
        </w:p>
        <w:p w14:paraId="7274D468" w14:textId="77777777" w:rsidR="00136258" w:rsidRDefault="00000000">
          <w:pPr>
            <w:spacing w:after="120" w:line="240" w:lineRule="auto"/>
            <w:ind w:left="567" w:firstLine="0"/>
            <w:contextualSpacing/>
            <w:jc w:val="center"/>
            <w:rPr>
              <w:rFonts w:cstheme="minorHAnsi"/>
              <w:b/>
              <w:bCs/>
              <w:sz w:val="28"/>
              <w:szCs w:val="28"/>
            </w:rPr>
          </w:pPr>
          <w:r>
            <w:rPr>
              <w:rFonts w:cstheme="minorHAnsi"/>
              <w:b/>
              <w:bCs/>
              <w:sz w:val="28"/>
              <w:szCs w:val="28"/>
            </w:rPr>
            <w:t>VšĮ Rokiškio psichiatrijos ligoninė</w:t>
          </w:r>
        </w:p>
        <w:p w14:paraId="070587A1" w14:textId="77777777" w:rsidR="00136258" w:rsidRDefault="00000000">
          <w:pPr>
            <w:spacing w:after="120"/>
            <w:ind w:left="567" w:firstLine="0"/>
            <w:contextualSpacing/>
            <w:jc w:val="center"/>
            <w:rPr>
              <w:rFonts w:cstheme="minorHAnsi"/>
              <w:sz w:val="28"/>
              <w:szCs w:val="28"/>
              <w:u w:val="single"/>
            </w:rPr>
          </w:pPr>
          <w:r>
            <w:rPr>
              <w:rFonts w:cstheme="minorHAnsi"/>
              <w:sz w:val="28"/>
              <w:szCs w:val="28"/>
            </w:rPr>
            <w:t xml:space="preserve">Vytauto g. 47 Rokiškis, LT-42100; įm. k. 173222266; tel. (0 458) 20132; faks. (0 458) 20122; el. paštas </w:t>
          </w:r>
          <w:hyperlink r:id="rId11">
            <w:r>
              <w:rPr>
                <w:rStyle w:val="Hyperlink"/>
                <w:rFonts w:cstheme="minorHAnsi"/>
                <w:color w:val="4472C4" w:themeColor="accent1"/>
                <w:sz w:val="28"/>
                <w:szCs w:val="28"/>
                <w:u w:val="single"/>
              </w:rPr>
              <w:t>info@rpl.lt</w:t>
            </w:r>
          </w:hyperlink>
          <w:r>
            <w:rPr>
              <w:rFonts w:cstheme="minorHAnsi"/>
              <w:sz w:val="28"/>
              <w:szCs w:val="28"/>
            </w:rPr>
            <w:t xml:space="preserve"> , puslapis internete </w:t>
          </w:r>
          <w:hyperlink r:id="rId12">
            <w:r>
              <w:rPr>
                <w:rStyle w:val="Hyperlink"/>
                <w:rFonts w:cstheme="minorHAnsi"/>
                <w:color w:val="4472C4" w:themeColor="accent1"/>
                <w:sz w:val="28"/>
                <w:szCs w:val="28"/>
                <w:u w:val="single"/>
              </w:rPr>
              <w:t>www.rpl.lt</w:t>
            </w:r>
          </w:hyperlink>
          <w:r>
            <w:rPr>
              <w:rFonts w:cstheme="minorHAnsi"/>
              <w:sz w:val="28"/>
              <w:szCs w:val="28"/>
              <w:u w:val="single"/>
            </w:rPr>
            <w:t xml:space="preserve"> </w:t>
          </w:r>
        </w:p>
        <w:p w14:paraId="7A30EA0D" w14:textId="77777777" w:rsidR="00136258" w:rsidRDefault="00000000">
          <w:pPr>
            <w:spacing w:after="120"/>
            <w:ind w:left="567" w:firstLine="0"/>
            <w:contextualSpacing/>
            <w:jc w:val="center"/>
            <w:rPr>
              <w:rFonts w:cstheme="minorHAnsi"/>
              <w:sz w:val="28"/>
              <w:szCs w:val="28"/>
            </w:rPr>
          </w:pPr>
          <w:r>
            <w:rPr>
              <w:rFonts w:cstheme="minorHAnsi"/>
              <w:sz w:val="28"/>
              <w:szCs w:val="28"/>
            </w:rPr>
            <w:t>Duomenys kaupiami ir saugomi </w:t>
          </w:r>
          <w:hyperlink r:id="rId13" w:tgtFrame="_blank">
            <w:r>
              <w:rPr>
                <w:rFonts w:cstheme="minorHAnsi"/>
                <w:color w:val="4472C4" w:themeColor="accent1"/>
                <w:sz w:val="28"/>
                <w:szCs w:val="28"/>
              </w:rPr>
              <w:t>Juridinių asmenų registre</w:t>
            </w:r>
          </w:hyperlink>
          <w:r>
            <w:rPr>
              <w:rFonts w:cstheme="minorHAnsi"/>
              <w:sz w:val="28"/>
              <w:szCs w:val="28"/>
            </w:rPr>
            <w:t>.</w:t>
          </w:r>
        </w:p>
        <w:p w14:paraId="418FE843" w14:textId="77777777" w:rsidR="00136258" w:rsidRDefault="00136258">
          <w:pPr>
            <w:spacing w:after="120"/>
            <w:ind w:left="567" w:firstLine="0"/>
            <w:contextualSpacing/>
            <w:jc w:val="center"/>
            <w:rPr>
              <w:rFonts w:ascii="Arial" w:hAnsi="Arial" w:cs="Arial"/>
              <w:color w:val="00B050"/>
            </w:rPr>
          </w:pPr>
        </w:p>
        <w:p w14:paraId="48CE2FC6" w14:textId="77777777" w:rsidR="00136258" w:rsidRDefault="00136258">
          <w:pPr>
            <w:spacing w:after="120"/>
            <w:ind w:left="567" w:firstLine="0"/>
            <w:contextualSpacing/>
            <w:jc w:val="center"/>
            <w:rPr>
              <w:rFonts w:ascii="Arial" w:hAnsi="Arial" w:cs="Arial"/>
            </w:rPr>
          </w:pPr>
        </w:p>
        <w:p w14:paraId="290BAC2D" w14:textId="77777777" w:rsidR="00136258" w:rsidRDefault="00136258">
          <w:pPr>
            <w:spacing w:after="120"/>
            <w:ind w:left="567" w:firstLine="0"/>
            <w:contextualSpacing/>
            <w:jc w:val="center"/>
            <w:rPr>
              <w:rFonts w:cstheme="minorHAnsi"/>
              <w:sz w:val="28"/>
              <w:szCs w:val="28"/>
            </w:rPr>
          </w:pPr>
        </w:p>
        <w:p w14:paraId="3FD90DBE" w14:textId="77777777" w:rsidR="00136258" w:rsidRDefault="00136258">
          <w:pPr>
            <w:spacing w:after="120"/>
            <w:ind w:left="567" w:firstLine="0"/>
            <w:contextualSpacing/>
            <w:jc w:val="center"/>
            <w:rPr>
              <w:rFonts w:cstheme="minorHAnsi"/>
              <w:sz w:val="28"/>
              <w:szCs w:val="28"/>
            </w:rPr>
          </w:pPr>
        </w:p>
        <w:p w14:paraId="04F1123C" w14:textId="6A34C2FB" w:rsidR="00136258" w:rsidRDefault="00000000">
          <w:pPr>
            <w:spacing w:after="120" w:line="240" w:lineRule="auto"/>
            <w:ind w:left="567" w:firstLine="0"/>
            <w:contextualSpacing/>
            <w:jc w:val="center"/>
            <w:rPr>
              <w:rFonts w:cstheme="minorHAnsi"/>
              <w:b/>
              <w:bCs/>
              <w:sz w:val="28"/>
              <w:szCs w:val="28"/>
            </w:rPr>
          </w:pPr>
          <w:r>
            <w:rPr>
              <w:rFonts w:cstheme="minorHAnsi"/>
              <w:b/>
              <w:bCs/>
              <w:sz w:val="28"/>
              <w:szCs w:val="28"/>
            </w:rPr>
            <w:t>MAŽOS VERTĖS VIEŠOJO PIRKIMO „</w:t>
          </w:r>
          <w:r w:rsidR="00DD799D">
            <w:rPr>
              <w:rFonts w:cstheme="minorHAnsi"/>
              <w:b/>
              <w:bCs/>
              <w:sz w:val="28"/>
              <w:szCs w:val="28"/>
            </w:rPr>
            <w:t>ESAMŲ APSAUGOS SISTEMŲ REMONTAS</w:t>
          </w:r>
          <w:r>
            <w:rPr>
              <w:rFonts w:cstheme="minorHAnsi"/>
              <w:b/>
              <w:bCs/>
              <w:sz w:val="28"/>
              <w:szCs w:val="28"/>
            </w:rPr>
            <w:t>“</w:t>
          </w:r>
        </w:p>
        <w:p w14:paraId="2F5543F7" w14:textId="77777777" w:rsidR="00136258" w:rsidRDefault="00000000">
          <w:pPr>
            <w:spacing w:after="120" w:line="240" w:lineRule="auto"/>
            <w:ind w:left="567" w:firstLine="0"/>
            <w:contextualSpacing/>
            <w:jc w:val="center"/>
            <w:rPr>
              <w:rFonts w:cstheme="minorHAnsi"/>
              <w:b/>
              <w:bCs/>
              <w:sz w:val="28"/>
              <w:szCs w:val="28"/>
            </w:rPr>
          </w:pPr>
          <w:r>
            <w:rPr>
              <w:rFonts w:cstheme="minorHAnsi"/>
              <w:b/>
              <w:bCs/>
              <w:sz w:val="28"/>
              <w:szCs w:val="28"/>
            </w:rPr>
            <w:t>SKELBIAMOS APKLAUSOS SPECIALIOSIOS SĄLYGOS</w:t>
          </w:r>
        </w:p>
        <w:p w14:paraId="751D2F19" w14:textId="77777777" w:rsidR="00136258" w:rsidRDefault="00000000">
          <w:pPr>
            <w:spacing w:after="120" w:line="240" w:lineRule="auto"/>
            <w:ind w:left="567" w:firstLine="0"/>
            <w:contextualSpacing/>
            <w:jc w:val="center"/>
            <w:rPr>
              <w:rFonts w:ascii="Arial" w:hAnsi="Arial" w:cs="Arial"/>
            </w:rPr>
          </w:pPr>
          <w:r>
            <w:rPr>
              <w:rFonts w:cstheme="minorHAnsi"/>
              <w:b/>
              <w:bCs/>
              <w:sz w:val="28"/>
              <w:szCs w:val="28"/>
            </w:rPr>
            <w:t>Versija Nr. 1</w:t>
          </w:r>
          <w:r>
            <w:br w:type="page"/>
          </w:r>
        </w:p>
        <w:p w14:paraId="7BA4C026" w14:textId="77777777" w:rsidR="00136258" w:rsidRDefault="00000000">
          <w:pPr>
            <w:pStyle w:val="TOCHeading"/>
            <w:tabs>
              <w:tab w:val="left" w:pos="6555"/>
            </w:tabs>
            <w:spacing w:before="0"/>
            <w:rPr>
              <w:rFonts w:asciiTheme="minorHAnsi" w:hAnsiTheme="minorHAnsi" w:cstheme="minorHAnsi"/>
            </w:rPr>
          </w:pPr>
          <w:r>
            <w:rPr>
              <w:rFonts w:asciiTheme="minorHAnsi" w:hAnsiTheme="minorHAnsi" w:cstheme="minorHAnsi"/>
            </w:rPr>
            <w:lastRenderedPageBreak/>
            <w:t>TURINYS</w:t>
          </w:r>
          <w:r>
            <w:rPr>
              <w:rFonts w:asciiTheme="minorHAnsi" w:hAnsiTheme="minorHAnsi" w:cstheme="minorHAnsi"/>
            </w:rPr>
            <w:tab/>
          </w:r>
        </w:p>
        <w:p w14:paraId="7A6C6B8F" w14:textId="77777777" w:rsidR="00136258" w:rsidRDefault="00000000">
          <w:pPr>
            <w:pStyle w:val="TOC1"/>
            <w:rPr>
              <w:sz w:val="22"/>
              <w:szCs w:val="22"/>
              <w:lang w:val="en-US" w:eastAsia="en-US"/>
            </w:rPr>
          </w:pPr>
          <w:r>
            <w:fldChar w:fldCharType="begin"/>
          </w:r>
          <w:r>
            <w:rPr>
              <w:rStyle w:val="IndexLink"/>
              <w:rFonts w:cs="Calibri"/>
              <w:webHidden/>
            </w:rPr>
            <w:instrText xml:space="preserve"> TOC \z \o "1-3" \u \h</w:instrText>
          </w:r>
          <w:r>
            <w:rPr>
              <w:rStyle w:val="IndexLink"/>
              <w:rFonts w:cs="Calibri"/>
            </w:rPr>
            <w:fldChar w:fldCharType="separate"/>
          </w:r>
          <w:hyperlink w:anchor="_Toc137194947">
            <w:r>
              <w:rPr>
                <w:rStyle w:val="IndexLink"/>
                <w:rFonts w:cstheme="minorHAnsi"/>
                <w:webHidden/>
              </w:rPr>
              <w:t>1.</w:t>
            </w:r>
            <w:r>
              <w:rPr>
                <w:rStyle w:val="IndexLink"/>
                <w:sz w:val="22"/>
                <w:szCs w:val="22"/>
                <w:lang w:val="en-US" w:eastAsia="en-US"/>
              </w:rPr>
              <w:tab/>
            </w:r>
            <w:r>
              <w:rPr>
                <w:rStyle w:val="IndexLink"/>
                <w:rFonts w:cstheme="minorHAnsi"/>
              </w:rPr>
              <w:t>Bendra informacija</w:t>
            </w:r>
            <w:r>
              <w:rPr>
                <w:webHidden/>
              </w:rPr>
              <w:fldChar w:fldCharType="begin"/>
            </w:r>
            <w:r>
              <w:rPr>
                <w:webHidden/>
              </w:rPr>
              <w:instrText>PAGEREF _Toc137194947 \h</w:instrText>
            </w:r>
            <w:r>
              <w:rPr>
                <w:webHidden/>
              </w:rPr>
            </w:r>
            <w:r>
              <w:rPr>
                <w:webHidden/>
              </w:rPr>
              <w:fldChar w:fldCharType="separate"/>
            </w:r>
            <w:r>
              <w:rPr>
                <w:rStyle w:val="IndexLink"/>
              </w:rPr>
              <w:tab/>
              <w:t>2</w:t>
            </w:r>
            <w:r>
              <w:rPr>
                <w:webHidden/>
              </w:rPr>
              <w:fldChar w:fldCharType="end"/>
            </w:r>
          </w:hyperlink>
        </w:p>
        <w:p w14:paraId="2C675399" w14:textId="77777777" w:rsidR="00136258" w:rsidRDefault="00000000">
          <w:pPr>
            <w:pStyle w:val="TOC1"/>
            <w:rPr>
              <w:sz w:val="22"/>
              <w:szCs w:val="22"/>
              <w:lang w:val="en-US" w:eastAsia="en-US"/>
            </w:rPr>
          </w:pPr>
          <w:hyperlink w:anchor="_Toc137194948">
            <w:r>
              <w:rPr>
                <w:rStyle w:val="IndexLink"/>
                <w:rFonts w:eastAsia="Calibri" w:cstheme="minorHAnsi"/>
                <w:webHidden/>
              </w:rPr>
              <w:t>2.</w:t>
            </w:r>
            <w:r>
              <w:rPr>
                <w:rStyle w:val="IndexLink"/>
                <w:sz w:val="22"/>
                <w:szCs w:val="22"/>
                <w:lang w:val="en-US" w:eastAsia="en-US"/>
              </w:rPr>
              <w:tab/>
            </w:r>
            <w:r>
              <w:rPr>
                <w:rStyle w:val="IndexLink"/>
                <w:rFonts w:cstheme="minorHAnsi"/>
              </w:rPr>
              <w:t>Pirkimo objektas</w:t>
            </w:r>
            <w:r>
              <w:rPr>
                <w:webHidden/>
              </w:rPr>
              <w:fldChar w:fldCharType="begin"/>
            </w:r>
            <w:r>
              <w:rPr>
                <w:webHidden/>
              </w:rPr>
              <w:instrText>PAGEREF _Toc137194948 \h</w:instrText>
            </w:r>
            <w:r>
              <w:rPr>
                <w:webHidden/>
              </w:rPr>
            </w:r>
            <w:r>
              <w:rPr>
                <w:webHidden/>
              </w:rPr>
              <w:fldChar w:fldCharType="separate"/>
            </w:r>
            <w:r>
              <w:rPr>
                <w:rStyle w:val="IndexLink"/>
              </w:rPr>
              <w:tab/>
              <w:t>2</w:t>
            </w:r>
            <w:r>
              <w:rPr>
                <w:webHidden/>
              </w:rPr>
              <w:fldChar w:fldCharType="end"/>
            </w:r>
          </w:hyperlink>
        </w:p>
        <w:p w14:paraId="12FED7CC" w14:textId="77777777" w:rsidR="00136258" w:rsidRDefault="00000000">
          <w:pPr>
            <w:pStyle w:val="TOC1"/>
            <w:rPr>
              <w:sz w:val="22"/>
              <w:szCs w:val="22"/>
              <w:lang w:val="en-US" w:eastAsia="en-US"/>
            </w:rPr>
          </w:pPr>
          <w:hyperlink w:anchor="_Toc137194949">
            <w:r>
              <w:rPr>
                <w:rStyle w:val="IndexLink"/>
                <w:rFonts w:eastAsia="Calibri" w:cstheme="minorHAnsi"/>
                <w:webHidden/>
              </w:rPr>
              <w:t>3.</w:t>
            </w:r>
            <w:r>
              <w:rPr>
                <w:rStyle w:val="IndexLink"/>
                <w:sz w:val="22"/>
                <w:szCs w:val="22"/>
                <w:lang w:val="en-US" w:eastAsia="en-US"/>
              </w:rPr>
              <w:tab/>
            </w:r>
            <w:r>
              <w:rPr>
                <w:rStyle w:val="IndexLink"/>
                <w:rFonts w:cstheme="minorHAnsi"/>
              </w:rPr>
              <w:t>Tiekėjų pašalinimo pagrindai, kvalifikacijos reikalavimai ir reikalaujami kokybės vadybos sistemos ir (arba) aplinkos apsaugos vadybos sistemos standartai</w:t>
            </w:r>
            <w:r>
              <w:rPr>
                <w:webHidden/>
              </w:rPr>
              <w:fldChar w:fldCharType="begin"/>
            </w:r>
            <w:r>
              <w:rPr>
                <w:webHidden/>
              </w:rPr>
              <w:instrText>PAGEREF _Toc137194949 \h</w:instrText>
            </w:r>
            <w:r>
              <w:rPr>
                <w:webHidden/>
              </w:rPr>
            </w:r>
            <w:r>
              <w:rPr>
                <w:webHidden/>
              </w:rPr>
              <w:fldChar w:fldCharType="separate"/>
            </w:r>
            <w:r>
              <w:rPr>
                <w:rStyle w:val="IndexLink"/>
              </w:rPr>
              <w:tab/>
              <w:t>3</w:t>
            </w:r>
            <w:r>
              <w:rPr>
                <w:webHidden/>
              </w:rPr>
              <w:fldChar w:fldCharType="end"/>
            </w:r>
          </w:hyperlink>
        </w:p>
        <w:p w14:paraId="55A95DF6" w14:textId="77777777" w:rsidR="00136258" w:rsidRDefault="00000000">
          <w:pPr>
            <w:pStyle w:val="TOC1"/>
            <w:rPr>
              <w:sz w:val="22"/>
              <w:szCs w:val="22"/>
              <w:lang w:val="en-US" w:eastAsia="en-US"/>
            </w:rPr>
          </w:pPr>
          <w:hyperlink w:anchor="_Toc137194950">
            <w:r>
              <w:rPr>
                <w:rStyle w:val="IndexLink"/>
                <w:rFonts w:eastAsia="Calibri" w:cstheme="minorHAnsi"/>
                <w:webHidden/>
              </w:rPr>
              <w:t>4.</w:t>
            </w:r>
            <w:r>
              <w:rPr>
                <w:rStyle w:val="IndexLink"/>
                <w:sz w:val="22"/>
                <w:szCs w:val="22"/>
                <w:lang w:val="en-US" w:eastAsia="en-US"/>
              </w:rPr>
              <w:tab/>
            </w:r>
            <w:r>
              <w:rPr>
                <w:rStyle w:val="IndexLink"/>
                <w:rFonts w:cstheme="minorHAnsi"/>
              </w:rPr>
              <w:t>Reikalavimai, susiję su nacionaliniu saugumu</w:t>
            </w:r>
            <w:r>
              <w:rPr>
                <w:webHidden/>
              </w:rPr>
              <w:fldChar w:fldCharType="begin"/>
            </w:r>
            <w:r>
              <w:rPr>
                <w:webHidden/>
              </w:rPr>
              <w:instrText>PAGEREF _Toc137194950 \h</w:instrText>
            </w:r>
            <w:r>
              <w:rPr>
                <w:webHidden/>
              </w:rPr>
            </w:r>
            <w:r>
              <w:rPr>
                <w:webHidden/>
              </w:rPr>
              <w:fldChar w:fldCharType="separate"/>
            </w:r>
            <w:r>
              <w:rPr>
                <w:rStyle w:val="IndexLink"/>
              </w:rPr>
              <w:tab/>
              <w:t>4</w:t>
            </w:r>
            <w:r>
              <w:rPr>
                <w:webHidden/>
              </w:rPr>
              <w:fldChar w:fldCharType="end"/>
            </w:r>
          </w:hyperlink>
        </w:p>
        <w:p w14:paraId="5D8690B0" w14:textId="77777777" w:rsidR="00136258" w:rsidRDefault="00000000">
          <w:pPr>
            <w:pStyle w:val="TOC1"/>
            <w:rPr>
              <w:sz w:val="22"/>
              <w:szCs w:val="22"/>
              <w:lang w:val="en-US" w:eastAsia="en-US"/>
            </w:rPr>
          </w:pPr>
          <w:hyperlink w:anchor="_Toc137194951">
            <w:r>
              <w:rPr>
                <w:rStyle w:val="IndexLink"/>
                <w:rFonts w:eastAsia="Calibri" w:cstheme="minorHAnsi"/>
                <w:webHidden/>
              </w:rPr>
              <w:t>5.</w:t>
            </w:r>
            <w:r>
              <w:rPr>
                <w:rStyle w:val="IndexLink"/>
                <w:sz w:val="22"/>
                <w:szCs w:val="22"/>
                <w:lang w:val="en-US" w:eastAsia="en-US"/>
              </w:rPr>
              <w:tab/>
            </w:r>
            <w:r>
              <w:rPr>
                <w:rStyle w:val="IndexLink"/>
                <w:rFonts w:cstheme="minorHAnsi"/>
              </w:rPr>
              <w:t>Specialieji reikalavimai pasiūlymų rengimui ir pateikimui</w:t>
            </w:r>
            <w:r>
              <w:rPr>
                <w:webHidden/>
              </w:rPr>
              <w:fldChar w:fldCharType="begin"/>
            </w:r>
            <w:r>
              <w:rPr>
                <w:webHidden/>
              </w:rPr>
              <w:instrText>PAGEREF _Toc137194951 \h</w:instrText>
            </w:r>
            <w:r>
              <w:rPr>
                <w:webHidden/>
              </w:rPr>
            </w:r>
            <w:r>
              <w:rPr>
                <w:webHidden/>
              </w:rPr>
              <w:fldChar w:fldCharType="separate"/>
            </w:r>
            <w:r>
              <w:rPr>
                <w:rStyle w:val="IndexLink"/>
              </w:rPr>
              <w:tab/>
              <w:t>5</w:t>
            </w:r>
            <w:r>
              <w:rPr>
                <w:webHidden/>
              </w:rPr>
              <w:fldChar w:fldCharType="end"/>
            </w:r>
          </w:hyperlink>
        </w:p>
        <w:p w14:paraId="0E69A67A" w14:textId="77777777" w:rsidR="00136258" w:rsidRDefault="00000000">
          <w:pPr>
            <w:pStyle w:val="TOC1"/>
            <w:rPr>
              <w:sz w:val="22"/>
              <w:szCs w:val="22"/>
              <w:lang w:val="en-US" w:eastAsia="en-US"/>
            </w:rPr>
          </w:pPr>
          <w:hyperlink w:anchor="_Toc137194952">
            <w:r>
              <w:rPr>
                <w:rStyle w:val="IndexLink"/>
                <w:rFonts w:cstheme="minorHAnsi"/>
                <w:webHidden/>
              </w:rPr>
              <w:t>6.     Pasiūlymo galiojimo užtikrinimas</w:t>
            </w:r>
            <w:r>
              <w:rPr>
                <w:webHidden/>
              </w:rPr>
              <w:fldChar w:fldCharType="begin"/>
            </w:r>
            <w:r>
              <w:rPr>
                <w:webHidden/>
              </w:rPr>
              <w:instrText>PAGEREF _Toc137194952 \h</w:instrText>
            </w:r>
            <w:r>
              <w:rPr>
                <w:webHidden/>
              </w:rPr>
            </w:r>
            <w:r>
              <w:rPr>
                <w:webHidden/>
              </w:rPr>
              <w:fldChar w:fldCharType="separate"/>
            </w:r>
            <w:r>
              <w:rPr>
                <w:rStyle w:val="IndexLink"/>
              </w:rPr>
              <w:tab/>
              <w:t>6</w:t>
            </w:r>
            <w:r>
              <w:rPr>
                <w:webHidden/>
              </w:rPr>
              <w:fldChar w:fldCharType="end"/>
            </w:r>
          </w:hyperlink>
        </w:p>
        <w:p w14:paraId="06245770" w14:textId="77777777" w:rsidR="00136258" w:rsidRDefault="00000000">
          <w:pPr>
            <w:pStyle w:val="TOC1"/>
            <w:rPr>
              <w:sz w:val="22"/>
              <w:szCs w:val="22"/>
              <w:lang w:val="en-US" w:eastAsia="en-US"/>
            </w:rPr>
          </w:pPr>
          <w:hyperlink w:anchor="_Toc137194953">
            <w:r>
              <w:rPr>
                <w:rStyle w:val="IndexLink"/>
                <w:rFonts w:ascii="Arial" w:hAnsi="Arial" w:cs="Arial"/>
                <w:webHidden/>
              </w:rPr>
              <w:t>7.</w:t>
            </w:r>
            <w:r>
              <w:rPr>
                <w:rStyle w:val="IndexLink"/>
                <w:sz w:val="22"/>
                <w:szCs w:val="22"/>
                <w:lang w:val="en-US" w:eastAsia="en-US"/>
              </w:rPr>
              <w:tab/>
            </w:r>
            <w:r>
              <w:rPr>
                <w:rStyle w:val="IndexLink"/>
                <w:rFonts w:cstheme="minorHAnsi"/>
              </w:rPr>
              <w:t>Pasiūlymų vertinimas</w:t>
            </w:r>
            <w:r>
              <w:rPr>
                <w:webHidden/>
              </w:rPr>
              <w:fldChar w:fldCharType="begin"/>
            </w:r>
            <w:r>
              <w:rPr>
                <w:webHidden/>
              </w:rPr>
              <w:instrText>PAGEREF _Toc137194953 \h</w:instrText>
            </w:r>
            <w:r>
              <w:rPr>
                <w:webHidden/>
              </w:rPr>
            </w:r>
            <w:r>
              <w:rPr>
                <w:webHidden/>
              </w:rPr>
              <w:fldChar w:fldCharType="separate"/>
            </w:r>
            <w:r>
              <w:rPr>
                <w:rStyle w:val="IndexLink"/>
              </w:rPr>
              <w:tab/>
              <w:t>7</w:t>
            </w:r>
            <w:r>
              <w:rPr>
                <w:webHidden/>
              </w:rPr>
              <w:fldChar w:fldCharType="end"/>
            </w:r>
          </w:hyperlink>
        </w:p>
        <w:p w14:paraId="3B3B113F" w14:textId="77777777" w:rsidR="00136258" w:rsidRDefault="00000000">
          <w:pPr>
            <w:pStyle w:val="TOC1"/>
            <w:rPr>
              <w:sz w:val="22"/>
              <w:szCs w:val="22"/>
              <w:lang w:val="en-US" w:eastAsia="en-US"/>
            </w:rPr>
          </w:pPr>
          <w:hyperlink w:anchor="_Toc137194954">
            <w:r>
              <w:rPr>
                <w:rStyle w:val="IndexLink"/>
                <w:rFonts w:cstheme="minorHAnsi"/>
                <w:webHidden/>
              </w:rPr>
              <w:t>8.     Sutarties sudarymas</w:t>
            </w:r>
            <w:r>
              <w:rPr>
                <w:webHidden/>
              </w:rPr>
              <w:fldChar w:fldCharType="begin"/>
            </w:r>
            <w:r>
              <w:rPr>
                <w:webHidden/>
              </w:rPr>
              <w:instrText>PAGEREF _Toc137194954 \h</w:instrText>
            </w:r>
            <w:r>
              <w:rPr>
                <w:webHidden/>
              </w:rPr>
            </w:r>
            <w:r>
              <w:rPr>
                <w:webHidden/>
              </w:rPr>
              <w:fldChar w:fldCharType="separate"/>
            </w:r>
            <w:r>
              <w:rPr>
                <w:rStyle w:val="IndexLink"/>
              </w:rPr>
              <w:tab/>
              <w:t>8</w:t>
            </w:r>
            <w:r>
              <w:rPr>
                <w:webHidden/>
              </w:rPr>
              <w:fldChar w:fldCharType="end"/>
            </w:r>
          </w:hyperlink>
        </w:p>
        <w:p w14:paraId="64116225" w14:textId="77777777" w:rsidR="00136258" w:rsidRDefault="00000000">
          <w:pPr>
            <w:pStyle w:val="TOC1"/>
            <w:rPr>
              <w:sz w:val="22"/>
              <w:szCs w:val="22"/>
              <w:lang w:val="en-US" w:eastAsia="en-US"/>
            </w:rPr>
          </w:pPr>
          <w:hyperlink w:anchor="_Toc137194955">
            <w:r>
              <w:rPr>
                <w:rStyle w:val="IndexLink"/>
                <w:rFonts w:cstheme="minorHAnsi"/>
                <w:webHidden/>
              </w:rPr>
              <w:t>9.     Priedai</w:t>
            </w:r>
            <w:r>
              <w:rPr>
                <w:webHidden/>
              </w:rPr>
              <w:fldChar w:fldCharType="begin"/>
            </w:r>
            <w:r>
              <w:rPr>
                <w:webHidden/>
              </w:rPr>
              <w:instrText>PAGEREF _Toc137194955 \h</w:instrText>
            </w:r>
            <w:r>
              <w:rPr>
                <w:webHidden/>
              </w:rPr>
            </w:r>
            <w:r>
              <w:rPr>
                <w:webHidden/>
              </w:rPr>
              <w:fldChar w:fldCharType="separate"/>
            </w:r>
            <w:r>
              <w:rPr>
                <w:rStyle w:val="IndexLink"/>
              </w:rPr>
              <w:tab/>
              <w:t>9</w:t>
            </w:r>
            <w:r>
              <w:rPr>
                <w:webHidden/>
              </w:rPr>
              <w:fldChar w:fldCharType="end"/>
            </w:r>
          </w:hyperlink>
        </w:p>
        <w:p w14:paraId="09EF117E" w14:textId="77777777" w:rsidR="00136258" w:rsidRDefault="00000000">
          <w:r>
            <w:fldChar w:fldCharType="end"/>
          </w:r>
        </w:p>
      </w:sdtContent>
    </w:sdt>
    <w:p w14:paraId="337EBF67" w14:textId="77777777" w:rsidR="00136258" w:rsidRDefault="00136258">
      <w:pPr>
        <w:spacing w:after="120"/>
        <w:ind w:left="567" w:firstLine="0"/>
        <w:contextualSpacing/>
        <w:rPr>
          <w:rFonts w:ascii="Arial" w:hAnsi="Arial" w:cs="Arial"/>
        </w:rPr>
      </w:pPr>
    </w:p>
    <w:p w14:paraId="2081A7D7" w14:textId="77777777" w:rsidR="00136258" w:rsidRDefault="00136258">
      <w:pPr>
        <w:spacing w:after="120"/>
        <w:ind w:left="567" w:firstLine="0"/>
        <w:contextualSpacing/>
        <w:rPr>
          <w:rFonts w:ascii="Arial" w:hAnsi="Arial" w:cs="Arial"/>
        </w:rPr>
      </w:pPr>
    </w:p>
    <w:p w14:paraId="29109948" w14:textId="77777777" w:rsidR="00136258" w:rsidRDefault="00136258">
      <w:pPr>
        <w:spacing w:after="120"/>
        <w:ind w:left="567" w:firstLine="0"/>
        <w:contextualSpacing/>
        <w:jc w:val="center"/>
        <w:rPr>
          <w:rFonts w:ascii="Arial" w:hAnsi="Arial" w:cs="Arial"/>
        </w:rPr>
      </w:pPr>
    </w:p>
    <w:p w14:paraId="7CD51F24" w14:textId="77777777" w:rsidR="00136258" w:rsidRDefault="00136258">
      <w:pPr>
        <w:spacing w:after="120"/>
        <w:ind w:left="567" w:firstLine="0"/>
        <w:contextualSpacing/>
        <w:rPr>
          <w:rFonts w:ascii="Arial" w:hAnsi="Arial" w:cs="Arial"/>
        </w:rPr>
      </w:pPr>
    </w:p>
    <w:p w14:paraId="1718ACEE" w14:textId="77777777" w:rsidR="00136258" w:rsidRDefault="00136258">
      <w:pPr>
        <w:spacing w:after="120"/>
        <w:ind w:left="567" w:firstLine="0"/>
        <w:contextualSpacing/>
        <w:rPr>
          <w:rFonts w:ascii="Arial" w:hAnsi="Arial" w:cs="Arial"/>
        </w:rPr>
      </w:pPr>
    </w:p>
    <w:p w14:paraId="28AEDBE3" w14:textId="77777777" w:rsidR="00136258" w:rsidRDefault="00136258">
      <w:pPr>
        <w:spacing w:after="120"/>
        <w:ind w:left="567" w:firstLine="0"/>
        <w:contextualSpacing/>
        <w:rPr>
          <w:rFonts w:ascii="Arial" w:hAnsi="Arial" w:cs="Arial"/>
        </w:rPr>
      </w:pPr>
    </w:p>
    <w:p w14:paraId="57365A7F" w14:textId="77777777" w:rsidR="00136258" w:rsidRDefault="00136258">
      <w:pPr>
        <w:spacing w:after="120"/>
        <w:ind w:left="567" w:firstLine="0"/>
        <w:contextualSpacing/>
        <w:rPr>
          <w:rFonts w:ascii="Arial" w:hAnsi="Arial" w:cs="Arial"/>
        </w:rPr>
      </w:pPr>
    </w:p>
    <w:p w14:paraId="5B3A9B78" w14:textId="77777777" w:rsidR="00136258" w:rsidRDefault="00136258">
      <w:pPr>
        <w:spacing w:after="120"/>
        <w:ind w:left="567" w:firstLine="0"/>
        <w:contextualSpacing/>
        <w:rPr>
          <w:rFonts w:ascii="Arial" w:hAnsi="Arial" w:cs="Arial"/>
        </w:rPr>
      </w:pPr>
    </w:p>
    <w:p w14:paraId="726B228F" w14:textId="77777777" w:rsidR="00136258" w:rsidRDefault="00136258">
      <w:pPr>
        <w:spacing w:after="120"/>
        <w:ind w:left="567" w:firstLine="0"/>
        <w:contextualSpacing/>
        <w:rPr>
          <w:rFonts w:ascii="Arial" w:hAnsi="Arial" w:cs="Arial"/>
        </w:rPr>
      </w:pPr>
    </w:p>
    <w:p w14:paraId="1319AB3B" w14:textId="77777777" w:rsidR="00136258" w:rsidRDefault="00136258">
      <w:pPr>
        <w:spacing w:after="120"/>
        <w:ind w:left="567" w:firstLine="0"/>
        <w:contextualSpacing/>
        <w:rPr>
          <w:rFonts w:ascii="Arial" w:hAnsi="Arial" w:cs="Arial"/>
        </w:rPr>
      </w:pPr>
    </w:p>
    <w:p w14:paraId="5ACAC3D5" w14:textId="77777777" w:rsidR="00136258" w:rsidRDefault="00136258">
      <w:pPr>
        <w:spacing w:after="120"/>
        <w:ind w:left="567" w:firstLine="0"/>
        <w:contextualSpacing/>
        <w:rPr>
          <w:rFonts w:ascii="Arial" w:hAnsi="Arial" w:cs="Arial"/>
        </w:rPr>
      </w:pPr>
    </w:p>
    <w:p w14:paraId="2FC7B492" w14:textId="77777777" w:rsidR="00136258" w:rsidRDefault="00136258">
      <w:pPr>
        <w:spacing w:after="120"/>
        <w:ind w:left="567" w:firstLine="0"/>
        <w:contextualSpacing/>
        <w:rPr>
          <w:rFonts w:ascii="Arial" w:hAnsi="Arial" w:cs="Arial"/>
        </w:rPr>
      </w:pPr>
    </w:p>
    <w:p w14:paraId="1B6717FD" w14:textId="77777777" w:rsidR="00136258" w:rsidRDefault="00136258">
      <w:pPr>
        <w:spacing w:after="120"/>
        <w:ind w:left="567" w:firstLine="0"/>
        <w:contextualSpacing/>
        <w:rPr>
          <w:rFonts w:ascii="Arial" w:hAnsi="Arial" w:cs="Arial"/>
        </w:rPr>
      </w:pPr>
    </w:p>
    <w:p w14:paraId="5D0FFB4F" w14:textId="77777777" w:rsidR="00136258" w:rsidRDefault="00136258">
      <w:pPr>
        <w:spacing w:after="120"/>
        <w:ind w:left="567" w:firstLine="0"/>
        <w:contextualSpacing/>
        <w:rPr>
          <w:rFonts w:ascii="Arial" w:hAnsi="Arial" w:cs="Arial"/>
        </w:rPr>
      </w:pPr>
    </w:p>
    <w:p w14:paraId="4928DA98" w14:textId="77777777" w:rsidR="00136258" w:rsidRDefault="00136258">
      <w:pPr>
        <w:spacing w:after="120"/>
        <w:ind w:left="567" w:firstLine="0"/>
        <w:contextualSpacing/>
        <w:rPr>
          <w:rFonts w:ascii="Arial" w:hAnsi="Arial" w:cs="Arial"/>
        </w:rPr>
      </w:pPr>
    </w:p>
    <w:p w14:paraId="3F56CB57" w14:textId="77777777" w:rsidR="00136258" w:rsidRDefault="00136258">
      <w:pPr>
        <w:spacing w:after="120"/>
        <w:ind w:left="567" w:firstLine="0"/>
        <w:contextualSpacing/>
        <w:rPr>
          <w:rFonts w:ascii="Arial" w:hAnsi="Arial" w:cs="Arial"/>
        </w:rPr>
      </w:pPr>
    </w:p>
    <w:p w14:paraId="7FC3A570" w14:textId="77777777" w:rsidR="00136258" w:rsidRDefault="00136258">
      <w:pPr>
        <w:spacing w:after="120"/>
        <w:ind w:left="567" w:firstLine="0"/>
        <w:contextualSpacing/>
        <w:rPr>
          <w:rFonts w:ascii="Arial" w:hAnsi="Arial" w:cs="Arial"/>
        </w:rPr>
      </w:pPr>
    </w:p>
    <w:p w14:paraId="0FAEBBEB" w14:textId="77777777" w:rsidR="00136258" w:rsidRDefault="00136258">
      <w:pPr>
        <w:spacing w:after="120"/>
        <w:ind w:left="567" w:firstLine="0"/>
        <w:contextualSpacing/>
        <w:rPr>
          <w:rFonts w:ascii="Arial" w:hAnsi="Arial" w:cs="Arial"/>
        </w:rPr>
      </w:pPr>
    </w:p>
    <w:p w14:paraId="3D6BCE29" w14:textId="77777777" w:rsidR="00136258" w:rsidRDefault="00136258">
      <w:pPr>
        <w:spacing w:after="120"/>
        <w:ind w:left="567" w:firstLine="0"/>
        <w:contextualSpacing/>
        <w:rPr>
          <w:rFonts w:ascii="Arial" w:hAnsi="Arial" w:cs="Arial"/>
        </w:rPr>
      </w:pPr>
    </w:p>
    <w:p w14:paraId="6BD0BFAD" w14:textId="77777777" w:rsidR="00136258" w:rsidRDefault="00136258">
      <w:pPr>
        <w:spacing w:after="120"/>
        <w:ind w:left="567" w:firstLine="0"/>
        <w:contextualSpacing/>
        <w:rPr>
          <w:rFonts w:ascii="Arial" w:hAnsi="Arial" w:cs="Arial"/>
        </w:rPr>
      </w:pPr>
    </w:p>
    <w:p w14:paraId="4256464F" w14:textId="77777777" w:rsidR="00136258" w:rsidRDefault="00136258">
      <w:pPr>
        <w:spacing w:after="120"/>
        <w:ind w:left="567" w:firstLine="0"/>
        <w:contextualSpacing/>
        <w:rPr>
          <w:rFonts w:ascii="Arial" w:hAnsi="Arial" w:cs="Arial"/>
        </w:rPr>
      </w:pPr>
    </w:p>
    <w:p w14:paraId="02D42549" w14:textId="77777777" w:rsidR="00136258" w:rsidRDefault="00136258">
      <w:pPr>
        <w:spacing w:after="120"/>
        <w:ind w:left="567" w:firstLine="0"/>
        <w:contextualSpacing/>
        <w:rPr>
          <w:rFonts w:ascii="Arial" w:hAnsi="Arial" w:cs="Arial"/>
        </w:rPr>
      </w:pPr>
    </w:p>
    <w:p w14:paraId="1FA71A2B" w14:textId="77777777" w:rsidR="00136258" w:rsidRDefault="00136258">
      <w:pPr>
        <w:spacing w:after="120"/>
        <w:ind w:left="567" w:firstLine="0"/>
        <w:contextualSpacing/>
        <w:rPr>
          <w:rFonts w:ascii="Arial" w:hAnsi="Arial" w:cs="Arial"/>
        </w:rPr>
      </w:pPr>
    </w:p>
    <w:p w14:paraId="68A3A363" w14:textId="77777777" w:rsidR="00136258" w:rsidRDefault="00136258">
      <w:pPr>
        <w:spacing w:after="120"/>
        <w:ind w:left="567" w:firstLine="0"/>
        <w:contextualSpacing/>
        <w:rPr>
          <w:rFonts w:ascii="Arial" w:hAnsi="Arial" w:cs="Arial"/>
        </w:rPr>
      </w:pPr>
    </w:p>
    <w:p w14:paraId="68BFED8C" w14:textId="77777777" w:rsidR="00136258" w:rsidRDefault="00136258">
      <w:pPr>
        <w:spacing w:after="120"/>
        <w:ind w:left="567" w:firstLine="0"/>
        <w:contextualSpacing/>
        <w:rPr>
          <w:rFonts w:ascii="Arial" w:hAnsi="Arial" w:cs="Arial"/>
        </w:rPr>
      </w:pPr>
    </w:p>
    <w:p w14:paraId="2608F2DF" w14:textId="77777777" w:rsidR="00136258" w:rsidRDefault="00136258">
      <w:pPr>
        <w:spacing w:after="120"/>
        <w:ind w:left="567" w:firstLine="0"/>
        <w:contextualSpacing/>
        <w:rPr>
          <w:rFonts w:ascii="Arial" w:hAnsi="Arial" w:cs="Arial"/>
        </w:rPr>
      </w:pPr>
    </w:p>
    <w:p w14:paraId="405A14C7" w14:textId="77777777" w:rsidR="00136258" w:rsidRDefault="00136258">
      <w:pPr>
        <w:spacing w:after="120"/>
        <w:ind w:left="567" w:firstLine="0"/>
        <w:contextualSpacing/>
        <w:rPr>
          <w:rFonts w:ascii="Arial" w:hAnsi="Arial" w:cs="Arial"/>
        </w:rPr>
      </w:pPr>
    </w:p>
    <w:p w14:paraId="5ADBDFDF" w14:textId="77777777" w:rsidR="00136258" w:rsidRDefault="00136258">
      <w:pPr>
        <w:spacing w:after="120"/>
        <w:ind w:left="567" w:firstLine="0"/>
        <w:contextualSpacing/>
        <w:rPr>
          <w:rFonts w:ascii="Arial" w:hAnsi="Arial" w:cs="Arial"/>
        </w:rPr>
      </w:pPr>
    </w:p>
    <w:p w14:paraId="40285616" w14:textId="77777777" w:rsidR="00136258" w:rsidRDefault="00136258">
      <w:pPr>
        <w:spacing w:after="120"/>
        <w:ind w:left="567" w:firstLine="0"/>
        <w:contextualSpacing/>
        <w:rPr>
          <w:rFonts w:ascii="Arial" w:hAnsi="Arial" w:cs="Arial"/>
        </w:rPr>
      </w:pPr>
    </w:p>
    <w:p w14:paraId="667B6F4B" w14:textId="77777777" w:rsidR="00136258" w:rsidRDefault="00136258">
      <w:pPr>
        <w:spacing w:after="120"/>
        <w:ind w:left="567" w:firstLine="0"/>
        <w:contextualSpacing/>
        <w:rPr>
          <w:rFonts w:ascii="Arial" w:hAnsi="Arial" w:cs="Arial"/>
        </w:rPr>
      </w:pPr>
    </w:p>
    <w:p w14:paraId="28698044" w14:textId="77777777" w:rsidR="00136258" w:rsidRDefault="00000000">
      <w:pPr>
        <w:pStyle w:val="Heading1"/>
        <w:numPr>
          <w:ilvl w:val="0"/>
          <w:numId w:val="2"/>
        </w:numPr>
        <w:spacing w:before="720" w:after="0" w:line="300" w:lineRule="auto"/>
        <w:ind w:left="357" w:hanging="357"/>
        <w:rPr>
          <w:rFonts w:asciiTheme="minorHAnsi" w:hAnsiTheme="minorHAnsi" w:cstheme="minorHAnsi"/>
          <w:color w:val="auto"/>
        </w:rPr>
      </w:pPr>
      <w:bookmarkStart w:id="0" w:name="part_472a163f4f844a9297cdf9e29b7fb942"/>
      <w:bookmarkStart w:id="1" w:name="part_b3f278cdbcbe467a8b3f1d6ea4ea85f8"/>
      <w:bookmarkStart w:id="2" w:name="part_2d694ec0bf4747a2ace8bc3a118ff44f"/>
      <w:bookmarkStart w:id="3" w:name="part_da460e3efffa45688cb920cd281c7959"/>
      <w:bookmarkStart w:id="4" w:name="part_c8889be5d523482e81bb176e6fe56cd2"/>
      <w:bookmarkStart w:id="5" w:name="_Toc137194947"/>
      <w:bookmarkEnd w:id="0"/>
      <w:bookmarkEnd w:id="1"/>
      <w:bookmarkEnd w:id="2"/>
      <w:bookmarkEnd w:id="3"/>
      <w:bookmarkEnd w:id="4"/>
      <w:r>
        <w:rPr>
          <w:rFonts w:asciiTheme="minorHAnsi" w:hAnsiTheme="minorHAnsi" w:cstheme="minorHAnsi"/>
          <w:color w:val="auto"/>
        </w:rPr>
        <w:lastRenderedPageBreak/>
        <w:t>Bendra informacija</w:t>
      </w:r>
      <w:bookmarkEnd w:id="5"/>
      <w:r>
        <w:rPr>
          <w:rFonts w:asciiTheme="minorHAnsi" w:hAnsiTheme="minorHAnsi" w:cstheme="minorHAnsi"/>
          <w:color w:val="auto"/>
        </w:rPr>
        <w:t xml:space="preserve"> </w:t>
      </w:r>
    </w:p>
    <w:p w14:paraId="726A7961" w14:textId="77777777" w:rsidR="00136258" w:rsidRDefault="00136258">
      <w:pPr>
        <w:ind w:firstLine="0"/>
      </w:pPr>
    </w:p>
    <w:p w14:paraId="79BF85C8" w14:textId="77777777" w:rsidR="00136258" w:rsidRDefault="00000000">
      <w:pPr>
        <w:spacing w:line="240" w:lineRule="auto"/>
        <w:rPr>
          <w:rFonts w:cstheme="minorHAnsi"/>
        </w:rPr>
      </w:pPr>
      <w:r>
        <w:rPr>
          <w:rFonts w:cstheme="minorHAnsi"/>
        </w:rPr>
        <w:t>1.1. Perkančioji organizacija – VšĮ Rokiškio psichiatrijos ligoninė, juridinio asmens kodas 173222266, adresas Vytauto g. 47 Rokiškis, LT-42100. Perkančioji organizacija nėra PVM mokėtojas.</w:t>
      </w:r>
    </w:p>
    <w:p w14:paraId="437C3A20" w14:textId="77777777" w:rsidR="00136258" w:rsidRDefault="00000000">
      <w:pPr>
        <w:pStyle w:val="ListParagraph"/>
        <w:numPr>
          <w:ilvl w:val="1"/>
          <w:numId w:val="5"/>
        </w:numPr>
        <w:spacing w:line="240" w:lineRule="auto"/>
        <w:ind w:left="0" w:firstLine="710"/>
        <w:rPr>
          <w:rFonts w:cstheme="minorHAnsi"/>
        </w:rPr>
      </w:pPr>
      <w:r>
        <w:rPr>
          <w:rFonts w:cstheme="minorHAnsi"/>
        </w:rPr>
        <w:t xml:space="preserve">Pirkimas neatliekamas naudojantis centralizuotų pirkimų katalogu, nes </w:t>
      </w:r>
      <w:proofErr w:type="spellStart"/>
      <w:r>
        <w:rPr>
          <w:rFonts w:cstheme="minorHAnsi"/>
        </w:rPr>
        <w:t>nes</w:t>
      </w:r>
      <w:proofErr w:type="spellEnd"/>
      <w:r>
        <w:rPr>
          <w:rFonts w:cstheme="minorHAnsi"/>
        </w:rPr>
        <w:t xml:space="preserve"> CPO kataloge reikiamų darbų nėra.  </w:t>
      </w:r>
    </w:p>
    <w:p w14:paraId="0FCEA9D5" w14:textId="77777777" w:rsidR="00136258" w:rsidRDefault="00000000">
      <w:pPr>
        <w:spacing w:line="240" w:lineRule="auto"/>
        <w:ind w:left="697" w:firstLine="0"/>
        <w:rPr>
          <w:rFonts w:cstheme="minorHAnsi"/>
        </w:rPr>
      </w:pPr>
      <w:r>
        <w:rPr>
          <w:rFonts w:cstheme="minorHAnsi"/>
        </w:rPr>
        <w:t xml:space="preserve">1.3. Pirkimo Komisija </w:t>
      </w:r>
      <w:sdt>
        <w:sdtPr>
          <w:id w:val="481666640"/>
          <w:dropDownList>
            <w:listItem w:value="[Pasirinkite]"/>
            <w:listItem w:displayText="nėra" w:value="nėra"/>
            <w:listItem w:displayText="yra" w:value="yra"/>
          </w:dropDownList>
        </w:sdtPr>
        <w:sdtContent>
          <w:r>
            <w:t>nėra</w:t>
          </w:r>
        </w:sdtContent>
      </w:sdt>
      <w:r>
        <w:rPr>
          <w:rFonts w:cstheme="minorHAnsi"/>
        </w:rPr>
        <w:t xml:space="preserve"> sudaroma. </w:t>
      </w:r>
    </w:p>
    <w:p w14:paraId="0655F972" w14:textId="77777777" w:rsidR="00136258" w:rsidRDefault="00000000">
      <w:pPr>
        <w:pStyle w:val="ListParagraph"/>
        <w:spacing w:line="240" w:lineRule="auto"/>
        <w:ind w:left="0" w:firstLine="709"/>
      </w:pPr>
      <w:r>
        <w:t>1.4.</w:t>
      </w:r>
      <w:r>
        <w:rPr>
          <w:i/>
          <w:iCs/>
        </w:rPr>
        <w:t xml:space="preserve"> </w:t>
      </w:r>
      <w:r>
        <w:t xml:space="preserve">Atliekamas žaliasis pirkimas. Pirkimas vykdomas vadovaujantis </w:t>
      </w:r>
      <w:hyperlink r:id="rId14">
        <w:r>
          <w:rPr>
            <w:rStyle w:val="Hyperlink"/>
            <w:rFonts w:cstheme="minorHAnsi"/>
            <w:sz w:val="20"/>
            <w:szCs w:val="20"/>
          </w:rPr>
          <w:t>Lietuvos Respublikos aplinkos ministro 2011 m. birželio 28 d. įsakymu Nr. D1-508 „Dėl aplinkos apsaugos kriterijų taikymo, vykdant žaliuosius pirkimus, tvarkos aprašo patvirtinimo“</w:t>
        </w:r>
      </w:hyperlink>
      <w:r>
        <w:t xml:space="preserve"> </w:t>
      </w:r>
      <w:r>
        <w:rPr>
          <w:rFonts w:cstheme="minorHAnsi"/>
          <w:sz w:val="20"/>
          <w:szCs w:val="20"/>
        </w:rPr>
        <w:t xml:space="preserve">4 punkto </w:t>
      </w:r>
      <w:r>
        <w:t>4.3</w:t>
      </w:r>
      <w:r>
        <w:rPr>
          <w:i/>
        </w:rPr>
        <w:t xml:space="preserve"> </w:t>
      </w:r>
      <w:r>
        <w:t xml:space="preserve"> papunkčiu. Aplinkos apsaugos kriterijai nustatyti 2 priedo „Kvalifikacijos reikalavimai“ lentelės 2.1 eil.</w:t>
      </w:r>
    </w:p>
    <w:p w14:paraId="2B4F2C35" w14:textId="77777777" w:rsidR="00136258" w:rsidRDefault="00000000">
      <w:pPr>
        <w:pStyle w:val="ListParagraph"/>
        <w:spacing w:line="240" w:lineRule="auto"/>
        <w:ind w:left="0" w:firstLine="709"/>
      </w:pPr>
      <w:r>
        <w:t>1.5. Bendrosios pirkimo sąlygos yra neatskiriama šių pirkimo sąlygų dalis.</w:t>
      </w:r>
    </w:p>
    <w:p w14:paraId="175FC406" w14:textId="77777777" w:rsidR="00136258" w:rsidRDefault="00000000">
      <w:pPr>
        <w:pStyle w:val="Heading1"/>
        <w:numPr>
          <w:ilvl w:val="0"/>
          <w:numId w:val="4"/>
        </w:numPr>
        <w:spacing w:before="720" w:after="0" w:line="300" w:lineRule="auto"/>
        <w:rPr>
          <w:rFonts w:asciiTheme="minorHAnsi" w:hAnsiTheme="minorHAnsi" w:cstheme="minorHAnsi"/>
          <w:color w:val="auto"/>
        </w:rPr>
      </w:pPr>
      <w:bookmarkStart w:id="6" w:name="_Toc137194948"/>
      <w:r>
        <w:rPr>
          <w:rFonts w:asciiTheme="minorHAnsi" w:hAnsiTheme="minorHAnsi" w:cstheme="minorHAnsi"/>
          <w:color w:val="auto"/>
        </w:rPr>
        <w:t>Pirkimo objektas</w:t>
      </w:r>
      <w:bookmarkEnd w:id="6"/>
    </w:p>
    <w:p w14:paraId="4FEFDAB1" w14:textId="77777777" w:rsidR="00136258" w:rsidRDefault="00136258">
      <w:pPr>
        <w:spacing w:line="240" w:lineRule="auto"/>
        <w:ind w:firstLine="0"/>
      </w:pPr>
    </w:p>
    <w:p w14:paraId="3FA5A133" w14:textId="77777777" w:rsidR="00136258" w:rsidRDefault="00000000">
      <w:pPr>
        <w:pStyle w:val="NoSpacing"/>
        <w:numPr>
          <w:ilvl w:val="1"/>
          <w:numId w:val="4"/>
        </w:numPr>
        <w:tabs>
          <w:tab w:val="left" w:pos="1134"/>
        </w:tabs>
        <w:spacing w:after="120"/>
        <w:ind w:left="0" w:firstLine="709"/>
        <w:contextualSpacing/>
        <w:rPr>
          <w:rFonts w:cstheme="minorHAnsi"/>
          <w:color w:val="000000" w:themeColor="text1"/>
        </w:rPr>
      </w:pPr>
      <w:r>
        <w:rPr>
          <w:rFonts w:cstheme="minorHAnsi"/>
        </w:rPr>
        <w:t xml:space="preserve"> Perkančioji organizacija </w:t>
      </w:r>
      <w:r>
        <w:rPr>
          <w:rFonts w:eastAsia="Calibri" w:cstheme="minorHAnsi"/>
        </w:rPr>
        <w:t>numato įsigyti esamų apsaugos inžinierinių sistemų remonto darbus.</w:t>
      </w:r>
      <w:r>
        <w:rPr>
          <w:rFonts w:cstheme="minorHAnsi"/>
        </w:rPr>
        <w:t xml:space="preserve"> </w:t>
      </w:r>
    </w:p>
    <w:p w14:paraId="502606C1" w14:textId="77777777" w:rsidR="00136258" w:rsidRDefault="00000000">
      <w:pPr>
        <w:pStyle w:val="NoSpacing"/>
        <w:contextualSpacing/>
        <w:rPr>
          <w:rFonts w:cstheme="minorHAnsi"/>
        </w:rPr>
      </w:pPr>
      <w:r>
        <w:rPr>
          <w:rFonts w:cstheme="minorHAnsi"/>
        </w:rPr>
        <w:t>2.2. Pirkimo objektas į dalis neskaidomas. Pirkimo apimtys, reikalavimai ir techninė specifikacija apibrėžti specialiųjų pirkimo sąlygų 3 priede „Techninė specifikacija“.</w:t>
      </w:r>
    </w:p>
    <w:p w14:paraId="5DDE0329" w14:textId="77777777" w:rsidR="00136258" w:rsidRDefault="00000000">
      <w:pPr>
        <w:pStyle w:val="ListParagraph"/>
        <w:spacing w:line="240" w:lineRule="auto"/>
        <w:ind w:left="0" w:firstLine="709"/>
        <w:rPr>
          <w:rFonts w:cstheme="minorHAnsi"/>
        </w:rPr>
      </w:pPr>
      <w:r>
        <w:rPr>
          <w:rFonts w:cstheme="minorHAnsi"/>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92C2F10" w14:textId="77777777" w:rsidR="00136258" w:rsidRDefault="00000000">
      <w:pPr>
        <w:pStyle w:val="ListParagraph"/>
        <w:spacing w:line="240" w:lineRule="auto"/>
        <w:ind w:left="0" w:firstLine="709"/>
        <w:rPr>
          <w:rFonts w:cstheme="minorHAnsi"/>
        </w:rPr>
      </w:pPr>
      <w:r>
        <w:rPr>
          <w:rFonts w:cstheme="minorHAnsi"/>
        </w:rPr>
        <w:t xml:space="preserve">2.4. Jeigu apibūdinant pirkimo objektą techninėje specifikacijoje nurodytas standartas, </w:t>
      </w:r>
      <w:r>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Pr>
          <w:rFonts w:cstheme="minorHAnsi"/>
        </w:rPr>
        <w:t xml:space="preserve">turi būti laikoma, kad kiekviena tokia nuoroda yra pateikta su žodžiais „arba lygiavertis“. </w:t>
      </w:r>
    </w:p>
    <w:p w14:paraId="1F163342" w14:textId="77777777" w:rsidR="00136258" w:rsidRDefault="00000000">
      <w:pPr>
        <w:pStyle w:val="ListParagraph"/>
        <w:spacing w:line="240" w:lineRule="auto"/>
        <w:ind w:left="0" w:firstLine="709"/>
        <w:rPr>
          <w:rFonts w:cstheme="minorHAnsi"/>
        </w:rPr>
      </w:pPr>
      <w:r>
        <w:rPr>
          <w:rFonts w:cstheme="minorHAnsi"/>
        </w:rPr>
        <w:t>2.5. Kalendoriniais metais bus atliekami tik tie darbai, dėl kurių gautas Užsakovo pritarimas. Už darbus bus apmokama neviršijant einamiesiems biudžetiniams metams VšĮ Rokiškio psichiatrijos ligoninės specialaus stebėjimo sveikatos priežiūros skyriuose gydomų pacientų apsaugos ir priežiūros veiksmų planui (aktualia redakcija) nustatyta tvarka patvirtintos (patikslintos) asignavimų sumos. Numatoma, kad 2026 metais (nuo sutarties sudarymo iki metų pabaigos) reikės atlikti darbų, kurių vertė sudarys iki 60 tūkst. Eur (su PVM).</w:t>
      </w:r>
    </w:p>
    <w:p w14:paraId="31B93887" w14:textId="77777777" w:rsidR="00136258" w:rsidRDefault="00000000">
      <w:pPr>
        <w:pStyle w:val="Heading1"/>
        <w:numPr>
          <w:ilvl w:val="0"/>
          <w:numId w:val="4"/>
        </w:numPr>
        <w:spacing w:before="720" w:after="0"/>
        <w:ind w:left="357" w:hanging="357"/>
        <w:rPr>
          <w:rFonts w:asciiTheme="minorHAnsi" w:hAnsiTheme="minorHAnsi" w:cstheme="minorHAnsi"/>
          <w:color w:val="auto"/>
        </w:rPr>
      </w:pPr>
      <w:bookmarkStart w:id="7" w:name="_Toc137194949"/>
      <w:r>
        <w:rPr>
          <w:rFonts w:asciiTheme="minorHAnsi" w:hAnsiTheme="minorHAnsi" w:cstheme="minorHAnsi"/>
          <w:color w:val="auto"/>
        </w:rPr>
        <w:t>Tiekėjų pašalinimo pagrindai, kvalifikacijos reikalavimai ir reikalaujami kokybės vadybos sistemos ir (arba) aplinkos apsaugos vadybos sistemos standartai</w:t>
      </w:r>
      <w:bookmarkEnd w:id="7"/>
      <w:r>
        <w:rPr>
          <w:rFonts w:asciiTheme="minorHAnsi" w:hAnsiTheme="minorHAnsi" w:cstheme="minorHAnsi"/>
          <w:color w:val="auto"/>
        </w:rPr>
        <w:t xml:space="preserve"> </w:t>
      </w:r>
    </w:p>
    <w:p w14:paraId="29BA6CCF" w14:textId="77777777" w:rsidR="00136258" w:rsidRDefault="00136258">
      <w:pPr>
        <w:spacing w:line="240" w:lineRule="auto"/>
        <w:ind w:firstLine="0"/>
      </w:pPr>
    </w:p>
    <w:p w14:paraId="6FED0BE6" w14:textId="77777777" w:rsidR="00136258" w:rsidRDefault="00000000">
      <w:pPr>
        <w:pStyle w:val="ListParagraph"/>
        <w:numPr>
          <w:ilvl w:val="1"/>
          <w:numId w:val="4"/>
        </w:numPr>
        <w:spacing w:line="240" w:lineRule="auto"/>
        <w:ind w:left="0" w:firstLine="697"/>
        <w:rPr>
          <w:rFonts w:cstheme="minorHAnsi"/>
          <w:i/>
          <w:iCs/>
        </w:rPr>
      </w:pPr>
      <w:r>
        <w:rPr>
          <w:rFonts w:cstheme="minorHAnsi"/>
        </w:rPr>
        <w:t xml:space="preserve">Reikalavimai dėl tiekėjo ir subtiekėjų (jeigu taikoma), ūkio subjektų, kurių pajėgumais tiekėjas remiasi, pašalinimo pagrindų nebuvimo bei jų nebuvimą patvirtinantys dokumentai nurodyti specialiųjų pirkimo sąlygų 1 priede. </w:t>
      </w:r>
    </w:p>
    <w:p w14:paraId="73EE7A6D" w14:textId="77777777" w:rsidR="00136258" w:rsidRDefault="00000000">
      <w:pPr>
        <w:spacing w:line="240" w:lineRule="auto"/>
        <w:ind w:firstLine="709"/>
        <w:rPr>
          <w:rFonts w:cstheme="minorHAnsi"/>
        </w:rPr>
      </w:pPr>
      <w:r>
        <w:rPr>
          <w:rFonts w:cstheme="minorHAnsi"/>
        </w:rPr>
        <w:lastRenderedPageBreak/>
        <w:t>3.2. Tiekėjams nustatomi kvalifikacijos reikalavimai, ir reikalavimai dėl aplinkos apsaugos vadybos sistemos standartų laikymosi ir jų atitiktį patvirtinantys dokumentai nurodyti specialiųjų pirkimo sąlygų 2 priede. Tiekėjas, teikdamas pasiūlymą, įsipareigoja, kad sutartį vykdys tik teisę verstis atitinkama veikla turintys asmenys.</w:t>
      </w:r>
    </w:p>
    <w:p w14:paraId="1EDB9BD0" w14:textId="77777777" w:rsidR="00136258" w:rsidRDefault="00000000">
      <w:pPr>
        <w:spacing w:line="240" w:lineRule="auto"/>
        <w:ind w:firstLine="709"/>
        <w:rPr>
          <w:rFonts w:ascii="Arial" w:eastAsia="Arial" w:hAnsi="Arial" w:cs="Arial"/>
        </w:rPr>
      </w:pPr>
      <w:r>
        <w:rPr>
          <w:rFonts w:cstheme="minorHAnsi"/>
        </w:rPr>
        <w:t xml:space="preserve">3.3. </w:t>
      </w:r>
      <w:r>
        <w:rPr>
          <w:rFonts w:eastAsia="Arial" w:cstheme="minorHAnsi"/>
        </w:rPr>
        <w:t xml:space="preserve">Tiekėjas teikdamas pasiūlymą neturi pateikti nei EBVPD, nei laisvos formos deklaracijos dėl atitikties reikalavimams. </w:t>
      </w:r>
    </w:p>
    <w:p w14:paraId="69F549E9" w14:textId="77777777" w:rsidR="00136258" w:rsidRDefault="00000000">
      <w:pPr>
        <w:pStyle w:val="Heading1"/>
        <w:numPr>
          <w:ilvl w:val="0"/>
          <w:numId w:val="4"/>
        </w:numPr>
        <w:spacing w:before="720" w:after="0" w:line="300" w:lineRule="auto"/>
        <w:ind w:left="357" w:hanging="357"/>
        <w:rPr>
          <w:rFonts w:asciiTheme="minorHAnsi" w:hAnsiTheme="minorHAnsi" w:cstheme="minorHAnsi"/>
          <w:color w:val="auto"/>
        </w:rPr>
      </w:pPr>
      <w:bookmarkStart w:id="8" w:name="_Toc137194950"/>
      <w:r>
        <w:rPr>
          <w:rFonts w:asciiTheme="minorHAnsi" w:hAnsiTheme="minorHAnsi" w:cstheme="minorHAnsi"/>
          <w:color w:val="auto"/>
        </w:rPr>
        <w:t>Reikalavimai, susiję su nacionaliniu saugumu</w:t>
      </w:r>
      <w:bookmarkEnd w:id="8"/>
      <w:r>
        <w:rPr>
          <w:rFonts w:asciiTheme="minorHAnsi" w:hAnsiTheme="minorHAnsi" w:cstheme="minorHAnsi"/>
          <w:color w:val="auto"/>
        </w:rPr>
        <w:t xml:space="preserve"> </w:t>
      </w:r>
    </w:p>
    <w:p w14:paraId="02215733" w14:textId="77777777" w:rsidR="00136258" w:rsidRDefault="00136258">
      <w:pPr>
        <w:pStyle w:val="ListParagraph"/>
        <w:spacing w:line="20" w:lineRule="atLeast"/>
        <w:ind w:left="697" w:firstLine="0"/>
      </w:pPr>
    </w:p>
    <w:p w14:paraId="541AF40D" w14:textId="77777777" w:rsidR="00136258" w:rsidRDefault="00000000">
      <w:pPr>
        <w:pStyle w:val="ListParagraph"/>
        <w:spacing w:line="240" w:lineRule="auto"/>
        <w:ind w:left="0" w:firstLine="567"/>
        <w:rPr>
          <w:rFonts w:cstheme="minorHAnsi"/>
        </w:rPr>
      </w:pPr>
      <w:r>
        <w:rPr>
          <w:rFonts w:cstheme="minorHAnsi"/>
        </w:rPr>
        <w:t>4.1. Perkančioji organizacija, kuri yra įrašyta į Saugiojo valstybinio duomenų perdavimo tinklo naudotojų sąrašą,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29117D3B" w14:textId="77777777" w:rsidR="00136258" w:rsidRDefault="00000000">
      <w:pPr>
        <w:spacing w:line="240" w:lineRule="auto"/>
        <w:ind w:firstLine="567"/>
        <w:rPr>
          <w:rFonts w:cstheme="minorHAnsi"/>
        </w:rPr>
      </w:pPr>
      <w:r>
        <w:rPr>
          <w:rFonts w:cstheme="minorHAnsi"/>
        </w:rPr>
        <w:t xml:space="preserve">4.2. Perkančioji organizacija laiko, kad </w:t>
      </w:r>
      <w:r>
        <w:rPr>
          <w:rFonts w:cstheme="minorHAnsi"/>
          <w:color w:val="000000"/>
          <w:shd w:val="clear" w:color="auto" w:fill="FFFFFF"/>
        </w:rPr>
        <w:t>pirkimo objektas kelia grėsmę nacionaliniam saugumui</w:t>
      </w:r>
      <w:r>
        <w:rPr>
          <w:rFonts w:cstheme="minorHAnsi"/>
        </w:rPr>
        <w:t xml:space="preserve">, jei jis atitinka VPĮ 37 straipsnio 9 dalies 1 ir (ar) 2 punkte numatytas sąlygas. </w:t>
      </w:r>
      <w:r>
        <w:rPr>
          <w:rFonts w:eastAsia="Times New Roman" w:cstheme="minorHAnsi"/>
          <w:color w:val="000000" w:themeColor="text1"/>
          <w:lang w:eastAsia="en-US"/>
        </w:rPr>
        <w:t>Tiekėjai kartu su pasiūlymu turi pateikti Viešųjų pirkimų tarnybos nustatytos formos atitikties deklaraciją</w:t>
      </w:r>
      <w:r>
        <w:rPr>
          <w:rStyle w:val="FootnoteReference"/>
          <w:rFonts w:eastAsia="Times New Roman" w:cstheme="minorHAnsi"/>
          <w:color w:val="000000" w:themeColor="text1"/>
          <w:lang w:eastAsia="en-US"/>
        </w:rPr>
        <w:footnoteReference w:id="1"/>
      </w:r>
      <w:r>
        <w:rPr>
          <w:rFonts w:eastAsia="Times New Roman" w:cstheme="minorHAnsi"/>
          <w:color w:val="000000" w:themeColor="text1"/>
          <w:lang w:eastAsia="en-US"/>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1EFDF722" w14:textId="77777777" w:rsidR="00136258" w:rsidRDefault="00000000">
      <w:pPr>
        <w:spacing w:line="240" w:lineRule="auto"/>
        <w:ind w:firstLine="567"/>
        <w:rPr>
          <w:rFonts w:cstheme="minorHAnsi"/>
          <w:i/>
          <w:iCs/>
          <w:szCs w:val="24"/>
        </w:rPr>
      </w:pPr>
      <w:r>
        <w:rPr>
          <w:rFonts w:cstheme="minorHAnsi"/>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0FFE9DC2" w14:textId="77777777" w:rsidR="00136258" w:rsidRDefault="00000000">
      <w:pPr>
        <w:spacing w:line="240" w:lineRule="auto"/>
        <w:ind w:firstLine="567"/>
        <w:rPr>
          <w:rFonts w:eastAsia="Times New Roman" w:cstheme="minorHAnsi"/>
          <w:color w:val="000000" w:themeColor="text1"/>
          <w:lang w:eastAsia="en-US"/>
        </w:rPr>
      </w:pPr>
      <w:r>
        <w:rPr>
          <w:rFonts w:cstheme="minorHAnsi"/>
        </w:rPr>
        <w:t xml:space="preserve">4.3. Perkančioji organizacija </w:t>
      </w:r>
      <w:r>
        <w:rPr>
          <w:rFonts w:cstheme="minorHAnsi"/>
          <w:color w:val="000000"/>
          <w:shd w:val="clear" w:color="auto" w:fill="FFFFFF"/>
        </w:rPr>
        <w:t>laiko, kad tiekėjas turi interesų, galinčių kelti grėsmę nacionaliniam saugumui</w:t>
      </w:r>
      <w:r>
        <w:rPr>
          <w:rFonts w:cstheme="minorHAnsi"/>
        </w:rPr>
        <w:t xml:space="preserve">, jei jis, </w:t>
      </w:r>
      <w:r>
        <w:rPr>
          <w:rFonts w:cstheme="minorHAnsi"/>
          <w:color w:val="000000"/>
          <w:shd w:val="clear" w:color="auto" w:fill="FFFFFF"/>
        </w:rPr>
        <w:t xml:space="preserve">jo subtiekėjas (-ai) ar ūkio subjektas (-ai), kurių pajėgumais remiamasi, kurie patys ar juos kontroliuojantys asmenys atitinka VPĮ 47 straipsnio 9 dalyje nustatytas sąlygas. Tiekėjas su pasiūlymu turi pateikti </w:t>
      </w:r>
      <w:r>
        <w:rPr>
          <w:rFonts w:eastAsia="Times New Roman" w:cstheme="minorHAnsi"/>
          <w:color w:val="000000" w:themeColor="text1"/>
          <w:lang w:eastAsia="en-US"/>
        </w:rPr>
        <w:t>Viešųjų pirkimų tarnybos nustatytos formos atitikties deklaraciją</w:t>
      </w:r>
      <w:r>
        <w:rPr>
          <w:rStyle w:val="FootnoteReference"/>
          <w:rFonts w:eastAsia="Times New Roman" w:cstheme="minorHAnsi"/>
          <w:color w:val="000000" w:themeColor="text1"/>
          <w:lang w:eastAsia="en-US"/>
        </w:rPr>
        <w:footnoteReference w:id="2"/>
      </w:r>
      <w:r>
        <w:rPr>
          <w:rFonts w:eastAsia="Times New Roman" w:cstheme="minorHAnsi"/>
          <w:color w:val="000000" w:themeColor="text1"/>
          <w:lang w:eastAsia="en-US"/>
        </w:rPr>
        <w:t xml:space="preserve">. </w:t>
      </w:r>
      <w:bookmarkStart w:id="9" w:name="_Hlk179297900"/>
      <w:r>
        <w:rPr>
          <w:rFonts w:eastAsia="Times New Roman" w:cstheme="minorHAnsi"/>
          <w:color w:val="000000" w:themeColor="text1"/>
          <w:lang w:eastAsia="en-US"/>
        </w:rPr>
        <w:t xml:space="preserve">Perkančioji organizacija iš ekonomiškai naudingiausią pasiūlymą pateikusio tiekėjo reikalaus pateikti vieną (esant poreikiui – kelis) VPĮ 51 straipsnio 12 dalyje numatytą dokumentą. </w:t>
      </w:r>
      <w:bookmarkEnd w:id="9"/>
    </w:p>
    <w:p w14:paraId="35F6DD1D" w14:textId="77777777" w:rsidR="00136258" w:rsidRDefault="00000000">
      <w:pPr>
        <w:spacing w:line="240" w:lineRule="auto"/>
        <w:ind w:firstLine="567"/>
        <w:rPr>
          <w:rFonts w:cstheme="minorHAnsi"/>
        </w:rPr>
      </w:pPr>
      <w:r>
        <w:rPr>
          <w:rFonts w:cstheme="minorHAnsi"/>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5A8D7FDE" w14:textId="77777777" w:rsidR="00136258" w:rsidRDefault="00000000">
      <w:pPr>
        <w:pStyle w:val="Heading1"/>
        <w:numPr>
          <w:ilvl w:val="0"/>
          <w:numId w:val="4"/>
        </w:numPr>
        <w:spacing w:before="720" w:after="0" w:line="300" w:lineRule="auto"/>
        <w:rPr>
          <w:rFonts w:asciiTheme="minorHAnsi" w:hAnsiTheme="minorHAnsi" w:cstheme="minorHAnsi"/>
          <w:color w:val="auto"/>
        </w:rPr>
      </w:pPr>
      <w:bookmarkStart w:id="10" w:name="_Toc137194951"/>
      <w:bookmarkStart w:id="11" w:name="_Ref39666794"/>
      <w:bookmarkStart w:id="12" w:name="_Ref39666796"/>
      <w:bookmarkStart w:id="13" w:name="_Toc48053171"/>
      <w:r>
        <w:rPr>
          <w:rFonts w:asciiTheme="minorHAnsi" w:hAnsiTheme="minorHAnsi" w:cstheme="minorHAnsi"/>
          <w:color w:val="auto"/>
        </w:rPr>
        <w:t>Specialieji reikalavimai pasiūlymų rengimui ir pateikimui</w:t>
      </w:r>
      <w:bookmarkEnd w:id="10"/>
      <w:bookmarkEnd w:id="11"/>
      <w:bookmarkEnd w:id="12"/>
      <w:bookmarkEnd w:id="13"/>
    </w:p>
    <w:p w14:paraId="016F5BCB" w14:textId="77777777" w:rsidR="00136258" w:rsidRDefault="00136258">
      <w:pPr>
        <w:ind w:firstLine="0"/>
        <w:rPr>
          <w:rFonts w:ascii="Arial" w:hAnsi="Arial" w:cs="Arial"/>
          <w:b/>
          <w:bCs/>
        </w:rPr>
      </w:pPr>
    </w:p>
    <w:p w14:paraId="28211CB1" w14:textId="77777777" w:rsidR="00136258" w:rsidRDefault="00000000">
      <w:pPr>
        <w:pStyle w:val="ListParagraph"/>
        <w:spacing w:line="240" w:lineRule="auto"/>
        <w:ind w:left="0" w:firstLine="709"/>
        <w:rPr>
          <w:rFonts w:cstheme="minorHAnsi"/>
        </w:rPr>
      </w:pPr>
      <w:r>
        <w:rPr>
          <w:rFonts w:cstheme="minorHAnsi"/>
        </w:rPr>
        <w:t xml:space="preserve">5.1. </w:t>
      </w:r>
      <w:r>
        <w:rPr>
          <w:rFonts w:cstheme="minorHAnsi"/>
          <w:b/>
          <w:bCs/>
        </w:rPr>
        <w:t>CVP IS pasiūlymo lange pateikiami (įkeliami į sistemą)</w:t>
      </w:r>
      <w:r>
        <w:rPr>
          <w:rFonts w:cstheme="minorHAnsi"/>
        </w:rPr>
        <w:t xml:space="preserve"> tiekėjo pasirašytas pasiūlymas, parengtas pagal specialiųjų </w:t>
      </w:r>
      <w:r>
        <w:rPr>
          <w:rFonts w:cs="Calibri"/>
        </w:rPr>
        <w:fldChar w:fldCharType="begin"/>
      </w:r>
      <w:r>
        <w:rPr>
          <w:rFonts w:cs="Calibri"/>
        </w:rPr>
        <w:instrText xml:space="preserve"> REF _Ref38540913 \h </w:instrText>
      </w:r>
      <w:r>
        <w:rPr>
          <w:rFonts w:cs="Calibri"/>
        </w:rPr>
      </w:r>
      <w:r>
        <w:rPr>
          <w:rFonts w:cs="Calibri"/>
        </w:rPr>
        <w:fldChar w:fldCharType="separate"/>
      </w:r>
      <w:r>
        <w:rPr>
          <w:rFonts w:cs="Calibri"/>
        </w:rPr>
        <w:t xml:space="preserve">pirkimo sąlygų 4 </w:t>
      </w:r>
      <w:r>
        <w:rPr>
          <w:rFonts w:cs="Calibri"/>
        </w:rPr>
        <w:fldChar w:fldCharType="end"/>
      </w:r>
      <w:r>
        <w:rPr>
          <w:rFonts w:cstheme="minorHAnsi"/>
        </w:rPr>
        <w:t>priede pateiktą pasiūlymo formą, užpildytas įkainotas kiekių sąrašas (5 priedas), nacionalinio saugumo reikalavimų atitikties deklaracija (8 priedas),  ir kiti, tiekėjo nuomone, būtini dokumentai (jų kopijos).</w:t>
      </w:r>
    </w:p>
    <w:p w14:paraId="195670A5" w14:textId="77777777" w:rsidR="00136258" w:rsidRDefault="00000000">
      <w:pPr>
        <w:pStyle w:val="ListParagraph"/>
        <w:spacing w:line="240" w:lineRule="auto"/>
        <w:ind w:left="0"/>
        <w:rPr>
          <w:rFonts w:cstheme="minorHAnsi"/>
          <w:u w:val="single"/>
        </w:rPr>
      </w:pPr>
      <w:r>
        <w:rPr>
          <w:rFonts w:eastAsia="Calibri" w:cstheme="minorHAnsi"/>
        </w:rPr>
        <w:lastRenderedPageBreak/>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Pr>
          <w:rFonts w:cstheme="minorHAnsi"/>
        </w:rPr>
        <w:t>Perkančiajai organizacijai kilus abejonių dėl dokumentų tikrumo, ji turi teisę reikalauti pateikti dokumentų originalus.</w:t>
      </w:r>
      <w:r>
        <w:rPr>
          <w:rFonts w:eastAsia="Calibri" w:cstheme="minorHAnsi"/>
        </w:rPr>
        <w:t xml:space="preserve"> Gali būti:</w:t>
      </w:r>
    </w:p>
    <w:p w14:paraId="242C2DB7" w14:textId="77777777" w:rsidR="00136258" w:rsidRDefault="00000000">
      <w:pPr>
        <w:spacing w:line="240" w:lineRule="auto"/>
        <w:ind w:firstLine="709"/>
        <w:rPr>
          <w:rFonts w:cstheme="minorHAnsi"/>
        </w:rPr>
      </w:pPr>
      <w:r>
        <w:rPr>
          <w:rFonts w:eastAsia="Calibri" w:cstheme="minorHAnsi"/>
        </w:rPr>
        <w:t>5.2.1. pateikiami kvalifikuotu elektroniniu parašu pasirašyti elektroninėmis priemonėmis suformuoti dokumentai;</w:t>
      </w:r>
    </w:p>
    <w:p w14:paraId="4DE2976A" w14:textId="77777777" w:rsidR="00136258" w:rsidRDefault="00000000">
      <w:pPr>
        <w:pStyle w:val="ListParagraph"/>
        <w:spacing w:line="240" w:lineRule="auto"/>
        <w:ind w:left="0"/>
        <w:rPr>
          <w:rFonts w:cstheme="minorHAnsi"/>
        </w:rPr>
      </w:pPr>
      <w:r>
        <w:rPr>
          <w:rFonts w:eastAsia="Calibri" w:cstheme="minorHAnsi"/>
        </w:rPr>
        <w:t>5.2.2. skaitmeninės dokumentų kopijos (fiziniu parašu tvirtinami dokumentai turi būti pateikiami pasirašyti ir nuskenuoti).</w:t>
      </w:r>
    </w:p>
    <w:p w14:paraId="08D79C1C" w14:textId="77777777" w:rsidR="00136258" w:rsidRDefault="00000000">
      <w:pPr>
        <w:pStyle w:val="ListParagraph"/>
        <w:spacing w:line="240" w:lineRule="auto"/>
        <w:ind w:left="0"/>
        <w:rPr>
          <w:rFonts w:cstheme="minorHAnsi"/>
        </w:rPr>
      </w:pPr>
      <w:r>
        <w:rPr>
          <w:rFonts w:eastAsia="Arial" w:cstheme="minorHAnsi"/>
        </w:rPr>
        <w:t xml:space="preserve">5.3. Pasiūlymas turi būti parengtas lietuvių kalba. </w:t>
      </w:r>
      <w:r>
        <w:rPr>
          <w:rFonts w:eastAsia="Arial"/>
        </w:rPr>
        <w:t xml:space="preserve">Jei kurie nors su pasiūlymu teikiami dokumentai parengti ne ta kalba, kuria reikalaujama, turi būti pateiktas tikslus vertimas į reikalaujamą kalbą. </w:t>
      </w:r>
    </w:p>
    <w:p w14:paraId="528C8AD4" w14:textId="77777777" w:rsidR="00136258" w:rsidRDefault="00000000">
      <w:pPr>
        <w:pStyle w:val="ListParagraph"/>
        <w:spacing w:line="240" w:lineRule="auto"/>
        <w:ind w:left="0"/>
        <w:rPr>
          <w:rFonts w:cstheme="minorHAnsi"/>
        </w:rPr>
      </w:pPr>
      <w:r>
        <w:rPr>
          <w:rFonts w:cstheme="minorHAnsi"/>
        </w:rPr>
        <w:t>5.4. Pasiūlymuose nurodytos kainos bus vertinamos eurais</w:t>
      </w:r>
      <w:r>
        <w:rPr>
          <w:rFonts w:eastAsia="Calibri" w:cstheme="minorHAnsi"/>
        </w:rPr>
        <w:t>.</w:t>
      </w:r>
      <w:r>
        <w:rPr>
          <w:rFonts w:cstheme="minorHAnsi"/>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4B6CABE" w14:textId="77777777" w:rsidR="00136258" w:rsidRDefault="00000000">
      <w:pPr>
        <w:pStyle w:val="ListParagraph"/>
        <w:spacing w:after="160" w:line="240" w:lineRule="auto"/>
        <w:ind w:left="0" w:firstLine="710"/>
        <w:rPr>
          <w:rFonts w:eastAsia="Arial"/>
          <w:color w:val="7030A0"/>
        </w:rPr>
      </w:pPr>
      <w:r>
        <w:rPr>
          <w:rFonts w:eastAsia="Arial" w:cstheme="minorHAnsi"/>
        </w:rPr>
        <w:t xml:space="preserve">5.5. </w:t>
      </w:r>
      <w:r>
        <w:rPr>
          <w:rFonts w:eastAsia="Arial"/>
        </w:rPr>
        <w:t xml:space="preserve">Bendra pasiūlymo kaina (sąnaudos) su PVM  turi būti nurodoma dviejų skaitmenų po kablelio tikslumu. </w:t>
      </w:r>
      <w:r>
        <w:rPr>
          <w:rFonts w:eastAsia="Arial" w:cstheme="minorHAnsi"/>
        </w:rPr>
        <w:t>Šią kainą sudarančios kainos sudedamosios dalys ar įkainiai gali būti išreikšti neribojant skaitmenų po kablelio kiekio</w:t>
      </w:r>
      <w:r>
        <w:rPr>
          <w:rFonts w:ascii="Arial" w:eastAsia="Arial" w:hAnsi="Arial" w:cs="Arial"/>
        </w:rPr>
        <w:t xml:space="preserve">. </w:t>
      </w:r>
    </w:p>
    <w:p w14:paraId="238CD229" w14:textId="77777777" w:rsidR="00136258" w:rsidRDefault="00000000">
      <w:pPr>
        <w:pStyle w:val="ListParagraph"/>
        <w:spacing w:after="160" w:line="240" w:lineRule="auto"/>
        <w:ind w:left="710" w:firstLine="0"/>
        <w:rPr>
          <w:rFonts w:cstheme="minorHAnsi"/>
        </w:rPr>
      </w:pPr>
      <w:r>
        <w:rPr>
          <w:rFonts w:eastAsia="Arial"/>
        </w:rPr>
        <w:t xml:space="preserve">5.6. Tiekėjų pasiūlymuose nurodytos kainos bus vertinamos </w:t>
      </w:r>
      <w:r>
        <w:t xml:space="preserve">ir lyginamos su visais mokesčiais, įskaitant PVM. </w:t>
      </w:r>
    </w:p>
    <w:p w14:paraId="6C67418A" w14:textId="77777777" w:rsidR="00136258" w:rsidRDefault="00136258">
      <w:pPr>
        <w:pStyle w:val="ListParagraph"/>
        <w:spacing w:after="160" w:line="240" w:lineRule="auto"/>
        <w:ind w:left="0" w:firstLine="710"/>
        <w:rPr>
          <w:rFonts w:cstheme="minorHAnsi"/>
        </w:rPr>
      </w:pPr>
    </w:p>
    <w:p w14:paraId="504A3262" w14:textId="77777777" w:rsidR="00136258" w:rsidRDefault="00136258">
      <w:pPr>
        <w:pStyle w:val="ListParagraph"/>
        <w:spacing w:line="240" w:lineRule="auto"/>
        <w:ind w:left="0"/>
        <w:rPr>
          <w:rFonts w:eastAsia="Arial" w:cstheme="minorHAnsi"/>
          <w:vanish/>
          <w:color w:val="7030A0"/>
        </w:rPr>
      </w:pPr>
    </w:p>
    <w:p w14:paraId="497BBF21" w14:textId="77777777" w:rsidR="00136258" w:rsidRDefault="00136258">
      <w:pPr>
        <w:pStyle w:val="paragrafesrasas2lygis"/>
        <w:spacing w:line="240" w:lineRule="auto"/>
        <w:rPr>
          <w:rFonts w:asciiTheme="minorHAnsi" w:hAnsiTheme="minorHAnsi" w:cstheme="minorHAnsi"/>
          <w:sz w:val="21"/>
          <w:szCs w:val="21"/>
        </w:rPr>
      </w:pPr>
    </w:p>
    <w:p w14:paraId="2B60338D" w14:textId="77777777" w:rsidR="00136258" w:rsidRDefault="00000000">
      <w:pPr>
        <w:pStyle w:val="Heading1"/>
        <w:spacing w:before="0" w:after="0" w:line="300" w:lineRule="auto"/>
        <w:ind w:left="357" w:firstLine="0"/>
        <w:rPr>
          <w:rFonts w:asciiTheme="minorHAnsi" w:hAnsiTheme="minorHAnsi" w:cstheme="minorHAnsi"/>
          <w:color w:val="auto"/>
        </w:rPr>
      </w:pPr>
      <w:bookmarkStart w:id="14" w:name="_Toc137194952"/>
      <w:r>
        <w:rPr>
          <w:rFonts w:asciiTheme="minorHAnsi" w:hAnsiTheme="minorHAnsi" w:cstheme="minorHAnsi"/>
          <w:color w:val="auto"/>
        </w:rPr>
        <w:t>6. Pasiūlymo galiojimo užtikrinimas</w:t>
      </w:r>
      <w:bookmarkEnd w:id="14"/>
    </w:p>
    <w:p w14:paraId="24A6648B" w14:textId="77777777" w:rsidR="00136258" w:rsidRDefault="00136258">
      <w:pPr>
        <w:ind w:firstLine="0"/>
        <w:rPr>
          <w:rFonts w:ascii="Arial" w:hAnsi="Arial" w:cs="Arial"/>
          <w:i/>
          <w:iCs/>
          <w:color w:val="7030A0"/>
        </w:rPr>
      </w:pPr>
    </w:p>
    <w:p w14:paraId="1E6BE471" w14:textId="77777777" w:rsidR="00136258" w:rsidRDefault="00000000">
      <w:pPr>
        <w:pStyle w:val="ListParagraph"/>
        <w:spacing w:line="240" w:lineRule="auto"/>
        <w:ind w:left="0" w:firstLine="567"/>
      </w:pPr>
      <w:r>
        <w:rPr>
          <w:rFonts w:cstheme="minorHAnsi"/>
        </w:rPr>
        <w:t xml:space="preserve">6.1.  </w:t>
      </w:r>
      <w:r>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C278284" w14:textId="77777777" w:rsidR="00136258" w:rsidRDefault="00136258">
      <w:pPr>
        <w:pStyle w:val="paragrafesrasas2lygis"/>
        <w:spacing w:line="240" w:lineRule="auto"/>
        <w:ind w:left="1059"/>
        <w:rPr>
          <w:rFonts w:asciiTheme="minorHAnsi" w:hAnsiTheme="minorHAnsi" w:cstheme="minorHAnsi"/>
          <w:color w:val="002060"/>
          <w:sz w:val="40"/>
          <w:szCs w:val="40"/>
        </w:rPr>
      </w:pPr>
    </w:p>
    <w:p w14:paraId="02C6D607" w14:textId="77777777" w:rsidR="00136258" w:rsidRDefault="00000000">
      <w:pPr>
        <w:pStyle w:val="Heading1"/>
        <w:numPr>
          <w:ilvl w:val="0"/>
          <w:numId w:val="3"/>
        </w:numPr>
        <w:spacing w:before="0" w:after="0" w:line="300" w:lineRule="auto"/>
        <w:ind w:left="425" w:firstLine="0"/>
        <w:rPr>
          <w:rFonts w:ascii="Arial" w:hAnsi="Arial" w:cs="Arial"/>
        </w:rPr>
      </w:pPr>
      <w:bookmarkStart w:id="15" w:name="_Toc15392775"/>
      <w:bookmarkStart w:id="16" w:name="_Toc137194953"/>
      <w:r>
        <w:rPr>
          <w:rFonts w:asciiTheme="minorHAnsi" w:hAnsiTheme="minorHAnsi" w:cstheme="minorHAnsi"/>
          <w:color w:val="auto"/>
        </w:rPr>
        <w:t>P</w:t>
      </w:r>
      <w:bookmarkEnd w:id="15"/>
      <w:r>
        <w:rPr>
          <w:rFonts w:asciiTheme="minorHAnsi" w:hAnsiTheme="minorHAnsi" w:cstheme="minorHAnsi"/>
          <w:color w:val="auto"/>
        </w:rPr>
        <w:t>asiūlymų vertinimas</w:t>
      </w:r>
      <w:bookmarkEnd w:id="16"/>
    </w:p>
    <w:p w14:paraId="210D7661" w14:textId="77777777" w:rsidR="00136258" w:rsidRDefault="00136258">
      <w:pPr>
        <w:spacing w:line="240" w:lineRule="auto"/>
        <w:ind w:firstLine="0"/>
        <w:rPr>
          <w:rFonts w:cstheme="minorHAnsi"/>
          <w:vanish/>
        </w:rPr>
      </w:pPr>
    </w:p>
    <w:p w14:paraId="1C8324AF" w14:textId="77777777" w:rsidR="00136258" w:rsidRDefault="00000000">
      <w:pPr>
        <w:pStyle w:val="ListParagraph"/>
        <w:spacing w:line="240" w:lineRule="auto"/>
        <w:ind w:left="0" w:firstLine="709"/>
        <w:rPr>
          <w:rFonts w:eastAsia="Calibri" w:cstheme="minorHAnsi"/>
        </w:rPr>
      </w:pPr>
      <w:r>
        <w:rPr>
          <w:rFonts w:eastAsia="Calibri" w:cstheme="minorHAnsi"/>
        </w:rPr>
        <w:t xml:space="preserve">7.1.  </w:t>
      </w:r>
      <w:r>
        <w:rPr>
          <w:rFonts w:cstheme="minorHAnsi"/>
        </w:rPr>
        <w:t>Perkančioji organizacija</w:t>
      </w:r>
      <w:r>
        <w:rPr>
          <w:rFonts w:eastAsia="Calibri" w:cstheme="minorHAnsi"/>
        </w:rPr>
        <w:t xml:space="preserve"> ekonomiškai naudingiausią pasiūlymą išrenka pagal tiekėjo pasiūlyme nurodytą kainą, kuri turi būti apskaičiuota ir nurodyta taip, kaip reikalaujama specialiųjų pirkimo sąlygų priede 4.</w:t>
      </w:r>
    </w:p>
    <w:p w14:paraId="6E2315F4" w14:textId="77777777" w:rsidR="00136258" w:rsidRDefault="00000000">
      <w:pPr>
        <w:pStyle w:val="ListParagraph"/>
        <w:spacing w:line="240" w:lineRule="auto"/>
        <w:ind w:left="0"/>
        <w:rPr>
          <w:rFonts w:cstheme="minorHAnsi"/>
        </w:rPr>
      </w:pPr>
      <w:r>
        <w:rPr>
          <w:rFonts w:cstheme="minorHAnsi"/>
          <w:color w:val="000000" w:themeColor="text1"/>
        </w:rPr>
        <w:t xml:space="preserve">7.2. Laimėjusiu pasiūlymu galės būti pripažintas tik 1 (vienas) ekonomiškai naudingiausias pasiūlymas, esantis pasiūlymų eilės pirmojoje vietoje. </w:t>
      </w:r>
    </w:p>
    <w:p w14:paraId="530E1D50" w14:textId="77777777" w:rsidR="00136258" w:rsidRDefault="00136258">
      <w:pPr>
        <w:pStyle w:val="NoSpacing"/>
        <w:ind w:firstLine="709"/>
        <w:contextualSpacing/>
        <w:rPr>
          <w:rFonts w:eastAsiaTheme="minorHAnsi" w:cstheme="minorHAnsi"/>
          <w:bCs/>
          <w:i/>
          <w:iCs/>
          <w:color w:val="7030A0"/>
        </w:rPr>
      </w:pPr>
    </w:p>
    <w:p w14:paraId="5F8760A6" w14:textId="77777777" w:rsidR="00136258" w:rsidRDefault="00000000">
      <w:pPr>
        <w:pStyle w:val="Heading1"/>
        <w:numPr>
          <w:ilvl w:val="0"/>
          <w:numId w:val="3"/>
        </w:numPr>
        <w:spacing w:before="0" w:after="0" w:line="300" w:lineRule="auto"/>
        <w:ind w:left="425" w:firstLine="0"/>
        <w:rPr>
          <w:rFonts w:asciiTheme="minorHAnsi" w:hAnsiTheme="minorHAnsi" w:cstheme="minorHAnsi"/>
          <w:color w:val="auto"/>
        </w:rPr>
      </w:pPr>
      <w:bookmarkStart w:id="17" w:name="_Ref39425999"/>
      <w:bookmarkStart w:id="18" w:name="_Ref39426005"/>
      <w:bookmarkStart w:id="19" w:name="_Toc126333937"/>
      <w:bookmarkStart w:id="20" w:name="_Toc137194954"/>
      <w:r>
        <w:rPr>
          <w:rFonts w:asciiTheme="minorHAnsi" w:hAnsiTheme="minorHAnsi" w:cstheme="minorHAnsi"/>
          <w:color w:val="auto"/>
        </w:rPr>
        <w:t>Sutarties sudarymas</w:t>
      </w:r>
      <w:bookmarkEnd w:id="17"/>
      <w:bookmarkEnd w:id="18"/>
      <w:bookmarkEnd w:id="19"/>
      <w:bookmarkEnd w:id="20"/>
    </w:p>
    <w:p w14:paraId="6793B14B" w14:textId="77777777" w:rsidR="00136258" w:rsidRDefault="00136258">
      <w:pPr>
        <w:spacing w:line="240" w:lineRule="auto"/>
        <w:ind w:left="284" w:hanging="284"/>
        <w:rPr>
          <w:rFonts w:cstheme="minorHAnsi"/>
          <w:color w:val="000000" w:themeColor="text1"/>
        </w:rPr>
      </w:pPr>
    </w:p>
    <w:p w14:paraId="28058727" w14:textId="77777777" w:rsidR="00136258" w:rsidRDefault="00000000">
      <w:pPr>
        <w:pStyle w:val="ListParagraph"/>
        <w:spacing w:line="240" w:lineRule="auto"/>
        <w:ind w:left="0" w:firstLine="709"/>
        <w:rPr>
          <w:rFonts w:cstheme="minorHAnsi"/>
        </w:rPr>
      </w:pPr>
      <w:r>
        <w:rPr>
          <w:color w:val="000000" w:themeColor="text1"/>
        </w:rPr>
        <w:t>8.1. Ši pirkimo procedūra atliekama siekiant sudaryti sutartį su tiekėju, kurio pasiūlymas, vadovaujantis pirkimo sąlygose</w:t>
      </w:r>
      <w:r>
        <w:rPr>
          <w:color w:val="0070C0"/>
        </w:rPr>
        <w:t xml:space="preserve"> </w:t>
      </w:r>
      <w:r>
        <w:rPr>
          <w:color w:val="000000" w:themeColor="text1"/>
        </w:rPr>
        <w:t xml:space="preserve">nustatyta tvarka, bus pripažintas laimėjęs. </w:t>
      </w:r>
      <w:r>
        <w:t xml:space="preserve">Sutarties sąlygos pateikiamos specialiųjų pirkimo sąlygų </w:t>
      </w:r>
      <w:r>
        <w:rPr>
          <w:rFonts w:cstheme="minorHAnsi"/>
        </w:rPr>
        <w:t xml:space="preserve">6 priede. </w:t>
      </w:r>
    </w:p>
    <w:p w14:paraId="08AC285C" w14:textId="666F1152" w:rsidR="00055FB7" w:rsidRDefault="00055FB7">
      <w:pPr>
        <w:pStyle w:val="ListParagraph"/>
        <w:spacing w:line="240" w:lineRule="auto"/>
        <w:ind w:left="0" w:firstLine="709"/>
        <w:rPr>
          <w:color w:val="000000" w:themeColor="text1"/>
        </w:rPr>
      </w:pPr>
      <w:r>
        <w:rPr>
          <w:color w:val="000000" w:themeColor="text1"/>
        </w:rPr>
        <w:t xml:space="preserve">8.2. </w:t>
      </w:r>
      <w:r w:rsidRPr="00055FB7">
        <w:rPr>
          <w:color w:val="000000" w:themeColor="text1"/>
        </w:rPr>
        <w:t>Sutarties vykdymas užtikrinamas Lietuvos Respublikoje ar užsienyje registruoto banko ar kredito unijos pagal nustatytą tvarką ir patvirtintas taisykles išduota garantija ar Lietuvos Respublikoje ar užsienyje registruotos draudimo bendrovės laidavimo raštu (pateikiant jį su tinkamai patvirtinta laidavimo draudimo liudijimo (poliso) kopija ir mokestinio pavedimo ar kito dokumento kopija, patvirtinančia, kad draudimo įmoka už išduotą laidavimo draudimo raštą yra sumokėta). Sutarties įvykdymo  užtikrinimo suma – 10 000 Eur (dešimt tūkstančių eurų).</w:t>
      </w:r>
    </w:p>
    <w:p w14:paraId="1C5ACADB" w14:textId="2B971BA3" w:rsidR="00055FB7" w:rsidRDefault="00055FB7">
      <w:pPr>
        <w:pStyle w:val="ListParagraph"/>
        <w:spacing w:line="240" w:lineRule="auto"/>
        <w:ind w:left="0" w:firstLine="709"/>
        <w:rPr>
          <w:color w:val="000000" w:themeColor="text1"/>
        </w:rPr>
      </w:pPr>
      <w:r>
        <w:rPr>
          <w:color w:val="000000" w:themeColor="text1"/>
        </w:rPr>
        <w:t xml:space="preserve">8.3. </w:t>
      </w:r>
      <w:r w:rsidRPr="00055FB7">
        <w:rPr>
          <w:color w:val="000000" w:themeColor="text1"/>
        </w:rPr>
        <w:t>Jeigu Rangovas Sutartyje nustatyta tvarka nepateikia Sutarties įvykdymo užtikrinimo per 5 (penkias) kalendorines dienas po Sutarties pasirašymo, tai Sutartis laikoma neįsigaliojusia ir Užsakovas įgyja teisę siūlyti sudaryti Sutartį tiekėjui, kurio pasiūlymas pagal nustatytą pasiūlymų eilę yra pirmas po tiekėjo, atsisakiusio sudaryti Sutartį.</w:t>
      </w:r>
    </w:p>
    <w:p w14:paraId="771EB523" w14:textId="77777777" w:rsidR="00136258" w:rsidRDefault="00136258">
      <w:pPr>
        <w:pStyle w:val="NoSpacing"/>
        <w:contextualSpacing/>
        <w:rPr>
          <w:color w:val="00B050"/>
        </w:rPr>
      </w:pPr>
    </w:p>
    <w:p w14:paraId="7017F4FA" w14:textId="77777777" w:rsidR="00136258" w:rsidRDefault="00136258">
      <w:pPr>
        <w:pStyle w:val="NoSpacing"/>
        <w:spacing w:line="276" w:lineRule="auto"/>
        <w:contextualSpacing/>
        <w:jc w:val="left"/>
        <w:rPr>
          <w:rFonts w:ascii="Arial" w:eastAsiaTheme="minorHAnsi" w:hAnsi="Arial" w:cs="Arial"/>
        </w:rPr>
      </w:pPr>
    </w:p>
    <w:p w14:paraId="621DFEFF" w14:textId="77777777" w:rsidR="00136258" w:rsidRDefault="00000000">
      <w:pPr>
        <w:pStyle w:val="Heading1"/>
        <w:numPr>
          <w:ilvl w:val="0"/>
          <w:numId w:val="3"/>
        </w:numPr>
        <w:spacing w:before="0" w:after="0" w:line="300" w:lineRule="auto"/>
        <w:ind w:left="425" w:firstLine="0"/>
        <w:rPr>
          <w:rFonts w:asciiTheme="minorHAnsi" w:hAnsiTheme="minorHAnsi" w:cstheme="minorHAnsi"/>
          <w:color w:val="auto"/>
        </w:rPr>
      </w:pPr>
      <w:r>
        <w:rPr>
          <w:rFonts w:asciiTheme="minorHAnsi" w:hAnsiTheme="minorHAnsi" w:cstheme="minorHAnsi"/>
          <w:color w:val="auto"/>
        </w:rPr>
        <w:t>Priedai</w:t>
      </w:r>
    </w:p>
    <w:p w14:paraId="33CC774C" w14:textId="77777777" w:rsidR="00136258" w:rsidRDefault="00136258">
      <w:pPr>
        <w:pStyle w:val="NoSpacing"/>
        <w:spacing w:line="276" w:lineRule="auto"/>
        <w:ind w:left="794"/>
        <w:contextualSpacing/>
        <w:jc w:val="left"/>
        <w:rPr>
          <w:rFonts w:ascii="Arial" w:eastAsiaTheme="minorHAnsi" w:hAnsi="Arial" w:cs="Arial"/>
        </w:rPr>
      </w:pPr>
    </w:p>
    <w:p w14:paraId="46095F59" w14:textId="77777777" w:rsidR="00136258" w:rsidRDefault="00000000">
      <w:pPr>
        <w:pStyle w:val="NoSpacing"/>
        <w:spacing w:line="276" w:lineRule="auto"/>
        <w:ind w:left="794" w:firstLine="0"/>
        <w:contextualSpacing/>
        <w:rPr>
          <w:rFonts w:ascii="Arial" w:eastAsiaTheme="minorHAnsi" w:hAnsi="Arial" w:cs="Arial"/>
        </w:rPr>
      </w:pPr>
      <w:r>
        <w:rPr>
          <w:rFonts w:ascii="Arial" w:eastAsiaTheme="minorHAnsi" w:hAnsi="Arial" w:cs="Arial"/>
        </w:rPr>
        <w:t>1 priedas.</w:t>
      </w:r>
      <w:r>
        <w:rPr>
          <w:rFonts w:ascii="Arial" w:eastAsiaTheme="minorHAnsi" w:hAnsi="Arial" w:cs="Arial"/>
        </w:rPr>
        <w:tab/>
        <w:t>Tiekėjų pašalinimo pagrindai.</w:t>
      </w:r>
    </w:p>
    <w:p w14:paraId="709BB0C5" w14:textId="77777777" w:rsidR="00136258" w:rsidRDefault="00000000">
      <w:pPr>
        <w:pStyle w:val="NoSpacing"/>
        <w:spacing w:line="276" w:lineRule="auto"/>
        <w:ind w:left="794" w:firstLine="0"/>
        <w:contextualSpacing/>
        <w:rPr>
          <w:rFonts w:ascii="Arial" w:eastAsiaTheme="minorHAnsi" w:hAnsi="Arial" w:cs="Arial"/>
        </w:rPr>
      </w:pPr>
      <w:r>
        <w:rPr>
          <w:rFonts w:ascii="Arial" w:eastAsiaTheme="minorHAnsi" w:hAnsi="Arial" w:cs="Arial"/>
        </w:rPr>
        <w:t>2 priedas.</w:t>
      </w:r>
      <w:r>
        <w:rPr>
          <w:rFonts w:ascii="Arial" w:eastAsiaTheme="minorHAnsi" w:hAnsi="Arial" w:cs="Arial"/>
        </w:rPr>
        <w:tab/>
        <w:t xml:space="preserve">Tiekėjų kvalifikacijos reikalavimai. </w:t>
      </w:r>
    </w:p>
    <w:p w14:paraId="1FD974CC" w14:textId="77777777" w:rsidR="00136258" w:rsidRDefault="00000000">
      <w:pPr>
        <w:pStyle w:val="NoSpacing"/>
        <w:spacing w:line="276" w:lineRule="auto"/>
        <w:ind w:left="794" w:firstLine="0"/>
        <w:contextualSpacing/>
        <w:rPr>
          <w:rFonts w:ascii="Arial" w:eastAsiaTheme="minorHAnsi" w:hAnsi="Arial" w:cs="Arial"/>
        </w:rPr>
      </w:pPr>
      <w:r>
        <w:rPr>
          <w:rFonts w:ascii="Arial" w:eastAsiaTheme="minorHAnsi" w:hAnsi="Arial" w:cs="Arial"/>
        </w:rPr>
        <w:t>3 priedas.</w:t>
      </w:r>
      <w:r>
        <w:rPr>
          <w:rFonts w:ascii="Arial" w:eastAsiaTheme="minorHAnsi" w:hAnsi="Arial" w:cs="Arial"/>
        </w:rPr>
        <w:tab/>
        <w:t xml:space="preserve">Techninė specifikacija. </w:t>
      </w:r>
    </w:p>
    <w:p w14:paraId="74627A11" w14:textId="77777777" w:rsidR="00136258" w:rsidRDefault="00000000">
      <w:pPr>
        <w:pStyle w:val="NoSpacing"/>
        <w:spacing w:line="276" w:lineRule="auto"/>
        <w:ind w:left="794" w:firstLine="0"/>
        <w:contextualSpacing/>
        <w:rPr>
          <w:rFonts w:ascii="Arial" w:eastAsiaTheme="minorHAnsi" w:hAnsi="Arial" w:cs="Arial"/>
        </w:rPr>
      </w:pPr>
      <w:r>
        <w:rPr>
          <w:rFonts w:ascii="Arial" w:eastAsiaTheme="minorHAnsi" w:hAnsi="Arial" w:cs="Arial"/>
        </w:rPr>
        <w:t>4 priedas.</w:t>
      </w:r>
      <w:r>
        <w:rPr>
          <w:rFonts w:ascii="Arial" w:eastAsiaTheme="minorHAnsi" w:hAnsi="Arial" w:cs="Arial"/>
        </w:rPr>
        <w:tab/>
        <w:t xml:space="preserve">Pasiūlymo forma. </w:t>
      </w:r>
    </w:p>
    <w:p w14:paraId="00F1D4B7" w14:textId="77777777" w:rsidR="00136258" w:rsidRDefault="00000000">
      <w:pPr>
        <w:pStyle w:val="NoSpacing"/>
        <w:spacing w:line="276" w:lineRule="auto"/>
        <w:ind w:left="794" w:firstLine="0"/>
        <w:contextualSpacing/>
        <w:rPr>
          <w:rFonts w:ascii="Arial" w:eastAsiaTheme="minorHAnsi" w:hAnsi="Arial" w:cs="Arial"/>
        </w:rPr>
      </w:pPr>
      <w:r>
        <w:rPr>
          <w:rFonts w:ascii="Arial" w:eastAsiaTheme="minorHAnsi" w:hAnsi="Arial" w:cs="Arial"/>
        </w:rPr>
        <w:t>5 priedas.</w:t>
      </w:r>
      <w:r>
        <w:rPr>
          <w:rFonts w:ascii="Arial" w:eastAsiaTheme="minorHAnsi" w:hAnsi="Arial" w:cs="Arial"/>
        </w:rPr>
        <w:tab/>
        <w:t xml:space="preserve">Įkainotas kiekių sąrašas. </w:t>
      </w:r>
    </w:p>
    <w:p w14:paraId="587A31BE" w14:textId="77777777" w:rsidR="00136258" w:rsidRDefault="00000000">
      <w:pPr>
        <w:pStyle w:val="NoSpacing"/>
        <w:spacing w:line="276" w:lineRule="auto"/>
        <w:ind w:left="794" w:firstLine="0"/>
        <w:contextualSpacing/>
        <w:rPr>
          <w:rFonts w:ascii="Arial" w:eastAsiaTheme="minorHAnsi" w:hAnsi="Arial" w:cs="Arial"/>
        </w:rPr>
      </w:pPr>
      <w:r>
        <w:rPr>
          <w:rFonts w:ascii="Arial" w:eastAsiaTheme="minorHAnsi" w:hAnsi="Arial" w:cs="Arial"/>
        </w:rPr>
        <w:t>6 priedas.</w:t>
      </w:r>
      <w:r>
        <w:rPr>
          <w:rFonts w:ascii="Arial" w:eastAsiaTheme="minorHAnsi" w:hAnsi="Arial" w:cs="Arial"/>
        </w:rPr>
        <w:tab/>
        <w:t xml:space="preserve">Sutarties projektas. </w:t>
      </w:r>
    </w:p>
    <w:p w14:paraId="62D327E1" w14:textId="77777777" w:rsidR="00136258" w:rsidRDefault="00000000">
      <w:pPr>
        <w:pStyle w:val="NoSpacing"/>
        <w:spacing w:line="276" w:lineRule="auto"/>
        <w:ind w:left="794" w:firstLine="0"/>
        <w:contextualSpacing/>
        <w:rPr>
          <w:rFonts w:ascii="Arial" w:eastAsiaTheme="minorHAnsi" w:hAnsi="Arial" w:cs="Arial"/>
        </w:rPr>
      </w:pPr>
      <w:r>
        <w:rPr>
          <w:rFonts w:ascii="Arial" w:eastAsiaTheme="minorHAnsi" w:hAnsi="Arial" w:cs="Arial"/>
        </w:rPr>
        <w:t>7 priedas.</w:t>
      </w:r>
      <w:r>
        <w:rPr>
          <w:rFonts w:ascii="Arial" w:eastAsiaTheme="minorHAnsi" w:hAnsi="Arial" w:cs="Arial"/>
        </w:rPr>
        <w:tab/>
        <w:t>Terminai.</w:t>
      </w:r>
    </w:p>
    <w:p w14:paraId="59ADD095" w14:textId="77777777" w:rsidR="00136258" w:rsidRDefault="00000000">
      <w:pPr>
        <w:pStyle w:val="NoSpacing"/>
        <w:spacing w:line="276" w:lineRule="auto"/>
        <w:ind w:left="794" w:firstLine="0"/>
        <w:contextualSpacing/>
        <w:jc w:val="left"/>
        <w:rPr>
          <w:rFonts w:ascii="Arial" w:eastAsiaTheme="minorHAnsi" w:hAnsi="Arial" w:cs="Arial"/>
        </w:rPr>
      </w:pPr>
      <w:r>
        <w:rPr>
          <w:rFonts w:ascii="Arial" w:eastAsiaTheme="minorHAnsi" w:hAnsi="Arial" w:cs="Arial"/>
        </w:rPr>
        <w:t>8 priedas.</w:t>
      </w:r>
      <w:r>
        <w:rPr>
          <w:rFonts w:ascii="Arial" w:eastAsiaTheme="minorHAnsi" w:hAnsi="Arial" w:cs="Arial"/>
        </w:rPr>
        <w:tab/>
        <w:t xml:space="preserve">Nacionalinio saugumo reikalavimų atitikties deklaracija. </w:t>
      </w:r>
    </w:p>
    <w:p w14:paraId="7C27C8E7" w14:textId="77777777" w:rsidR="00136258" w:rsidRDefault="00136258">
      <w:pPr>
        <w:pStyle w:val="NoSpacing"/>
        <w:spacing w:line="276" w:lineRule="auto"/>
        <w:contextualSpacing/>
        <w:jc w:val="left"/>
        <w:rPr>
          <w:rFonts w:ascii="Arial" w:eastAsiaTheme="minorHAnsi" w:hAnsi="Arial" w:cs="Arial"/>
        </w:rPr>
      </w:pPr>
    </w:p>
    <w:p w14:paraId="1D5351E3" w14:textId="77777777" w:rsidR="00136258" w:rsidRDefault="00136258">
      <w:pPr>
        <w:pStyle w:val="NoSpacing"/>
        <w:spacing w:line="276" w:lineRule="auto"/>
        <w:contextualSpacing/>
        <w:jc w:val="left"/>
        <w:rPr>
          <w:rFonts w:ascii="Arial" w:eastAsiaTheme="minorHAnsi" w:hAnsi="Arial" w:cs="Arial"/>
        </w:rPr>
      </w:pPr>
    </w:p>
    <w:p w14:paraId="207930A2" w14:textId="77777777" w:rsidR="00136258" w:rsidRDefault="00136258">
      <w:pPr>
        <w:pStyle w:val="NoSpacing"/>
        <w:spacing w:line="276" w:lineRule="auto"/>
        <w:contextualSpacing/>
        <w:jc w:val="left"/>
        <w:rPr>
          <w:rFonts w:ascii="Arial" w:eastAsiaTheme="minorHAnsi" w:hAnsi="Arial" w:cs="Arial"/>
        </w:rPr>
      </w:pPr>
      <w:bookmarkStart w:id="21" w:name="_Toc147739116"/>
      <w:bookmarkEnd w:id="21"/>
    </w:p>
    <w:p w14:paraId="644B6F0C" w14:textId="77777777" w:rsidR="00136258" w:rsidRDefault="00136258">
      <w:pPr>
        <w:pStyle w:val="NoSpacing"/>
        <w:spacing w:line="276" w:lineRule="auto"/>
        <w:ind w:firstLine="0"/>
        <w:contextualSpacing/>
        <w:rPr>
          <w:rFonts w:ascii="Arial" w:hAnsi="Arial" w:cs="Arial"/>
        </w:rPr>
      </w:pPr>
    </w:p>
    <w:sectPr w:rsidR="00136258">
      <w:headerReference w:type="default" r:id="rId15"/>
      <w:footerReference w:type="default" r:id="rId16"/>
      <w:headerReference w:type="first" r:id="rId17"/>
      <w:footerReference w:type="first" r:id="rId18"/>
      <w:pgSz w:w="12240" w:h="15840"/>
      <w:pgMar w:top="1134" w:right="567" w:bottom="1134" w:left="1701" w:header="720" w:footer="720" w:gutter="0"/>
      <w:pgNumType w:start="0"/>
      <w:cols w:space="720"/>
      <w:formProt w:val="0"/>
      <w:titlePg/>
      <w:docGrid w:linePitch="360" w:charSpace="120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4AAB2" w14:textId="77777777" w:rsidR="007F4519" w:rsidRDefault="007F4519">
      <w:pPr>
        <w:spacing w:line="240" w:lineRule="auto"/>
      </w:pPr>
      <w:r>
        <w:separator/>
      </w:r>
    </w:p>
  </w:endnote>
  <w:endnote w:type="continuationSeparator" w:id="0">
    <w:p w14:paraId="42B739D8" w14:textId="77777777" w:rsidR="007F4519" w:rsidRDefault="007F45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Layout w:type="fixed"/>
      <w:tblLook w:val="06A0" w:firstRow="1" w:lastRow="0" w:firstColumn="1" w:lastColumn="0" w:noHBand="1" w:noVBand="1"/>
    </w:tblPr>
    <w:tblGrid>
      <w:gridCol w:w="3600"/>
      <w:gridCol w:w="3600"/>
      <w:gridCol w:w="3600"/>
    </w:tblGrid>
    <w:tr w:rsidR="00136258" w14:paraId="1B201513" w14:textId="77777777">
      <w:tc>
        <w:tcPr>
          <w:tcW w:w="3600" w:type="dxa"/>
        </w:tcPr>
        <w:p w14:paraId="0A450C92" w14:textId="77777777" w:rsidR="00136258" w:rsidRDefault="00136258">
          <w:pPr>
            <w:pStyle w:val="Header"/>
            <w:ind w:left="-115"/>
            <w:jc w:val="left"/>
          </w:pPr>
        </w:p>
      </w:tc>
      <w:tc>
        <w:tcPr>
          <w:tcW w:w="3600" w:type="dxa"/>
        </w:tcPr>
        <w:p w14:paraId="15FFE26E" w14:textId="77777777" w:rsidR="00136258" w:rsidRDefault="00136258">
          <w:pPr>
            <w:pStyle w:val="Header"/>
            <w:jc w:val="center"/>
          </w:pPr>
        </w:p>
      </w:tc>
      <w:tc>
        <w:tcPr>
          <w:tcW w:w="3600" w:type="dxa"/>
        </w:tcPr>
        <w:p w14:paraId="149E61F1" w14:textId="77777777" w:rsidR="00136258" w:rsidRDefault="00136258">
          <w:pPr>
            <w:pStyle w:val="Header"/>
            <w:ind w:right="-115"/>
            <w:jc w:val="right"/>
          </w:pPr>
        </w:p>
      </w:tc>
    </w:tr>
  </w:tbl>
  <w:p w14:paraId="38D5280F" w14:textId="77777777" w:rsidR="00136258" w:rsidRDefault="001362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Layout w:type="fixed"/>
      <w:tblLook w:val="06A0" w:firstRow="1" w:lastRow="0" w:firstColumn="1" w:lastColumn="0" w:noHBand="1" w:noVBand="1"/>
    </w:tblPr>
    <w:tblGrid>
      <w:gridCol w:w="3600"/>
      <w:gridCol w:w="3600"/>
      <w:gridCol w:w="3600"/>
    </w:tblGrid>
    <w:tr w:rsidR="00136258" w14:paraId="653BFB24" w14:textId="77777777">
      <w:tc>
        <w:tcPr>
          <w:tcW w:w="3600" w:type="dxa"/>
        </w:tcPr>
        <w:p w14:paraId="69A4A6B1" w14:textId="77777777" w:rsidR="00136258" w:rsidRDefault="00136258">
          <w:pPr>
            <w:pStyle w:val="Header"/>
            <w:ind w:left="-115"/>
            <w:jc w:val="left"/>
          </w:pPr>
        </w:p>
      </w:tc>
      <w:tc>
        <w:tcPr>
          <w:tcW w:w="3600" w:type="dxa"/>
        </w:tcPr>
        <w:p w14:paraId="6C9BBC70" w14:textId="77777777" w:rsidR="00136258" w:rsidRDefault="00136258">
          <w:pPr>
            <w:pStyle w:val="Header"/>
            <w:jc w:val="center"/>
          </w:pPr>
        </w:p>
      </w:tc>
      <w:tc>
        <w:tcPr>
          <w:tcW w:w="3600" w:type="dxa"/>
        </w:tcPr>
        <w:p w14:paraId="2D99180A" w14:textId="77777777" w:rsidR="00136258" w:rsidRDefault="00136258">
          <w:pPr>
            <w:pStyle w:val="Header"/>
            <w:ind w:right="-115"/>
            <w:jc w:val="right"/>
          </w:pPr>
        </w:p>
      </w:tc>
    </w:tr>
  </w:tbl>
  <w:p w14:paraId="491E872B" w14:textId="77777777" w:rsidR="00136258" w:rsidRDefault="001362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803B4" w14:textId="77777777" w:rsidR="007F4519" w:rsidRDefault="007F4519">
      <w:pPr>
        <w:rPr>
          <w:sz w:val="12"/>
        </w:rPr>
      </w:pPr>
      <w:r>
        <w:separator/>
      </w:r>
    </w:p>
  </w:footnote>
  <w:footnote w:type="continuationSeparator" w:id="0">
    <w:p w14:paraId="44A7A5D2" w14:textId="77777777" w:rsidR="007F4519" w:rsidRDefault="007F4519">
      <w:pPr>
        <w:rPr>
          <w:sz w:val="12"/>
        </w:rPr>
      </w:pPr>
      <w:r>
        <w:continuationSeparator/>
      </w:r>
    </w:p>
  </w:footnote>
  <w:footnote w:id="1">
    <w:p w14:paraId="7DCB8D85" w14:textId="77777777" w:rsidR="00136258" w:rsidRDefault="00000000">
      <w:pPr>
        <w:pStyle w:val="FootnoteText"/>
      </w:pPr>
      <w:r>
        <w:rPr>
          <w:rStyle w:val="FootnoteCharacters"/>
        </w:rPr>
        <w:footnoteRef/>
      </w:r>
      <w:r>
        <w:t xml:space="preserve"> https://www.e-tar.lt/portal/lt/legalAct/ac5a5e30878f11ed8df094f359a60216/asr</w:t>
      </w:r>
    </w:p>
  </w:footnote>
  <w:footnote w:id="2">
    <w:p w14:paraId="05011BFC" w14:textId="77777777" w:rsidR="00136258" w:rsidRDefault="00000000">
      <w:pPr>
        <w:pStyle w:val="FootnoteText"/>
      </w:pPr>
      <w:r>
        <w:rPr>
          <w:rStyle w:val="FootnoteCharacters"/>
        </w:rPr>
        <w:footnoteRef/>
      </w:r>
      <w:r>
        <w:t xml:space="preserve"> https://www.e-tar.lt/portal/lt/legalAct/ac5a5e30878f11ed8df094f359a60216/asr</w:t>
      </w:r>
    </w:p>
    <w:p w14:paraId="169B3EFB" w14:textId="77777777" w:rsidR="00136258" w:rsidRDefault="0013625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69084A6A" w14:textId="77777777" w:rsidR="00136258" w:rsidRDefault="00000000">
        <w:pPr>
          <w:pStyle w:val="Header"/>
          <w:jc w:val="center"/>
        </w:pPr>
        <w:r>
          <w:fldChar w:fldCharType="begin"/>
        </w:r>
        <w:r>
          <w:instrText xml:space="preserve"> PAGE </w:instrText>
        </w:r>
        <w:r>
          <w:fldChar w:fldCharType="separate"/>
        </w:r>
        <w:r>
          <w:t>5</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6CCD" w14:textId="77777777" w:rsidR="00136258" w:rsidRDefault="0000000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7123C"/>
    <w:multiLevelType w:val="multilevel"/>
    <w:tmpl w:val="0C8E050C"/>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577739A4"/>
    <w:multiLevelType w:val="multilevel"/>
    <w:tmpl w:val="1B6A2960"/>
    <w:lvl w:ilvl="0">
      <w:start w:val="1"/>
      <w:numFmt w:val="decimal"/>
      <w:lvlText w:val="%1."/>
      <w:lvlJc w:val="left"/>
      <w:pPr>
        <w:tabs>
          <w:tab w:val="num" w:pos="0"/>
        </w:tabs>
        <w:ind w:left="360" w:hanging="360"/>
      </w:pPr>
    </w:lvl>
    <w:lvl w:ilvl="1">
      <w:start w:val="1"/>
      <w:numFmt w:val="decimal"/>
      <w:lvlText w:val="%1.%2."/>
      <w:lvlJc w:val="left"/>
      <w:pPr>
        <w:tabs>
          <w:tab w:val="num" w:pos="0"/>
        </w:tabs>
        <w:ind w:left="1070" w:hanging="360"/>
      </w:pPr>
      <w:rPr>
        <w:rFonts w:ascii="Arial" w:hAnsi="Arial" w:cs="Arial"/>
        <w:color w:val="auto"/>
      </w:rPr>
    </w:lvl>
    <w:lvl w:ilvl="2">
      <w:start w:val="1"/>
      <w:numFmt w:val="decimal"/>
      <w:lvlText w:val="%1.%2.%3."/>
      <w:lvlJc w:val="left"/>
      <w:pPr>
        <w:tabs>
          <w:tab w:val="num" w:pos="0"/>
        </w:tabs>
        <w:ind w:left="2114" w:hanging="720"/>
      </w:pPr>
    </w:lvl>
    <w:lvl w:ilvl="3">
      <w:start w:val="1"/>
      <w:numFmt w:val="decimal"/>
      <w:lvlText w:val="%1.%2.%3.%4."/>
      <w:lvlJc w:val="left"/>
      <w:pPr>
        <w:tabs>
          <w:tab w:val="num" w:pos="0"/>
        </w:tabs>
        <w:ind w:left="2811" w:hanging="720"/>
      </w:pPr>
    </w:lvl>
    <w:lvl w:ilvl="4">
      <w:start w:val="1"/>
      <w:numFmt w:val="decimal"/>
      <w:lvlText w:val="%1.%2.%3.%4.%5."/>
      <w:lvlJc w:val="left"/>
      <w:pPr>
        <w:tabs>
          <w:tab w:val="num" w:pos="0"/>
        </w:tabs>
        <w:ind w:left="3868" w:hanging="1080"/>
      </w:pPr>
    </w:lvl>
    <w:lvl w:ilvl="5">
      <w:start w:val="1"/>
      <w:numFmt w:val="decimal"/>
      <w:lvlText w:val="%1.%2.%3.%4.%5.%6."/>
      <w:lvlJc w:val="left"/>
      <w:pPr>
        <w:tabs>
          <w:tab w:val="num" w:pos="0"/>
        </w:tabs>
        <w:ind w:left="4565" w:hanging="1080"/>
      </w:pPr>
    </w:lvl>
    <w:lvl w:ilvl="6">
      <w:start w:val="1"/>
      <w:numFmt w:val="decimal"/>
      <w:lvlText w:val="%1.%2.%3.%4.%5.%6.%7."/>
      <w:lvlJc w:val="left"/>
      <w:pPr>
        <w:tabs>
          <w:tab w:val="num" w:pos="0"/>
        </w:tabs>
        <w:ind w:left="5622" w:hanging="1440"/>
      </w:pPr>
    </w:lvl>
    <w:lvl w:ilvl="7">
      <w:start w:val="1"/>
      <w:numFmt w:val="decimal"/>
      <w:lvlText w:val="%1.%2.%3.%4.%5.%6.%7.%8."/>
      <w:lvlJc w:val="left"/>
      <w:pPr>
        <w:tabs>
          <w:tab w:val="num" w:pos="0"/>
        </w:tabs>
        <w:ind w:left="6319" w:hanging="1440"/>
      </w:pPr>
    </w:lvl>
    <w:lvl w:ilvl="8">
      <w:start w:val="1"/>
      <w:numFmt w:val="decimal"/>
      <w:lvlText w:val="%1.%2.%3.%4.%5.%6.%7.%8.%9."/>
      <w:lvlJc w:val="left"/>
      <w:pPr>
        <w:tabs>
          <w:tab w:val="num" w:pos="0"/>
        </w:tabs>
        <w:ind w:left="7376" w:hanging="1800"/>
      </w:pPr>
    </w:lvl>
  </w:abstractNum>
  <w:abstractNum w:abstractNumId="2" w15:restartNumberingAfterBreak="0">
    <w:nsid w:val="5B3950E4"/>
    <w:multiLevelType w:val="multilevel"/>
    <w:tmpl w:val="E4F2AAB0"/>
    <w:lvl w:ilvl="0">
      <w:start w:val="7"/>
      <w:numFmt w:val="decimal"/>
      <w:lvlText w:val="%1."/>
      <w:lvlJc w:val="left"/>
      <w:pPr>
        <w:tabs>
          <w:tab w:val="num" w:pos="0"/>
        </w:tabs>
        <w:ind w:left="360" w:hanging="360"/>
      </w:pPr>
      <w:rPr>
        <w:color w:val="000000" w:themeColor="text1"/>
      </w:rPr>
    </w:lvl>
    <w:lvl w:ilvl="1">
      <w:start w:val="2"/>
      <w:numFmt w:val="decimal"/>
      <w:lvlText w:val="%1.%2."/>
      <w:lvlJc w:val="left"/>
      <w:pPr>
        <w:tabs>
          <w:tab w:val="num" w:pos="0"/>
        </w:tabs>
        <w:ind w:left="1057" w:hanging="360"/>
      </w:pPr>
      <w:rPr>
        <w:rFonts w:ascii="Arial" w:hAnsi="Arial" w:cs="Arial"/>
        <w:color w:val="000000" w:themeColor="text1"/>
      </w:rPr>
    </w:lvl>
    <w:lvl w:ilvl="2">
      <w:start w:val="1"/>
      <w:numFmt w:val="decimal"/>
      <w:lvlText w:val="%1.%2.%3."/>
      <w:lvlJc w:val="left"/>
      <w:pPr>
        <w:tabs>
          <w:tab w:val="num" w:pos="0"/>
        </w:tabs>
        <w:ind w:left="2114" w:hanging="720"/>
      </w:pPr>
      <w:rPr>
        <w:rFonts w:ascii="Arial" w:hAnsi="Arial" w:cs="Arial"/>
        <w:color w:val="000000" w:themeColor="text1"/>
      </w:rPr>
    </w:lvl>
    <w:lvl w:ilvl="3">
      <w:start w:val="1"/>
      <w:numFmt w:val="decimal"/>
      <w:lvlText w:val="%1.%2.%3.%4."/>
      <w:lvlJc w:val="left"/>
      <w:pPr>
        <w:tabs>
          <w:tab w:val="num" w:pos="0"/>
        </w:tabs>
        <w:ind w:left="2811" w:hanging="720"/>
      </w:pPr>
      <w:rPr>
        <w:color w:val="000000" w:themeColor="text1"/>
      </w:rPr>
    </w:lvl>
    <w:lvl w:ilvl="4">
      <w:start w:val="1"/>
      <w:numFmt w:val="decimal"/>
      <w:lvlText w:val="%1.%2.%3.%4.%5."/>
      <w:lvlJc w:val="left"/>
      <w:pPr>
        <w:tabs>
          <w:tab w:val="num" w:pos="0"/>
        </w:tabs>
        <w:ind w:left="3868" w:hanging="1080"/>
      </w:pPr>
      <w:rPr>
        <w:color w:val="000000" w:themeColor="text1"/>
      </w:rPr>
    </w:lvl>
    <w:lvl w:ilvl="5">
      <w:start w:val="1"/>
      <w:numFmt w:val="decimal"/>
      <w:lvlText w:val="%1.%2.%3.%4.%5.%6."/>
      <w:lvlJc w:val="left"/>
      <w:pPr>
        <w:tabs>
          <w:tab w:val="num" w:pos="0"/>
        </w:tabs>
        <w:ind w:left="4565" w:hanging="1080"/>
      </w:pPr>
      <w:rPr>
        <w:color w:val="000000" w:themeColor="text1"/>
      </w:rPr>
    </w:lvl>
    <w:lvl w:ilvl="6">
      <w:start w:val="1"/>
      <w:numFmt w:val="decimal"/>
      <w:lvlText w:val="%1.%2.%3.%4.%5.%6.%7."/>
      <w:lvlJc w:val="left"/>
      <w:pPr>
        <w:tabs>
          <w:tab w:val="num" w:pos="0"/>
        </w:tabs>
        <w:ind w:left="5622" w:hanging="1440"/>
      </w:pPr>
      <w:rPr>
        <w:color w:val="000000" w:themeColor="text1"/>
      </w:rPr>
    </w:lvl>
    <w:lvl w:ilvl="7">
      <w:start w:val="1"/>
      <w:numFmt w:val="decimal"/>
      <w:lvlText w:val="%1.%2.%3.%4.%5.%6.%7.%8."/>
      <w:lvlJc w:val="left"/>
      <w:pPr>
        <w:tabs>
          <w:tab w:val="num" w:pos="0"/>
        </w:tabs>
        <w:ind w:left="6319" w:hanging="1440"/>
      </w:pPr>
      <w:rPr>
        <w:color w:val="000000" w:themeColor="text1"/>
      </w:rPr>
    </w:lvl>
    <w:lvl w:ilvl="8">
      <w:start w:val="1"/>
      <w:numFmt w:val="decimal"/>
      <w:lvlText w:val="%1.%2.%3.%4.%5.%6.%7.%8.%9."/>
      <w:lvlJc w:val="left"/>
      <w:pPr>
        <w:tabs>
          <w:tab w:val="num" w:pos="0"/>
        </w:tabs>
        <w:ind w:left="7376" w:hanging="1800"/>
      </w:pPr>
      <w:rPr>
        <w:color w:val="000000" w:themeColor="text1"/>
      </w:rPr>
    </w:lvl>
  </w:abstractNum>
  <w:abstractNum w:abstractNumId="3" w15:restartNumberingAfterBreak="0">
    <w:nsid w:val="5EAE05CC"/>
    <w:multiLevelType w:val="multilevel"/>
    <w:tmpl w:val="2A86C4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AD251F1"/>
    <w:multiLevelType w:val="multilevel"/>
    <w:tmpl w:val="B27E2768"/>
    <w:lvl w:ilvl="0">
      <w:start w:val="2"/>
      <w:numFmt w:val="decimal"/>
      <w:lvlText w:val="%1."/>
      <w:lvlJc w:val="left"/>
      <w:pPr>
        <w:tabs>
          <w:tab w:val="num" w:pos="0"/>
        </w:tabs>
        <w:ind w:left="360" w:hanging="360"/>
      </w:pPr>
      <w:rPr>
        <w:rFonts w:eastAsia="Calibri"/>
        <w:color w:val="auto"/>
      </w:rPr>
    </w:lvl>
    <w:lvl w:ilvl="1">
      <w:start w:val="1"/>
      <w:numFmt w:val="decimal"/>
      <w:lvlText w:val="%1.%2."/>
      <w:lvlJc w:val="left"/>
      <w:pPr>
        <w:tabs>
          <w:tab w:val="num" w:pos="0"/>
        </w:tabs>
        <w:ind w:left="644" w:hanging="360"/>
      </w:pPr>
      <w:rPr>
        <w:rFonts w:ascii="Body (calibri)" w:eastAsia="Calibri" w:hAnsi="Body (calibri)" w:cs="Arial"/>
        <w:i w:val="0"/>
        <w:iCs w:val="0"/>
        <w:color w:val="000000" w:themeColor="text1"/>
        <w:sz w:val="21"/>
        <w:szCs w:val="21"/>
      </w:rPr>
    </w:lvl>
    <w:lvl w:ilvl="2">
      <w:start w:val="1"/>
      <w:numFmt w:val="decimal"/>
      <w:lvlText w:val="%1.%2.%3."/>
      <w:lvlJc w:val="left"/>
      <w:pPr>
        <w:tabs>
          <w:tab w:val="num" w:pos="0"/>
        </w:tabs>
        <w:ind w:left="1429" w:hanging="720"/>
      </w:pPr>
      <w:rPr>
        <w:rFonts w:ascii="Arial" w:eastAsia="Calibri" w:hAnsi="Arial" w:cs="Arial"/>
        <w:color w:val="000000" w:themeColor="text1"/>
      </w:rPr>
    </w:lvl>
    <w:lvl w:ilvl="3">
      <w:start w:val="1"/>
      <w:numFmt w:val="decimal"/>
      <w:lvlText w:val="%1.%2.%3.%4."/>
      <w:lvlJc w:val="left"/>
      <w:pPr>
        <w:tabs>
          <w:tab w:val="num" w:pos="0"/>
        </w:tabs>
        <w:ind w:left="2811" w:hanging="720"/>
      </w:pPr>
      <w:rPr>
        <w:rFonts w:eastAsia="Calibri"/>
        <w:color w:val="000000" w:themeColor="text1"/>
      </w:rPr>
    </w:lvl>
    <w:lvl w:ilvl="4">
      <w:start w:val="1"/>
      <w:numFmt w:val="decimal"/>
      <w:lvlText w:val="%1.%2.%3.%4.%5."/>
      <w:lvlJc w:val="left"/>
      <w:pPr>
        <w:tabs>
          <w:tab w:val="num" w:pos="0"/>
        </w:tabs>
        <w:ind w:left="3868" w:hanging="1080"/>
      </w:pPr>
      <w:rPr>
        <w:rFonts w:eastAsia="Calibri"/>
        <w:color w:val="000000" w:themeColor="text1"/>
      </w:rPr>
    </w:lvl>
    <w:lvl w:ilvl="5">
      <w:start w:val="1"/>
      <w:numFmt w:val="decimal"/>
      <w:lvlText w:val="%1.%2.%3.%4.%5.%6."/>
      <w:lvlJc w:val="left"/>
      <w:pPr>
        <w:tabs>
          <w:tab w:val="num" w:pos="0"/>
        </w:tabs>
        <w:ind w:left="4565" w:hanging="1080"/>
      </w:pPr>
      <w:rPr>
        <w:rFonts w:eastAsia="Calibri"/>
        <w:color w:val="000000" w:themeColor="text1"/>
      </w:rPr>
    </w:lvl>
    <w:lvl w:ilvl="6">
      <w:start w:val="1"/>
      <w:numFmt w:val="decimal"/>
      <w:lvlText w:val="%1.%2.%3.%4.%5.%6.%7."/>
      <w:lvlJc w:val="left"/>
      <w:pPr>
        <w:tabs>
          <w:tab w:val="num" w:pos="0"/>
        </w:tabs>
        <w:ind w:left="5622" w:hanging="1440"/>
      </w:pPr>
      <w:rPr>
        <w:rFonts w:eastAsia="Calibri"/>
        <w:color w:val="000000" w:themeColor="text1"/>
      </w:rPr>
    </w:lvl>
    <w:lvl w:ilvl="7">
      <w:start w:val="1"/>
      <w:numFmt w:val="decimal"/>
      <w:lvlText w:val="%1.%2.%3.%4.%5.%6.%7.%8."/>
      <w:lvlJc w:val="left"/>
      <w:pPr>
        <w:tabs>
          <w:tab w:val="num" w:pos="0"/>
        </w:tabs>
        <w:ind w:left="6319" w:hanging="1440"/>
      </w:pPr>
      <w:rPr>
        <w:rFonts w:eastAsia="Calibri"/>
        <w:color w:val="000000" w:themeColor="text1"/>
      </w:rPr>
    </w:lvl>
    <w:lvl w:ilvl="8">
      <w:start w:val="1"/>
      <w:numFmt w:val="decimal"/>
      <w:lvlText w:val="%1.%2.%3.%4.%5.%6.%7.%8.%9."/>
      <w:lvlJc w:val="left"/>
      <w:pPr>
        <w:tabs>
          <w:tab w:val="num" w:pos="0"/>
        </w:tabs>
        <w:ind w:left="7376" w:hanging="1800"/>
      </w:pPr>
      <w:rPr>
        <w:rFonts w:eastAsia="Calibri"/>
        <w:color w:val="000000" w:themeColor="text1"/>
      </w:rPr>
    </w:lvl>
  </w:abstractNum>
  <w:abstractNum w:abstractNumId="5" w15:restartNumberingAfterBreak="0">
    <w:nsid w:val="702C16BD"/>
    <w:multiLevelType w:val="multilevel"/>
    <w:tmpl w:val="F594EDE0"/>
    <w:lvl w:ilvl="0">
      <w:start w:val="1"/>
      <w:numFmt w:val="decimal"/>
      <w:lvlText w:val="%1."/>
      <w:lvlJc w:val="left"/>
      <w:pPr>
        <w:tabs>
          <w:tab w:val="num" w:pos="0"/>
        </w:tabs>
        <w:ind w:left="360" w:hanging="360"/>
      </w:pPr>
    </w:lvl>
    <w:lvl w:ilvl="1">
      <w:start w:val="2"/>
      <w:numFmt w:val="decimal"/>
      <w:lvlText w:val="%1.%2."/>
      <w:lvlJc w:val="left"/>
      <w:pPr>
        <w:tabs>
          <w:tab w:val="num" w:pos="0"/>
        </w:tabs>
        <w:ind w:left="1070" w:hanging="360"/>
      </w:pPr>
      <w:rPr>
        <w:rFonts w:asciiTheme="minorHAnsi" w:hAnsiTheme="minorHAnsi" w:cstheme="minorHAnsi"/>
        <w:color w:val="auto"/>
      </w:rPr>
    </w:lvl>
    <w:lvl w:ilvl="2">
      <w:start w:val="1"/>
      <w:numFmt w:val="decimal"/>
      <w:lvlText w:val="%1.%2.%3."/>
      <w:lvlJc w:val="left"/>
      <w:pPr>
        <w:tabs>
          <w:tab w:val="num" w:pos="0"/>
        </w:tabs>
        <w:ind w:left="2114" w:hanging="720"/>
      </w:pPr>
    </w:lvl>
    <w:lvl w:ilvl="3">
      <w:start w:val="1"/>
      <w:numFmt w:val="decimal"/>
      <w:lvlText w:val="%1.%2.%3.%4."/>
      <w:lvlJc w:val="left"/>
      <w:pPr>
        <w:tabs>
          <w:tab w:val="num" w:pos="0"/>
        </w:tabs>
        <w:ind w:left="2811" w:hanging="720"/>
      </w:pPr>
    </w:lvl>
    <w:lvl w:ilvl="4">
      <w:start w:val="1"/>
      <w:numFmt w:val="decimal"/>
      <w:lvlText w:val="%1.%2.%3.%4.%5."/>
      <w:lvlJc w:val="left"/>
      <w:pPr>
        <w:tabs>
          <w:tab w:val="num" w:pos="0"/>
        </w:tabs>
        <w:ind w:left="3868" w:hanging="1080"/>
      </w:pPr>
    </w:lvl>
    <w:lvl w:ilvl="5">
      <w:start w:val="1"/>
      <w:numFmt w:val="decimal"/>
      <w:lvlText w:val="%1.%2.%3.%4.%5.%6."/>
      <w:lvlJc w:val="left"/>
      <w:pPr>
        <w:tabs>
          <w:tab w:val="num" w:pos="0"/>
        </w:tabs>
        <w:ind w:left="4565" w:hanging="1080"/>
      </w:pPr>
    </w:lvl>
    <w:lvl w:ilvl="6">
      <w:start w:val="1"/>
      <w:numFmt w:val="decimal"/>
      <w:lvlText w:val="%1.%2.%3.%4.%5.%6.%7."/>
      <w:lvlJc w:val="left"/>
      <w:pPr>
        <w:tabs>
          <w:tab w:val="num" w:pos="0"/>
        </w:tabs>
        <w:ind w:left="5622" w:hanging="1440"/>
      </w:pPr>
    </w:lvl>
    <w:lvl w:ilvl="7">
      <w:start w:val="1"/>
      <w:numFmt w:val="decimal"/>
      <w:lvlText w:val="%1.%2.%3.%4.%5.%6.%7.%8."/>
      <w:lvlJc w:val="left"/>
      <w:pPr>
        <w:tabs>
          <w:tab w:val="num" w:pos="0"/>
        </w:tabs>
        <w:ind w:left="6319" w:hanging="1440"/>
      </w:pPr>
    </w:lvl>
    <w:lvl w:ilvl="8">
      <w:start w:val="1"/>
      <w:numFmt w:val="decimal"/>
      <w:lvlText w:val="%1.%2.%3.%4.%5.%6.%7.%8.%9."/>
      <w:lvlJc w:val="left"/>
      <w:pPr>
        <w:tabs>
          <w:tab w:val="num" w:pos="0"/>
        </w:tabs>
        <w:ind w:left="7376" w:hanging="1800"/>
      </w:pPr>
    </w:lvl>
  </w:abstractNum>
  <w:num w:numId="1" w16cid:durableId="311065150">
    <w:abstractNumId w:val="0"/>
  </w:num>
  <w:num w:numId="2" w16cid:durableId="1957523415">
    <w:abstractNumId w:val="1"/>
  </w:num>
  <w:num w:numId="3" w16cid:durableId="646207333">
    <w:abstractNumId w:val="2"/>
  </w:num>
  <w:num w:numId="4" w16cid:durableId="1941139050">
    <w:abstractNumId w:val="4"/>
  </w:num>
  <w:num w:numId="5" w16cid:durableId="88933895">
    <w:abstractNumId w:val="5"/>
  </w:num>
  <w:num w:numId="6" w16cid:durableId="14029503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97"/>
  <w:autoHyphenation/>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258"/>
    <w:rsid w:val="00055FB7"/>
    <w:rsid w:val="00136258"/>
    <w:rsid w:val="007F4519"/>
    <w:rsid w:val="00934A4D"/>
    <w:rsid w:val="00DD799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5CEE8"/>
  <w15:docId w15:val="{0D828DD6-DCD5-4BB3-A4C2-2EBD53138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pPr>
      <w:spacing w:line="300" w:lineRule="auto"/>
      <w:ind w:firstLine="697"/>
      <w:jc w:val="both"/>
    </w:pPr>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character" w:customStyle="1" w:styleId="FootnoteTextChar">
    <w:name w:val="Footnote Text Char"/>
    <w:basedOn w:val="DefaultParagraphFont"/>
    <w:link w:val="FootnoteText"/>
    <w:uiPriority w:val="99"/>
    <w:qFormat/>
    <w:rsid w:val="00D05666"/>
    <w:rPr>
      <w:rFonts w:ascii="Times New Roman" w:hAnsi="Times New Roman"/>
      <w:sz w:val="20"/>
      <w:szCs w:val="20"/>
      <w:lang w:eastAsia="en-US"/>
    </w:rPr>
  </w:style>
  <w:style w:type="character" w:customStyle="1" w:styleId="CommentTextChar">
    <w:name w:val="Comment Text Char"/>
    <w:basedOn w:val="DefaultParagraphFont"/>
    <w:link w:val="CommentText"/>
    <w:uiPriority w:val="99"/>
    <w:qFormat/>
    <w:rsid w:val="00D05666"/>
    <w:rPr>
      <w:rFonts w:ascii="Times New Roman" w:hAnsi="Times New Roman"/>
      <w:sz w:val="20"/>
      <w:szCs w:val="20"/>
      <w:lang w:eastAsia="en-US"/>
    </w:rPr>
  </w:style>
  <w:style w:type="character" w:customStyle="1" w:styleId="SubtitleChar">
    <w:name w:val="Subtitle Char"/>
    <w:basedOn w:val="DefaultParagraphFont"/>
    <w:link w:val="Subtitle"/>
    <w:uiPriority w:val="11"/>
    <w:qFormat/>
    <w:rsid w:val="00281735"/>
    <w:rPr>
      <w:caps/>
      <w:color w:val="404040" w:themeColor="text1" w:themeTint="BF"/>
      <w:spacing w:val="20"/>
      <w:sz w:val="28"/>
      <w:szCs w:val="28"/>
    </w:rPr>
  </w:style>
  <w:style w:type="character" w:customStyle="1" w:styleId="ListParagraphChar">
    <w:name w:val="List Paragraph Char"/>
    <w:basedOn w:val="DefaultParagraphFont"/>
    <w:link w:val="ListParagraph"/>
    <w:uiPriority w:val="34"/>
    <w:qFormat/>
    <w:locked/>
    <w:rsid w:val="00D05666"/>
  </w:style>
  <w:style w:type="character" w:customStyle="1" w:styleId="FootnoteCharacters">
    <w:name w:val="Footnote Characters"/>
    <w:uiPriority w:val="99"/>
    <w:unhideWhenUsed/>
    <w:qFormat/>
    <w:rsid w:val="00D05666"/>
    <w:rPr>
      <w:vertAlign w:val="superscript"/>
    </w:rPr>
  </w:style>
  <w:style w:type="character" w:styleId="FootnoteReference">
    <w:name w:val="footnote reference"/>
    <w:rPr>
      <w:vertAlign w:val="superscript"/>
    </w:rPr>
  </w:style>
  <w:style w:type="character" w:styleId="CommentReference">
    <w:name w:val="annotation reference"/>
    <w:basedOn w:val="DefaultParagraphFont"/>
    <w:uiPriority w:val="99"/>
    <w:unhideWhenUsed/>
    <w:qFormat/>
    <w:rsid w:val="00D05666"/>
    <w:rPr>
      <w:sz w:val="16"/>
      <w:szCs w:val="16"/>
    </w:rPr>
  </w:style>
  <w:style w:type="character" w:customStyle="1" w:styleId="BalloonTextChar">
    <w:name w:val="Balloon Text Char"/>
    <w:basedOn w:val="DefaultParagraphFont"/>
    <w:link w:val="BalloonText"/>
    <w:uiPriority w:val="99"/>
    <w:semiHidden/>
    <w:qFormat/>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qFormat/>
    <w:rsid w:val="002E3C32"/>
    <w:rPr>
      <w:color w:val="808080"/>
      <w:shd w:val="clear" w:color="auto" w:fill="E6E6E6"/>
    </w:rPr>
  </w:style>
  <w:style w:type="character" w:customStyle="1" w:styleId="CommentSubjectChar">
    <w:name w:val="Comment Subject Char"/>
    <w:basedOn w:val="CommentTextChar"/>
    <w:link w:val="CommentSubject"/>
    <w:uiPriority w:val="99"/>
    <w:semiHidden/>
    <w:qFormat/>
    <w:rsid w:val="00FB3D71"/>
    <w:rPr>
      <w:rFonts w:ascii="Times New Roman" w:hAnsi="Times New Roman"/>
      <w:b/>
      <w:bCs/>
      <w:sz w:val="20"/>
      <w:szCs w:val="20"/>
      <w:lang w:eastAsia="en-US"/>
    </w:rPr>
  </w:style>
  <w:style w:type="character" w:customStyle="1" w:styleId="pildymui">
    <w:name w:val="pildymui"/>
    <w:basedOn w:val="DefaultParagraphFont"/>
    <w:qFormat/>
    <w:rsid w:val="00EC3339"/>
  </w:style>
  <w:style w:type="character" w:customStyle="1" w:styleId="BodyTextChar">
    <w:name w:val="Body Text Char"/>
    <w:basedOn w:val="DefaultParagraphFont"/>
    <w:link w:val="BodyText"/>
    <w:qFormat/>
    <w:rsid w:val="00FA144D"/>
    <w:rPr>
      <w:rFonts w:ascii="Times New Roman" w:hAnsi="Times New Roman"/>
      <w:sz w:val="24"/>
      <w:szCs w:val="20"/>
      <w:lang w:eastAsia="en-US"/>
    </w:rPr>
  </w:style>
  <w:style w:type="character" w:customStyle="1" w:styleId="Internetlink">
    <w:name w:val="Internet link"/>
    <w:qFormat/>
    <w:rsid w:val="00FA144D"/>
    <w:rPr>
      <w:color w:val="000080"/>
      <w:u w:val="single"/>
    </w:rPr>
  </w:style>
  <w:style w:type="character" w:customStyle="1" w:styleId="HeaderChar">
    <w:name w:val="Header Char"/>
    <w:basedOn w:val="DefaultParagraphFont"/>
    <w:link w:val="Header"/>
    <w:uiPriority w:val="99"/>
    <w:qFormat/>
    <w:rsid w:val="00F560B4"/>
    <w:rPr>
      <w:rFonts w:ascii="Times New Roman" w:hAnsi="Times New Roman"/>
      <w:sz w:val="24"/>
      <w:szCs w:val="24"/>
      <w:lang w:eastAsia="en-US"/>
    </w:rPr>
  </w:style>
  <w:style w:type="character" w:customStyle="1" w:styleId="FooterChar">
    <w:name w:val="Footer Char"/>
    <w:basedOn w:val="DefaultParagraphFont"/>
    <w:link w:val="Footer"/>
    <w:uiPriority w:val="99"/>
    <w:qFormat/>
    <w:rsid w:val="00F560B4"/>
    <w:rPr>
      <w:rFonts w:ascii="Times New Roman" w:hAns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qFormat/>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qFormat/>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qFormat/>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qFormat/>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qFormat/>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qFormat/>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qFormat/>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qFormat/>
    <w:rsid w:val="00281735"/>
    <w:rPr>
      <w:rFonts w:asciiTheme="majorHAnsi" w:eastAsiaTheme="majorEastAsia" w:hAnsiTheme="majorHAnsi" w:cstheme="majorBidi"/>
      <w:i/>
      <w:iCs/>
      <w:color w:val="833C0B" w:themeColor="accent2" w:themeShade="80"/>
      <w:sz w:val="22"/>
      <w:szCs w:val="22"/>
    </w:rPr>
  </w:style>
  <w:style w:type="character" w:customStyle="1" w:styleId="TitleChar">
    <w:name w:val="Title Char"/>
    <w:basedOn w:val="DefaultParagraphFont"/>
    <w:link w:val="Title"/>
    <w:uiPriority w:val="10"/>
    <w:qFormat/>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character" w:customStyle="1" w:styleId="QuoteChar">
    <w:name w:val="Quote Char"/>
    <w:basedOn w:val="DefaultParagraphFont"/>
    <w:link w:val="Quote"/>
    <w:uiPriority w:val="29"/>
    <w:qFormat/>
    <w:rsid w:val="00281735"/>
    <w:rPr>
      <w:rFonts w:asciiTheme="majorHAnsi" w:eastAsiaTheme="majorEastAsia" w:hAnsiTheme="majorHAnsi" w:cstheme="majorBidi"/>
      <w:color w:val="000000" w:themeColor="text1"/>
      <w:sz w:val="24"/>
      <w:szCs w:val="24"/>
    </w:rPr>
  </w:style>
  <w:style w:type="character" w:customStyle="1" w:styleId="IntenseQuoteChar">
    <w:name w:val="Intense Quote Char"/>
    <w:basedOn w:val="DefaultParagraphFont"/>
    <w:link w:val="IntenseQuote"/>
    <w:uiPriority w:val="30"/>
    <w:qFormat/>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smallCaps/>
      <w:color w:val="404040" w:themeColor="text1" w:themeTint="BF"/>
      <w:spacing w:val="0"/>
      <w:u w:val="single" w:color="7F7F7F" w:themeColor="dark1" w:themeTint="80"/>
    </w:rPr>
  </w:style>
  <w:style w:type="character" w:styleId="IntenseReference">
    <w:name w:val="Intense Reference"/>
    <w:basedOn w:val="DefaultParagraphFont"/>
    <w:uiPriority w:val="32"/>
    <w:qFormat/>
    <w:rsid w:val="00281735"/>
    <w:rPr>
      <w:b/>
      <w:bCs/>
      <w:smallCaps/>
      <w:color w:val="auto"/>
      <w:spacing w:val="0"/>
      <w:u w:val="single"/>
    </w:rPr>
  </w:style>
  <w:style w:type="character" w:styleId="BookTitle">
    <w:name w:val="Book Title"/>
    <w:basedOn w:val="DefaultParagraphFont"/>
    <w:uiPriority w:val="33"/>
    <w:qFormat/>
    <w:rsid w:val="00281735"/>
    <w:rPr>
      <w:b/>
      <w:bCs/>
      <w:smallCaps/>
      <w:spacing w:val="0"/>
    </w:rPr>
  </w:style>
  <w:style w:type="character" w:customStyle="1" w:styleId="NoSpacingChar">
    <w:name w:val="No Spacing Char"/>
    <w:basedOn w:val="DefaultParagraphFont"/>
    <w:link w:val="NoSpacing"/>
    <w:uiPriority w:val="1"/>
    <w:qFormat/>
    <w:rsid w:val="001C4F12"/>
  </w:style>
  <w:style w:type="character" w:styleId="PlaceholderText">
    <w:name w:val="Placeholder Text"/>
    <w:basedOn w:val="DefaultParagraphFont"/>
    <w:uiPriority w:val="99"/>
    <w:semiHidden/>
    <w:qFormat/>
    <w:rsid w:val="00321B1F"/>
    <w:rPr>
      <w:color w:val="808080"/>
    </w:rPr>
  </w:style>
  <w:style w:type="character" w:styleId="FollowedHyperlink">
    <w:name w:val="FollowedHyperlink"/>
    <w:basedOn w:val="DefaultParagraphFont"/>
    <w:uiPriority w:val="99"/>
    <w:semiHidden/>
    <w:unhideWhenUsed/>
    <w:rsid w:val="00C47CE7"/>
    <w:rPr>
      <w:color w:val="954F72" w:themeColor="followedHyperlink"/>
      <w:u w:val="single"/>
    </w:rPr>
  </w:style>
  <w:style w:type="character" w:customStyle="1" w:styleId="EndnoteTextChar">
    <w:name w:val="Endnote Text Char"/>
    <w:basedOn w:val="DefaultParagraphFont"/>
    <w:link w:val="EndnoteText"/>
    <w:uiPriority w:val="99"/>
    <w:semiHidden/>
    <w:qFormat/>
    <w:rsid w:val="00482BC0"/>
    <w:rPr>
      <w:sz w:val="20"/>
      <w:szCs w:val="20"/>
    </w:rPr>
  </w:style>
  <w:style w:type="character" w:customStyle="1" w:styleId="EndnoteCharacters">
    <w:name w:val="Endnote Characters"/>
    <w:uiPriority w:val="99"/>
    <w:semiHidden/>
    <w:unhideWhenUsed/>
    <w:qFormat/>
    <w:rsid w:val="00482BC0"/>
    <w:rPr>
      <w:vertAlign w:val="superscript"/>
    </w:rPr>
  </w:style>
  <w:style w:type="character" w:styleId="EndnoteReference">
    <w:name w:val="endnote reference"/>
    <w:rPr>
      <w:vertAlign w:val="superscript"/>
    </w:rPr>
  </w:style>
  <w:style w:type="character" w:customStyle="1" w:styleId="Normal12ptChar">
    <w:name w:val="Normal + 12 pt Char"/>
    <w:basedOn w:val="DefaultParagraphFont"/>
    <w:link w:val="Normal12pt"/>
    <w:qFormat/>
    <w:locked/>
    <w:rsid w:val="00A4394E"/>
  </w:style>
  <w:style w:type="character" w:customStyle="1" w:styleId="paragrafesrasas2lygisDiagrama">
    <w:name w:val="_paragrafe sąrasas 2 lygis Diagrama"/>
    <w:basedOn w:val="DefaultParagraphFont"/>
    <w:link w:val="paragrafesrasas2lygis"/>
    <w:qFormat/>
    <w:rsid w:val="004D2FB8"/>
    <w:rPr>
      <w:rFonts w:ascii="Times New Roman" w:eastAsia="Times New Roman" w:hAnsi="Times New Roman" w:cs="Times New Roman"/>
      <w:sz w:val="22"/>
      <w:szCs w:val="22"/>
      <w:lang w:eastAsia="en-US"/>
    </w:rPr>
  </w:style>
  <w:style w:type="character" w:customStyle="1" w:styleId="BodyTextIndent2Char">
    <w:name w:val="Body Text Indent 2 Char"/>
    <w:basedOn w:val="DefaultParagraphFont"/>
    <w:link w:val="BodyTextIndent2"/>
    <w:uiPriority w:val="99"/>
    <w:semiHidden/>
    <w:qFormat/>
    <w:rsid w:val="004D2FB8"/>
  </w:style>
  <w:style w:type="character" w:customStyle="1" w:styleId="cf01">
    <w:name w:val="cf01"/>
    <w:basedOn w:val="DefaultParagraphFont"/>
    <w:qFormat/>
    <w:rsid w:val="00F5411E"/>
    <w:rPr>
      <w:rFonts w:ascii="Segoe UI" w:hAnsi="Segoe UI" w:cs="Segoe UI"/>
      <w:sz w:val="18"/>
      <w:szCs w:val="18"/>
    </w:rPr>
  </w:style>
  <w:style w:type="character" w:customStyle="1" w:styleId="normaltextrun">
    <w:name w:val="normaltextrun"/>
    <w:basedOn w:val="DefaultParagraphFont"/>
    <w:qFormat/>
    <w:rsid w:val="00A52BA0"/>
  </w:style>
  <w:style w:type="character" w:customStyle="1" w:styleId="cf11">
    <w:name w:val="cf11"/>
    <w:basedOn w:val="DefaultParagraphFont"/>
    <w:qFormat/>
    <w:rsid w:val="00DD344C"/>
    <w:rPr>
      <w:rFonts w:ascii="Segoe UI" w:hAnsi="Segoe UI" w:cs="Segoe UI"/>
      <w:sz w:val="18"/>
      <w:szCs w:val="18"/>
    </w:rPr>
  </w:style>
  <w:style w:type="character" w:customStyle="1" w:styleId="IndexLink">
    <w:name w:val="Index Link"/>
    <w:qFormat/>
  </w:style>
  <w:style w:type="paragraph" w:customStyle="1" w:styleId="Heading">
    <w:name w:val="Heading"/>
    <w:next w:val="Body2"/>
    <w:qFormat/>
    <w:rsid w:val="00072FE6"/>
    <w:pPr>
      <w:ind w:firstLine="697"/>
      <w:jc w:val="both"/>
      <w:outlineLvl w:val="0"/>
    </w:pPr>
    <w:rPr>
      <w:rFonts w:ascii="Times New Roman" w:eastAsia="Arial Unicode MS" w:hAnsi="Times New Roman" w:cs="Arial Unicode MS"/>
      <w:b/>
      <w:bCs/>
      <w:caps/>
      <w:color w:val="434343"/>
      <w:spacing w:val="4"/>
      <w:sz w:val="22"/>
      <w:szCs w:val="22"/>
      <w:lang w:val="en-US"/>
    </w:rPr>
  </w:style>
  <w:style w:type="paragraph" w:styleId="BodyText">
    <w:name w:val="Body Text"/>
    <w:basedOn w:val="Normal"/>
    <w:link w:val="BodyTextChar"/>
    <w:rsid w:val="00FA144D"/>
    <w:pPr>
      <w:ind w:firstLine="567"/>
    </w:pPr>
    <w:rPr>
      <w:szCs w:val="20"/>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sz w:val="24"/>
      <w:szCs w:val="24"/>
    </w:rPr>
  </w:style>
  <w:style w:type="paragraph" w:styleId="FootnoteText">
    <w:name w:val="footnote text"/>
    <w:basedOn w:val="Normal"/>
    <w:link w:val="FootnoteTextChar"/>
    <w:uiPriority w:val="99"/>
    <w:unhideWhenUsed/>
    <w:rsid w:val="00D05666"/>
    <w:rPr>
      <w:sz w:val="20"/>
      <w:szCs w:val="20"/>
    </w:rPr>
  </w:style>
  <w:style w:type="paragraph" w:styleId="CommentText">
    <w:name w:val="annotation text"/>
    <w:basedOn w:val="Normal"/>
    <w:link w:val="CommentTextChar"/>
    <w:uiPriority w:val="99"/>
    <w:unhideWhenUsed/>
    <w:qFormat/>
    <w:rsid w:val="00D05666"/>
    <w:rPr>
      <w:sz w:val="20"/>
      <w:szCs w:val="20"/>
    </w:rPr>
  </w:style>
  <w:style w:type="paragraph" w:styleId="Subtitle">
    <w:name w:val="Subtitle"/>
    <w:basedOn w:val="Normal"/>
    <w:next w:val="Normal"/>
    <w:link w:val="SubtitleChar"/>
    <w:uiPriority w:val="11"/>
    <w:qFormat/>
    <w:rsid w:val="00281735"/>
    <w:pPr>
      <w:spacing w:after="240"/>
      <w:ind w:left="1004" w:hanging="437"/>
    </w:pPr>
    <w:rPr>
      <w:caps/>
      <w:color w:val="404040" w:themeColor="text1" w:themeTint="BF"/>
      <w:spacing w:val="20"/>
      <w:sz w:val="28"/>
      <w:szCs w:val="28"/>
    </w:rPr>
  </w:style>
  <w:style w:type="paragraph" w:styleId="ListParagraph">
    <w:name w:val="List Paragraph"/>
    <w:basedOn w:val="Normal"/>
    <w:link w:val="ListParagraphChar"/>
    <w:uiPriority w:val="34"/>
    <w:qFormat/>
    <w:rsid w:val="001C4F12"/>
    <w:pPr>
      <w:ind w:left="720"/>
      <w:contextualSpacing/>
    </w:pPr>
  </w:style>
  <w:style w:type="paragraph" w:styleId="BalloonText">
    <w:name w:val="Balloon Text"/>
    <w:basedOn w:val="Normal"/>
    <w:link w:val="BalloonTextChar"/>
    <w:uiPriority w:val="99"/>
    <w:semiHidden/>
    <w:unhideWhenUsed/>
    <w:qFormat/>
    <w:rsid w:val="00D0566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FB3D71"/>
    <w:rPr>
      <w:b/>
      <w:bCs/>
    </w:rPr>
  </w:style>
  <w:style w:type="paragraph" w:styleId="NormalWeb">
    <w:name w:val="Normal (Web)"/>
    <w:basedOn w:val="Normal"/>
    <w:uiPriority w:val="99"/>
    <w:unhideWhenUsed/>
    <w:qFormat/>
    <w:rsid w:val="00EC3339"/>
    <w:pPr>
      <w:spacing w:beforeAutospacing="1" w:afterAutospacing="1"/>
    </w:pPr>
  </w:style>
  <w:style w:type="paragraph" w:customStyle="1" w:styleId="HeaderandFooter">
    <w:name w:val="Header and Footer"/>
    <w:basedOn w:val="Normal"/>
    <w:qFormat/>
  </w:style>
  <w:style w:type="paragraph" w:styleId="Header">
    <w:name w:val="header"/>
    <w:basedOn w:val="Normal"/>
    <w:link w:val="HeaderChar"/>
    <w:uiPriority w:val="99"/>
    <w:unhideWhenUsed/>
    <w:rsid w:val="00F560B4"/>
    <w:pPr>
      <w:tabs>
        <w:tab w:val="center" w:pos="4513"/>
        <w:tab w:val="right" w:pos="9026"/>
      </w:tabs>
    </w:pPr>
  </w:style>
  <w:style w:type="paragraph" w:styleId="Footer">
    <w:name w:val="footer"/>
    <w:basedOn w:val="Normal"/>
    <w:link w:val="FooterChar"/>
    <w:unhideWhenUsed/>
    <w:rsid w:val="00F560B4"/>
    <w:pPr>
      <w:tabs>
        <w:tab w:val="center" w:pos="4513"/>
        <w:tab w:val="right" w:pos="9026"/>
      </w:tabs>
    </w:pPr>
  </w:style>
  <w:style w:type="paragraph" w:styleId="Revision">
    <w:name w:val="Revision"/>
    <w:uiPriority w:val="99"/>
    <w:semiHidden/>
    <w:qFormat/>
    <w:rsid w:val="00E42587"/>
    <w:pPr>
      <w:ind w:firstLine="697"/>
      <w:jc w:val="both"/>
    </w:pPr>
    <w:rPr>
      <w:rFonts w:ascii="Times New Roman" w:hAnsi="Times New Roman"/>
      <w:sz w:val="24"/>
      <w:szCs w:val="24"/>
      <w:lang w:eastAsia="en-US"/>
    </w:rPr>
  </w:style>
  <w:style w:type="paragraph" w:customStyle="1" w:styleId="caption11">
    <w:name w:val="caption11"/>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paragraph" w:styleId="NoSpacing">
    <w:name w:val="No Spacing"/>
    <w:link w:val="NoSpacingChar"/>
    <w:uiPriority w:val="1"/>
    <w:qFormat/>
    <w:rsid w:val="00281735"/>
    <w:pPr>
      <w:ind w:firstLine="697"/>
      <w:jc w:val="both"/>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paragraph" w:customStyle="1" w:styleId="indexheading1">
    <w:name w:val="index heading1"/>
    <w:basedOn w:val="Heading"/>
    <w:qFormat/>
  </w:style>
  <w:style w:type="paragraph" w:styleId="IndexHeading">
    <w:name w:val="index heading"/>
    <w:basedOn w:val="Heading"/>
  </w:style>
  <w:style w:type="paragraph" w:styleId="TOCHeading">
    <w:name w:val="TOC Heading"/>
    <w:basedOn w:val="Heading1"/>
    <w:next w:val="Normal"/>
    <w:uiPriority w:val="39"/>
    <w:unhideWhenUsed/>
    <w:qFormat/>
    <w:rsid w:val="00281735"/>
    <w:pPr>
      <w:outlineLvl w:val="9"/>
    </w:p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qFormat/>
    <w:rsid w:val="003536CF"/>
    <w:pPr>
      <w:spacing w:beforeAutospacing="1" w:afterAutospacing="1" w:line="240" w:lineRule="auto"/>
    </w:pPr>
    <w:rPr>
      <w:rFonts w:ascii="Times New Roman" w:eastAsia="Times New Roman" w:hAnsi="Times New Roman" w:cs="Times New Roman"/>
      <w:sz w:val="24"/>
      <w:szCs w:val="24"/>
    </w:rPr>
  </w:style>
  <w:style w:type="paragraph" w:customStyle="1" w:styleId="Body2">
    <w:name w:val="Body 2"/>
    <w:qFormat/>
    <w:rsid w:val="00B176FD"/>
    <w:pPr>
      <w:spacing w:after="40"/>
      <w:ind w:firstLine="697"/>
      <w:jc w:val="both"/>
    </w:pPr>
    <w:rPr>
      <w:rFonts w:ascii="Times New Roman" w:eastAsia="Arial Unicode MS" w:hAnsi="Times New Roman" w:cs="Arial Unicode MS"/>
      <w:color w:val="000000"/>
      <w:lang w:val="en-US" w:eastAsia="en-US"/>
    </w:rPr>
  </w:style>
  <w:style w:type="paragraph" w:styleId="TOC2">
    <w:name w:val="toc 2"/>
    <w:basedOn w:val="Normal"/>
    <w:next w:val="Normal"/>
    <w:autoRedefine/>
    <w:uiPriority w:val="39"/>
    <w:unhideWhenUsed/>
    <w:rsid w:val="00ED735B"/>
    <w:pPr>
      <w:tabs>
        <w:tab w:val="right" w:leader="dot" w:pos="9962"/>
      </w:tabs>
      <w:ind w:left="220"/>
    </w:pPr>
  </w:style>
  <w:style w:type="paragraph" w:customStyle="1" w:styleId="S1lygis">
    <w:name w:val="_S 1 lygis"/>
    <w:basedOn w:val="Normal"/>
    <w:qFormat/>
    <w:rsid w:val="00BC0EC9"/>
    <w:pPr>
      <w:numPr>
        <w:numId w:val="1"/>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qFormat/>
    <w:rsid w:val="00BC0EC9"/>
    <w:pPr>
      <w:numPr>
        <w:ilvl w:val="1"/>
        <w:numId w:val="1"/>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qFormat/>
    <w:rsid w:val="00BC0EC9"/>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paragraph" w:customStyle="1" w:styleId="Normal12pt">
    <w:name w:val="Normal + 12 pt"/>
    <w:basedOn w:val="Normal"/>
    <w:link w:val="Normal12ptChar"/>
    <w:qFormat/>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qFormat/>
    <w:rsid w:val="004D2FB8"/>
    <w:pPr>
      <w:spacing w:after="120" w:line="480" w:lineRule="auto"/>
      <w:ind w:left="283"/>
    </w:p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numbering" w:customStyle="1" w:styleId="List51">
    <w:name w:val="List 51"/>
    <w:qFormat/>
    <w:rsid w:val="00197943"/>
  </w:style>
  <w:style w:type="numbering" w:customStyle="1" w:styleId="CurrentList1">
    <w:name w:val="Current List1"/>
    <w:uiPriority w:val="99"/>
    <w:qFormat/>
    <w:rsid w:val="00745317"/>
  </w:style>
  <w:style w:type="numbering" w:customStyle="1" w:styleId="Style1">
    <w:name w:val="Style1"/>
    <w:uiPriority w:val="99"/>
    <w:qFormat/>
    <w:rsid w:val="00577A7E"/>
  </w:style>
  <w:style w:type="table" w:styleId="TableGrid">
    <w:name w:val="Table Grid"/>
    <w:basedOn w:val="TableNormal"/>
    <w:uiPriority w:val="39"/>
    <w:rsid w:val="00D05666"/>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rsid w:val="000E665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uiPriority w:val="39"/>
    <w:rsid w:val="002F396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3"/>
    <w:basedOn w:val="TableNormal"/>
    <w:rsid w:val="00112F92"/>
    <w:rPr>
      <w:sz w:val="20"/>
      <w:szCs w:val="20"/>
      <w:lang w:eastAsia="en-US"/>
    </w:rPr>
    <w:tblPr>
      <w:tblStyleRowBandSize w:val="1"/>
      <w:tblStyleColBandSize w:val="1"/>
    </w:tblPr>
  </w:style>
  <w:style w:type="table" w:customStyle="1" w:styleId="2">
    <w:name w:val="2"/>
    <w:basedOn w:val="TableNormal"/>
    <w:rsid w:val="00112F92"/>
    <w:rPr>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rPr>
      <w:sz w:val="20"/>
      <w:szCs w:val="20"/>
      <w:lang w:eastAsia="en-US"/>
    </w:rPr>
    <w:tblPr>
      <w:tblStyleRowBandSize w:val="1"/>
      <w:tblStyleColBandSize w:val="1"/>
      <w:tblCellMar>
        <w:left w:w="115" w:type="dxa"/>
        <w:right w:w="115" w:type="dxa"/>
      </w:tblCellMar>
    </w:tblPr>
  </w:style>
  <w:style w:type="table" w:customStyle="1" w:styleId="TableGrid1">
    <w:name w:val="Table Grid1"/>
    <w:basedOn w:val="TableNormal"/>
    <w:uiPriority w:val="99"/>
    <w:rsid w:val="00A76EAF"/>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gistrucentras.lt/jar/p/index.php"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pl.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rpl.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4748DFB2-F1F3-4040-A6B0-BE23CBB74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1189</TotalTime>
  <Pages>6</Pages>
  <Words>1816</Words>
  <Characters>10355</Characters>
  <Application>Microsoft Office Word</Application>
  <DocSecurity>0</DocSecurity>
  <Lines>86</Lines>
  <Paragraphs>24</Paragraphs>
  <ScaleCrop>false</ScaleCrop>
  <Company/>
  <LinksUpToDate>false</LinksUpToDate>
  <CharactersWithSpaces>12147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dc:description/>
  <cp:lastModifiedBy>Vilius Erslovas</cp:lastModifiedBy>
  <cp:revision>25</cp:revision>
  <cp:lastPrinted>2021-11-03T05:49:00Z</cp:lastPrinted>
  <dcterms:created xsi:type="dcterms:W3CDTF">2024-07-02T11:47:00Z</dcterms:created>
  <dcterms:modified xsi:type="dcterms:W3CDTF">2026-10-08T06:34:00Z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