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18FF6" w14:textId="4FDE506D" w:rsidR="00A04245" w:rsidRDefault="00A04245" w:rsidP="00A04245">
      <w:pPr>
        <w:spacing w:after="0" w:line="240" w:lineRule="auto"/>
        <w:rPr>
          <w:b/>
        </w:rPr>
      </w:pPr>
      <w:r w:rsidRPr="002462CC">
        <w:rPr>
          <w:b/>
          <w:szCs w:val="24"/>
        </w:rPr>
        <w:t xml:space="preserve">DĖL </w:t>
      </w:r>
      <w:r>
        <w:rPr>
          <w:b/>
        </w:rPr>
        <w:t xml:space="preserve">GAUTO PAKLAUSIMO </w:t>
      </w:r>
    </w:p>
    <w:p w14:paraId="113CC93B" w14:textId="77777777" w:rsidR="00A04245" w:rsidRDefault="00A04245" w:rsidP="00A04245">
      <w:pPr>
        <w:spacing w:after="0" w:line="240" w:lineRule="auto"/>
        <w:rPr>
          <w:b/>
        </w:rPr>
      </w:pPr>
    </w:p>
    <w:p w14:paraId="64008F75" w14:textId="2CAF82AB" w:rsidR="00A04245" w:rsidRPr="00F37894" w:rsidRDefault="00A04245" w:rsidP="00F37894">
      <w:pPr>
        <w:spacing w:after="0" w:line="240" w:lineRule="auto"/>
        <w:ind w:firstLine="567"/>
        <w:jc w:val="both"/>
        <w:rPr>
          <w:rFonts w:cs="Times New Roman"/>
          <w:color w:val="000000" w:themeColor="text1"/>
          <w:szCs w:val="24"/>
        </w:rPr>
      </w:pPr>
      <w:r w:rsidRPr="00F37894">
        <w:rPr>
          <w:rFonts w:cs="Times New Roman"/>
          <w:szCs w:val="24"/>
        </w:rPr>
        <w:t xml:space="preserve">Informuojame, kad </w:t>
      </w:r>
      <w:r w:rsidRPr="00F37894">
        <w:rPr>
          <w:rFonts w:cs="Times New Roman"/>
          <w:bCs/>
          <w:szCs w:val="24"/>
        </w:rPr>
        <w:t>202</w:t>
      </w:r>
      <w:r w:rsidR="00506F32">
        <w:rPr>
          <w:rFonts w:cs="Times New Roman"/>
          <w:bCs/>
          <w:szCs w:val="24"/>
        </w:rPr>
        <w:t>5</w:t>
      </w:r>
      <w:r w:rsidRPr="00F37894">
        <w:rPr>
          <w:rFonts w:cs="Times New Roman"/>
          <w:bCs/>
          <w:szCs w:val="24"/>
        </w:rPr>
        <w:t xml:space="preserve"> m. </w:t>
      </w:r>
      <w:r w:rsidR="00506F32">
        <w:rPr>
          <w:rFonts w:cs="Times New Roman"/>
          <w:bCs/>
          <w:szCs w:val="24"/>
        </w:rPr>
        <w:t>vasario</w:t>
      </w:r>
      <w:r w:rsidRPr="00F37894">
        <w:rPr>
          <w:rFonts w:cs="Times New Roman"/>
          <w:bCs/>
          <w:szCs w:val="24"/>
        </w:rPr>
        <w:t xml:space="preserve"> </w:t>
      </w:r>
      <w:r w:rsidR="00506F32">
        <w:rPr>
          <w:rFonts w:cs="Times New Roman"/>
          <w:bCs/>
          <w:szCs w:val="24"/>
        </w:rPr>
        <w:t>5</w:t>
      </w:r>
      <w:r w:rsidRPr="00F37894">
        <w:rPr>
          <w:rFonts w:cs="Times New Roman"/>
          <w:bCs/>
          <w:szCs w:val="24"/>
        </w:rPr>
        <w:t xml:space="preserve"> d. 1</w:t>
      </w:r>
      <w:r w:rsidR="00506F32">
        <w:rPr>
          <w:rFonts w:cs="Times New Roman"/>
          <w:bCs/>
          <w:szCs w:val="24"/>
        </w:rPr>
        <w:t>0</w:t>
      </w:r>
      <w:r w:rsidRPr="00F37894">
        <w:rPr>
          <w:rFonts w:cs="Times New Roman"/>
          <w:bCs/>
          <w:szCs w:val="24"/>
        </w:rPr>
        <w:t>:</w:t>
      </w:r>
      <w:r w:rsidR="00506F32">
        <w:rPr>
          <w:rFonts w:cs="Times New Roman"/>
          <w:bCs/>
          <w:szCs w:val="24"/>
        </w:rPr>
        <w:t>40</w:t>
      </w:r>
      <w:r w:rsidRPr="00F37894">
        <w:rPr>
          <w:rFonts w:cs="Times New Roman"/>
          <w:bCs/>
          <w:szCs w:val="24"/>
        </w:rPr>
        <w:t xml:space="preserve"> val. Centrinės viešųjų pirkimų informacinės sistemos priemonėmis buvo gautas tiekėjo </w:t>
      </w:r>
      <w:r w:rsidRPr="00F37894">
        <w:rPr>
          <w:rFonts w:cs="Times New Roman"/>
          <w:color w:val="000000" w:themeColor="text1"/>
          <w:szCs w:val="24"/>
        </w:rPr>
        <w:t xml:space="preserve">paklausimas dėl </w:t>
      </w:r>
      <w:r w:rsidR="00506F32" w:rsidRPr="00D916BA">
        <w:rPr>
          <w:rFonts w:cs="Times New Roman"/>
          <w:szCs w:val="24"/>
        </w:rPr>
        <w:t xml:space="preserve">mokėjimo prašymų vertinimo, rekomendacijų teikimo bei patikrų vietoje atlikimo paslaugų </w:t>
      </w:r>
      <w:r w:rsidRPr="00F37894">
        <w:rPr>
          <w:rFonts w:cs="Times New Roman"/>
          <w:color w:val="000000" w:themeColor="text1"/>
          <w:szCs w:val="24"/>
        </w:rPr>
        <w:t>pirkimo (toliau – Pirkimas) sąlygų.</w:t>
      </w:r>
    </w:p>
    <w:p w14:paraId="7B6F7FDE" w14:textId="77777777" w:rsidR="00506F32" w:rsidRDefault="00506F32" w:rsidP="00F37894">
      <w:pPr>
        <w:spacing w:after="0" w:line="240" w:lineRule="auto"/>
        <w:ind w:firstLine="567"/>
        <w:jc w:val="both"/>
        <w:rPr>
          <w:rFonts w:cs="Times New Roman"/>
          <w:color w:val="000000" w:themeColor="text1"/>
          <w:szCs w:val="24"/>
        </w:rPr>
      </w:pPr>
    </w:p>
    <w:p w14:paraId="048C7019" w14:textId="411C72DE" w:rsidR="00A04245" w:rsidRPr="00F37894" w:rsidRDefault="00A04245" w:rsidP="00F37894">
      <w:pPr>
        <w:spacing w:after="0" w:line="240" w:lineRule="auto"/>
        <w:ind w:firstLine="567"/>
        <w:jc w:val="both"/>
        <w:rPr>
          <w:rFonts w:cs="Times New Roman"/>
          <w:color w:val="000000" w:themeColor="text1"/>
          <w:szCs w:val="24"/>
        </w:rPr>
      </w:pPr>
      <w:r w:rsidRPr="00F37894">
        <w:rPr>
          <w:rFonts w:cs="Times New Roman"/>
          <w:color w:val="000000" w:themeColor="text1"/>
          <w:szCs w:val="24"/>
        </w:rPr>
        <w:t>Teikiame tiekėjams atsakymus į pateiktus klausimus:</w:t>
      </w:r>
    </w:p>
    <w:p w14:paraId="1AB51479" w14:textId="77777777" w:rsidR="00A04245" w:rsidRPr="00F37894" w:rsidRDefault="00A04245" w:rsidP="00F37894">
      <w:pPr>
        <w:pStyle w:val="ListParagraph"/>
        <w:numPr>
          <w:ilvl w:val="0"/>
          <w:numId w:val="1"/>
        </w:numPr>
        <w:tabs>
          <w:tab w:val="left" w:pos="851"/>
        </w:tabs>
        <w:ind w:left="0" w:firstLine="567"/>
        <w:rPr>
          <w:b/>
          <w:bCs/>
          <w:szCs w:val="24"/>
        </w:rPr>
      </w:pPr>
      <w:r w:rsidRPr="00F37894">
        <w:rPr>
          <w:color w:val="000000" w:themeColor="text1"/>
          <w:szCs w:val="24"/>
        </w:rPr>
        <w:t xml:space="preserve"> </w:t>
      </w:r>
      <w:r w:rsidRPr="00F37894">
        <w:rPr>
          <w:b/>
          <w:bCs/>
          <w:szCs w:val="24"/>
        </w:rPr>
        <w:t>Klausimas:</w:t>
      </w:r>
    </w:p>
    <w:p w14:paraId="56E879F9" w14:textId="77777777" w:rsidR="00506F32" w:rsidRDefault="00506F32" w:rsidP="00F37894">
      <w:pPr>
        <w:pStyle w:val="ListParagraph"/>
        <w:ind w:left="0" w:firstLine="567"/>
        <w:rPr>
          <w:rFonts w:eastAsiaTheme="minorHAnsi"/>
          <w:i/>
          <w:iCs/>
          <w:szCs w:val="24"/>
        </w:rPr>
      </w:pPr>
      <w:r w:rsidRPr="00506F32">
        <w:rPr>
          <w:rFonts w:eastAsiaTheme="minorHAnsi"/>
          <w:i/>
          <w:iCs/>
          <w:szCs w:val="24"/>
        </w:rPr>
        <w:t>„Pirkimo sąlygų 71.1 punkte numatyti vertinimo kriterijai: 1. Projekto vadovui numatyta: Už kiekvienus papildomus vadovavimo veiklos audito ir / arba procesų atitikties ir / arba procesų analizės ir/arba procesų aprašymo ir / arba procesų tobulinimo projektams patirties metus skiriama po 1 (vieną) balą. Skaičiuojami tik pilni papildomos patirties metai. Patirtis suprantama taip pat, kaip apibūdinta Pirkimo sąlygų 32 punkte kvalifikacijos reikalavimų lentelėje. Atkreipiame dėmesį, kad Pirkimo sąlygų 32 punkte projekto vadovui numatyti ne patirties metai, o patirties vadovaujant projektams už tam tikrą sumą. Prašome patikslinti kaip tiksliai bus vertinamas projekto vadovas?“</w:t>
      </w:r>
    </w:p>
    <w:p w14:paraId="78A57B52" w14:textId="05C44DC7" w:rsidR="00A04245" w:rsidRPr="00F37894" w:rsidRDefault="00A04245" w:rsidP="00F37894">
      <w:pPr>
        <w:pStyle w:val="ListParagraph"/>
        <w:ind w:left="0" w:firstLine="567"/>
        <w:rPr>
          <w:b/>
          <w:bCs/>
          <w:szCs w:val="24"/>
        </w:rPr>
      </w:pPr>
      <w:r w:rsidRPr="00F37894">
        <w:rPr>
          <w:b/>
          <w:bCs/>
          <w:szCs w:val="24"/>
        </w:rPr>
        <w:t>Atsakymas:</w:t>
      </w:r>
    </w:p>
    <w:p w14:paraId="22B06F9A" w14:textId="77777777" w:rsidR="00506F32" w:rsidRPr="00D916BA" w:rsidRDefault="00506F32" w:rsidP="00506F32">
      <w:pPr>
        <w:ind w:firstLine="709"/>
        <w:jc w:val="both"/>
        <w:rPr>
          <w:b/>
          <w:bCs/>
          <w:i/>
          <w:iCs/>
        </w:rPr>
      </w:pPr>
      <w:bookmarkStart w:id="0" w:name="_Hlk176253701"/>
      <w:r w:rsidRPr="000410A0">
        <w:rPr>
          <w:b/>
          <w:bCs/>
          <w:i/>
          <w:iCs/>
        </w:rPr>
        <w:t>Pirkimo sąlygų 32 punkto lentelėje nurodyti kvalifikacijos reikalavimai, kuriuos turi atitikti tiekėjas kvalifikacijos vertinimo etape</w:t>
      </w:r>
      <w:r w:rsidRPr="00D916BA">
        <w:rPr>
          <w:b/>
          <w:bCs/>
          <w:i/>
          <w:iCs/>
        </w:rPr>
        <w:t>. 71.1 punkte nurodyti ekonominio naudingumo vertinimo kriterijai</w:t>
      </w:r>
      <w:r>
        <w:rPr>
          <w:b/>
          <w:bCs/>
          <w:i/>
          <w:iCs/>
        </w:rPr>
        <w:t>,</w:t>
      </w:r>
      <w:r w:rsidRPr="00D916BA">
        <w:rPr>
          <w:b/>
          <w:bCs/>
          <w:i/>
          <w:iCs/>
        </w:rPr>
        <w:t xml:space="preserve"> už kuriuos tiekėjas gaus papildomus balus vertinant ekonomiškai naudingiausią pasiūlymą. </w:t>
      </w:r>
    </w:p>
    <w:p w14:paraId="65B6237C" w14:textId="7971C894" w:rsidR="00506F32" w:rsidRPr="00D916BA" w:rsidRDefault="00506F32" w:rsidP="00506F32">
      <w:pPr>
        <w:ind w:firstLine="709"/>
        <w:jc w:val="both"/>
        <w:rPr>
          <w:b/>
          <w:bCs/>
          <w:i/>
          <w:iCs/>
        </w:rPr>
      </w:pPr>
      <w:r w:rsidRPr="00D916BA">
        <w:rPr>
          <w:b/>
          <w:bCs/>
          <w:i/>
          <w:iCs/>
        </w:rPr>
        <w:t>Vertinant tiekėjo kvalifikaciją, bus vertinama pagal 32 punkto lentelės reikalavimus</w:t>
      </w:r>
      <w:r>
        <w:rPr>
          <w:b/>
          <w:bCs/>
          <w:i/>
          <w:iCs/>
        </w:rPr>
        <w:t>. Š</w:t>
      </w:r>
      <w:r w:rsidRPr="00D916BA">
        <w:rPr>
          <w:b/>
          <w:bCs/>
          <w:i/>
          <w:iCs/>
        </w:rPr>
        <w:t>iuo atveju</w:t>
      </w:r>
      <w:r w:rsidR="00BD4075">
        <w:rPr>
          <w:b/>
          <w:bCs/>
          <w:i/>
          <w:iCs/>
        </w:rPr>
        <w:t>,</w:t>
      </w:r>
      <w:r w:rsidRPr="00D916BA">
        <w:rPr>
          <w:b/>
          <w:bCs/>
          <w:i/>
          <w:iCs/>
        </w:rPr>
        <w:t xml:space="preserve"> projekto vadovas turi atitikti reikalavimus, nurodytus 32.2.1 p:</w:t>
      </w:r>
    </w:p>
    <w:p w14:paraId="177C4343" w14:textId="77777777" w:rsidR="00506F32" w:rsidRPr="00D916BA" w:rsidRDefault="00506F32" w:rsidP="00506F32">
      <w:pPr>
        <w:ind w:firstLine="709"/>
        <w:jc w:val="both"/>
        <w:rPr>
          <w:b/>
          <w:bCs/>
          <w:i/>
          <w:iCs/>
        </w:rPr>
      </w:pPr>
      <w:r w:rsidRPr="00C130A8">
        <w:t xml:space="preserve">1) </w:t>
      </w:r>
      <w:r w:rsidRPr="00C130A8">
        <w:rPr>
          <w:i/>
          <w:iCs/>
        </w:rPr>
        <w:t xml:space="preserve">PMP („Project </w:t>
      </w:r>
      <w:proofErr w:type="spellStart"/>
      <w:r w:rsidRPr="00C130A8">
        <w:rPr>
          <w:i/>
          <w:iCs/>
        </w:rPr>
        <w:t>Management</w:t>
      </w:r>
      <w:proofErr w:type="spellEnd"/>
      <w:r w:rsidRPr="00C130A8">
        <w:rPr>
          <w:i/>
          <w:iCs/>
        </w:rPr>
        <w:t xml:space="preserve"> Professional“)</w:t>
      </w:r>
      <w:r w:rsidRPr="00C130A8">
        <w:t xml:space="preserve"> ar lygiavertę projektų valdymo srities kvalifikaciją;</w:t>
      </w:r>
    </w:p>
    <w:p w14:paraId="3FB15EC7" w14:textId="77777777" w:rsidR="00BD4075" w:rsidRDefault="00506F32" w:rsidP="00506F32">
      <w:pPr>
        <w:tabs>
          <w:tab w:val="left" w:pos="0"/>
          <w:tab w:val="left" w:pos="567"/>
          <w:tab w:val="left" w:pos="709"/>
          <w:tab w:val="left" w:pos="851"/>
          <w:tab w:val="left" w:pos="1418"/>
        </w:tabs>
        <w:ind w:firstLine="709"/>
        <w:jc w:val="both"/>
        <w:rPr>
          <w:b/>
          <w:bCs/>
          <w:i/>
          <w:iCs/>
        </w:rPr>
      </w:pPr>
      <w:r w:rsidRPr="00C130A8">
        <w:t>2)</w:t>
      </w:r>
      <w:r w:rsidRPr="00C130A8">
        <w:rPr>
          <w:i/>
          <w:iCs/>
        </w:rPr>
        <w:t xml:space="preserve"> </w:t>
      </w:r>
      <w:r w:rsidRPr="00C130A8">
        <w:t>patirties vadovaujant veiklos audito ir / arba procesų atitikties ir / arba procesų analizės ir/arba procesų aprašymo ir / arba procesų tobulinimo projektams, kurių bendra vertė ne mažesnė kaip 75 000 Eur be PVM</w:t>
      </w:r>
      <w:r>
        <w:rPr>
          <w:b/>
          <w:bCs/>
          <w:i/>
          <w:iCs/>
        </w:rPr>
        <w:t xml:space="preserve">. </w:t>
      </w:r>
    </w:p>
    <w:p w14:paraId="152D1472" w14:textId="1D28C244" w:rsidR="00506F32" w:rsidRPr="00D916BA" w:rsidRDefault="00506F32" w:rsidP="00506F32">
      <w:pPr>
        <w:tabs>
          <w:tab w:val="left" w:pos="0"/>
          <w:tab w:val="left" w:pos="567"/>
          <w:tab w:val="left" w:pos="709"/>
          <w:tab w:val="left" w:pos="851"/>
          <w:tab w:val="left" w:pos="1418"/>
        </w:tabs>
        <w:ind w:firstLine="709"/>
        <w:jc w:val="both"/>
        <w:rPr>
          <w:i/>
          <w:iCs/>
        </w:rPr>
      </w:pPr>
      <w:r>
        <w:rPr>
          <w:b/>
          <w:bCs/>
          <w:i/>
          <w:iCs/>
        </w:rPr>
        <w:t>V</w:t>
      </w:r>
      <w:r w:rsidRPr="00D916BA">
        <w:rPr>
          <w:b/>
          <w:bCs/>
          <w:i/>
          <w:iCs/>
        </w:rPr>
        <w:t>ertinant pasiūlymo ekonominį naudingumą</w:t>
      </w:r>
      <w:r>
        <w:rPr>
          <w:b/>
          <w:bCs/>
          <w:i/>
          <w:iCs/>
        </w:rPr>
        <w:t xml:space="preserve"> p</w:t>
      </w:r>
      <w:r w:rsidRPr="00C130A8">
        <w:rPr>
          <w:b/>
          <w:bCs/>
          <w:i/>
          <w:iCs/>
        </w:rPr>
        <w:t>rojekto vadovui</w:t>
      </w:r>
      <w:r w:rsidRPr="000410A0">
        <w:rPr>
          <w:i/>
          <w:iCs/>
        </w:rPr>
        <w:t xml:space="preserve"> </w:t>
      </w:r>
      <w:r>
        <w:rPr>
          <w:i/>
          <w:iCs/>
        </w:rPr>
        <w:t>„</w:t>
      </w:r>
      <w:r w:rsidRPr="00C130A8">
        <w:rPr>
          <w:i/>
          <w:iCs/>
        </w:rPr>
        <w:t>Už kiekvienus papildomus vadovavimo veiklos audito ir / arba procesų atitikties ir / arba procesų analizės ir/arba procesų aprašymo ir / arba procesų tobulinimo projektams patirties metus skiriama po 1 (vieną) balą</w:t>
      </w:r>
      <w:r w:rsidRPr="00D916BA">
        <w:rPr>
          <w:i/>
          <w:iCs/>
        </w:rPr>
        <w:t>“.</w:t>
      </w:r>
    </w:p>
    <w:p w14:paraId="40956F89" w14:textId="7D76083E" w:rsidR="00DC1A36" w:rsidRDefault="00DC1A36" w:rsidP="00DE3D85">
      <w:pPr>
        <w:spacing w:after="0" w:line="240" w:lineRule="auto"/>
        <w:ind w:firstLine="567"/>
        <w:jc w:val="both"/>
        <w:rPr>
          <w:rFonts w:cs="Times New Roman"/>
          <w:i/>
          <w:iCs/>
          <w:sz w:val="22"/>
        </w:rPr>
      </w:pPr>
    </w:p>
    <w:p w14:paraId="60AE9642" w14:textId="77777777" w:rsidR="0017034F" w:rsidRPr="00C01931" w:rsidRDefault="0017034F" w:rsidP="00DE3D85">
      <w:pPr>
        <w:spacing w:after="0" w:line="240" w:lineRule="auto"/>
        <w:ind w:firstLine="567"/>
        <w:jc w:val="both"/>
        <w:rPr>
          <w:rFonts w:cs="Times New Roman"/>
          <w:i/>
          <w:iCs/>
          <w:sz w:val="22"/>
        </w:rPr>
      </w:pPr>
    </w:p>
    <w:bookmarkEnd w:id="0"/>
    <w:p w14:paraId="34AE5358" w14:textId="77777777" w:rsidR="00A04245" w:rsidRPr="00F37894" w:rsidRDefault="00A04245" w:rsidP="00F37894">
      <w:pPr>
        <w:pStyle w:val="ListParagraph"/>
        <w:numPr>
          <w:ilvl w:val="0"/>
          <w:numId w:val="1"/>
        </w:numPr>
        <w:tabs>
          <w:tab w:val="left" w:pos="851"/>
        </w:tabs>
        <w:ind w:left="0" w:firstLine="567"/>
        <w:rPr>
          <w:b/>
          <w:bCs/>
          <w:szCs w:val="24"/>
        </w:rPr>
      </w:pPr>
      <w:r w:rsidRPr="00F37894">
        <w:rPr>
          <w:b/>
          <w:bCs/>
          <w:szCs w:val="24"/>
        </w:rPr>
        <w:t>Klausimas:</w:t>
      </w:r>
    </w:p>
    <w:p w14:paraId="3AF26ED0" w14:textId="6F369BF9" w:rsidR="00506F32" w:rsidRPr="00506F32" w:rsidRDefault="00506F32" w:rsidP="00506F32">
      <w:pPr>
        <w:tabs>
          <w:tab w:val="left" w:pos="851"/>
        </w:tabs>
        <w:autoSpaceDE w:val="0"/>
        <w:autoSpaceDN w:val="0"/>
        <w:adjustRightInd w:val="0"/>
        <w:spacing w:after="0" w:line="240" w:lineRule="auto"/>
        <w:ind w:firstLine="567"/>
        <w:jc w:val="both"/>
        <w:rPr>
          <w:rFonts w:cs="Times New Roman"/>
          <w:i/>
          <w:iCs/>
          <w:szCs w:val="24"/>
        </w:rPr>
      </w:pPr>
      <w:r w:rsidRPr="00506F32">
        <w:rPr>
          <w:rFonts w:cs="Times New Roman"/>
          <w:i/>
          <w:iCs/>
          <w:szCs w:val="24"/>
        </w:rPr>
        <w:t>Teisininkui numatyta:</w:t>
      </w:r>
      <w:r w:rsidR="00BD4075">
        <w:rPr>
          <w:rFonts w:cs="Times New Roman"/>
          <w:i/>
          <w:iCs/>
          <w:szCs w:val="24"/>
        </w:rPr>
        <w:t xml:space="preserve"> </w:t>
      </w:r>
      <w:r w:rsidRPr="00506F32">
        <w:rPr>
          <w:rFonts w:cs="Times New Roman"/>
          <w:i/>
          <w:iCs/>
          <w:szCs w:val="24"/>
        </w:rPr>
        <w:t xml:space="preserve"> Už kiekvienus papildomus teisinio darbo patirties metus skiriama po 1 (vieną) balą. Skaičiuojami tik pilni papildomos patirties metai. Patirtis suprantama taip pat, kaip apibūdinta Pirkimo sąlygų 32 punkte kvalifikacijos reikalavimų lentelėje. </w:t>
      </w:r>
    </w:p>
    <w:p w14:paraId="7F3C2363" w14:textId="77777777" w:rsidR="00506F32" w:rsidRDefault="00506F32" w:rsidP="00506F32">
      <w:pPr>
        <w:tabs>
          <w:tab w:val="left" w:pos="851"/>
        </w:tabs>
        <w:autoSpaceDE w:val="0"/>
        <w:autoSpaceDN w:val="0"/>
        <w:adjustRightInd w:val="0"/>
        <w:spacing w:after="0" w:line="240" w:lineRule="auto"/>
        <w:ind w:firstLine="567"/>
        <w:jc w:val="both"/>
        <w:rPr>
          <w:rFonts w:cs="Times New Roman"/>
          <w:i/>
          <w:iCs/>
          <w:szCs w:val="24"/>
        </w:rPr>
      </w:pPr>
      <w:r w:rsidRPr="00506F32">
        <w:rPr>
          <w:rFonts w:cs="Times New Roman"/>
          <w:i/>
          <w:iCs/>
          <w:szCs w:val="24"/>
        </w:rPr>
        <w:t>Pirkimo sąlygų 32 punkte teisininkui keliamas reikalavimas: 1) aukštąjį universitetinį ar jam prilygintą teisinį išsilavinimą; 2) ne mažesnę kaip 1 (vienerių) metų teisinio darbo patirtį; 3) atstovavimo ir (ar) konsultavimo patirties paramos administravimo klausimais (bent 1 metų patirtis).“</w:t>
      </w:r>
    </w:p>
    <w:p w14:paraId="4F73577B" w14:textId="54BD5A40" w:rsidR="00A04245" w:rsidRPr="00F37894" w:rsidRDefault="00A04245" w:rsidP="00506F32">
      <w:pPr>
        <w:tabs>
          <w:tab w:val="left" w:pos="851"/>
        </w:tabs>
        <w:autoSpaceDE w:val="0"/>
        <w:autoSpaceDN w:val="0"/>
        <w:adjustRightInd w:val="0"/>
        <w:spacing w:after="0" w:line="240" w:lineRule="auto"/>
        <w:ind w:firstLine="567"/>
        <w:jc w:val="both"/>
        <w:rPr>
          <w:rFonts w:cs="Times New Roman"/>
          <w:b/>
          <w:bCs/>
          <w:szCs w:val="24"/>
        </w:rPr>
      </w:pPr>
      <w:r w:rsidRPr="00F37894">
        <w:rPr>
          <w:rFonts w:cs="Times New Roman"/>
          <w:b/>
          <w:bCs/>
          <w:szCs w:val="24"/>
        </w:rPr>
        <w:t>Atsakymas:</w:t>
      </w:r>
    </w:p>
    <w:p w14:paraId="4A50EC04" w14:textId="77777777" w:rsidR="00506F32" w:rsidRPr="00D916BA" w:rsidRDefault="00506F32" w:rsidP="00506F32">
      <w:pPr>
        <w:tabs>
          <w:tab w:val="left" w:pos="1134"/>
        </w:tabs>
        <w:ind w:firstLine="709"/>
        <w:jc w:val="both"/>
        <w:rPr>
          <w:b/>
          <w:bCs/>
          <w:i/>
          <w:iCs/>
        </w:rPr>
      </w:pPr>
      <w:r w:rsidRPr="000410A0">
        <w:rPr>
          <w:b/>
          <w:bCs/>
          <w:i/>
          <w:iCs/>
        </w:rPr>
        <w:t>Pirkimo sąlygų 32 punkto lentelėje nurodyti kvalifikacijos reikalavimai, kuriuos turi atitikti tiekėjas kvalifikacijos vertinimo etape. Šiuo atveju teisininkas turi atitikti</w:t>
      </w:r>
      <w:r w:rsidRPr="00D916BA">
        <w:rPr>
          <w:b/>
          <w:bCs/>
          <w:i/>
          <w:iCs/>
        </w:rPr>
        <w:t xml:space="preserve"> reikalavimus nurodytus 32.2.4 p:</w:t>
      </w:r>
    </w:p>
    <w:p w14:paraId="5A8DDBCA" w14:textId="77777777" w:rsidR="00CD5A57" w:rsidRDefault="00506F32" w:rsidP="00506F32">
      <w:pPr>
        <w:tabs>
          <w:tab w:val="left" w:pos="1134"/>
        </w:tabs>
        <w:ind w:firstLine="709"/>
        <w:jc w:val="both"/>
      </w:pPr>
      <w:r w:rsidRPr="00CD5A57">
        <w:t xml:space="preserve">1) aukštąjį universitetinį ar jam prilygintą teisinį išsilavinimą; </w:t>
      </w:r>
    </w:p>
    <w:p w14:paraId="1D158817" w14:textId="77777777" w:rsidR="00CD5A57" w:rsidRDefault="00506F32" w:rsidP="00506F32">
      <w:pPr>
        <w:tabs>
          <w:tab w:val="left" w:pos="1134"/>
        </w:tabs>
        <w:ind w:firstLine="709"/>
        <w:jc w:val="both"/>
      </w:pPr>
      <w:r w:rsidRPr="00CD5A57">
        <w:t xml:space="preserve">2) ne mažesnę kaip 1 (vienerių) metų teisinio darbo patirtį; </w:t>
      </w:r>
    </w:p>
    <w:p w14:paraId="1D7B2854" w14:textId="0F35C6BA" w:rsidR="00506F32" w:rsidRPr="00CD5A57" w:rsidRDefault="00506F32" w:rsidP="00506F32">
      <w:pPr>
        <w:tabs>
          <w:tab w:val="left" w:pos="1134"/>
        </w:tabs>
        <w:ind w:firstLine="709"/>
        <w:jc w:val="both"/>
      </w:pPr>
      <w:r w:rsidRPr="00CD5A57">
        <w:lastRenderedPageBreak/>
        <w:t>3) atstovavimo ir (ar) konsultavimo patirties paramos administravimo klausimais (bent 1 metų patirtis).</w:t>
      </w:r>
    </w:p>
    <w:p w14:paraId="18C6CDF3" w14:textId="77777777" w:rsidR="00506F32" w:rsidRPr="00D916BA" w:rsidRDefault="00506F32" w:rsidP="00506F32">
      <w:pPr>
        <w:tabs>
          <w:tab w:val="left" w:pos="1134"/>
        </w:tabs>
        <w:ind w:firstLine="709"/>
        <w:jc w:val="both"/>
        <w:rPr>
          <w:bCs/>
        </w:rPr>
      </w:pPr>
      <w:r w:rsidRPr="00C130A8">
        <w:rPr>
          <w:b/>
          <w:bCs/>
          <w:i/>
          <w:iCs/>
        </w:rPr>
        <w:t>Vertinant pasiūlymo ekonominį naudingumą</w:t>
      </w:r>
      <w:r w:rsidRPr="000410A0">
        <w:rPr>
          <w:i/>
          <w:iCs/>
        </w:rPr>
        <w:t>, bus vertinama kiekvieni papildomi teisinio darbo patirties metai</w:t>
      </w:r>
      <w:r w:rsidRPr="00D916BA">
        <w:rPr>
          <w:i/>
          <w:iCs/>
        </w:rPr>
        <w:t>, kaip nurodyta Pirkimo sąlygų 71.1 p.</w:t>
      </w:r>
    </w:p>
    <w:p w14:paraId="0D262FC7" w14:textId="77777777" w:rsidR="00A04245" w:rsidRPr="00F37894" w:rsidRDefault="00A04245" w:rsidP="00F37894">
      <w:pPr>
        <w:pStyle w:val="ListParagraph"/>
        <w:autoSpaceDE w:val="0"/>
        <w:autoSpaceDN w:val="0"/>
        <w:adjustRightInd w:val="0"/>
        <w:ind w:left="0" w:firstLine="567"/>
        <w:rPr>
          <w:b/>
          <w:bCs/>
          <w:szCs w:val="24"/>
        </w:rPr>
      </w:pPr>
    </w:p>
    <w:p w14:paraId="4D52B609" w14:textId="77320697" w:rsidR="00F37894" w:rsidRPr="00F37894" w:rsidRDefault="00506F32" w:rsidP="00DE3D85">
      <w:pPr>
        <w:ind w:firstLine="567"/>
        <w:jc w:val="both"/>
        <w:rPr>
          <w:color w:val="000000" w:themeColor="text1"/>
        </w:rPr>
      </w:pPr>
      <w:bookmarkStart w:id="1" w:name="_Hlk176254000"/>
      <w:r w:rsidRPr="00D916BA">
        <w:rPr>
          <w:bCs/>
        </w:rPr>
        <w:t xml:space="preserve">Atsižvelgiant į tai, kad pateikti atsakymai yra aiškinamojo pobūdžio ir nėra atliekami jokie Pirkimo sąlygų pakeitimai, pasiūlymų </w:t>
      </w:r>
      <w:r w:rsidRPr="00651348">
        <w:rPr>
          <w:bCs/>
        </w:rPr>
        <w:t>pateikimo termin</w:t>
      </w:r>
      <w:r>
        <w:rPr>
          <w:bCs/>
        </w:rPr>
        <w:t>as nebus nukeliamas.</w:t>
      </w:r>
    </w:p>
    <w:bookmarkEnd w:id="1"/>
    <w:p w14:paraId="33654074" w14:textId="4A48EE43" w:rsidR="003B6844" w:rsidRDefault="003B6844"/>
    <w:p w14:paraId="6AE96411" w14:textId="3BBCF9DD" w:rsidR="001F3189" w:rsidRDefault="001F3189">
      <w:r>
        <w:rPr>
          <w:rFonts w:ascii="Arial" w:hAnsi="Arial" w:cs="Arial"/>
          <w:color w:val="000000"/>
          <w:szCs w:val="24"/>
          <w:lang w:eastAsia="lt-LT"/>
        </w:rPr>
        <w:t xml:space="preserve">Pagarbiai </w:t>
      </w:r>
      <w:r>
        <w:rPr>
          <w:rFonts w:ascii="Arial" w:hAnsi="Arial" w:cs="Arial"/>
          <w:color w:val="000000"/>
          <w:szCs w:val="24"/>
          <w:lang w:eastAsia="lt-LT"/>
        </w:rPr>
        <w:br/>
      </w:r>
      <w:r>
        <w:rPr>
          <w:rFonts w:ascii="Arial" w:hAnsi="Arial" w:cs="Arial"/>
          <w:b/>
          <w:bCs/>
          <w:color w:val="000000"/>
          <w:szCs w:val="24"/>
          <w:lang w:eastAsia="lt-LT"/>
        </w:rPr>
        <w:t xml:space="preserve">LIANA ROMANOVSKIENĖ </w:t>
      </w:r>
      <w:r>
        <w:rPr>
          <w:rFonts w:ascii="Arial" w:hAnsi="Arial" w:cs="Arial"/>
          <w:b/>
          <w:bCs/>
          <w:color w:val="000000"/>
          <w:szCs w:val="24"/>
          <w:lang w:eastAsia="lt-LT"/>
        </w:rPr>
        <w:br/>
      </w:r>
      <w:r>
        <w:rPr>
          <w:rFonts w:ascii="Arial" w:hAnsi="Arial" w:cs="Arial"/>
          <w:color w:val="000000"/>
          <w:szCs w:val="24"/>
          <w:lang w:eastAsia="lt-LT"/>
        </w:rPr>
        <w:t xml:space="preserve">Teisės departamento </w:t>
      </w:r>
      <w:r>
        <w:rPr>
          <w:rFonts w:ascii="Arial" w:hAnsi="Arial" w:cs="Arial"/>
          <w:color w:val="000000"/>
          <w:szCs w:val="24"/>
          <w:lang w:eastAsia="lt-LT"/>
        </w:rPr>
        <w:br/>
        <w:t xml:space="preserve">Pirkimų skyriaus </w:t>
      </w:r>
      <w:r>
        <w:rPr>
          <w:rFonts w:ascii="Arial" w:hAnsi="Arial" w:cs="Arial"/>
          <w:color w:val="000000"/>
          <w:szCs w:val="24"/>
          <w:lang w:eastAsia="lt-LT"/>
        </w:rPr>
        <w:br/>
        <w:t xml:space="preserve">vyriausioji specialistė </w:t>
      </w:r>
      <w:r>
        <w:rPr>
          <w:rFonts w:ascii="Arial" w:hAnsi="Arial" w:cs="Arial"/>
          <w:color w:val="000000"/>
          <w:szCs w:val="24"/>
          <w:lang w:eastAsia="lt-LT"/>
        </w:rPr>
        <w:br/>
      </w:r>
    </w:p>
    <w:sectPr w:rsidR="001F3189" w:rsidSect="0017034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57B2D"/>
    <w:multiLevelType w:val="hybridMultilevel"/>
    <w:tmpl w:val="B0867BAA"/>
    <w:lvl w:ilvl="0" w:tplc="710434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1E43E9A"/>
    <w:multiLevelType w:val="hybridMultilevel"/>
    <w:tmpl w:val="4F6E8D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6"/>
    <w:rsid w:val="0017034F"/>
    <w:rsid w:val="001F3189"/>
    <w:rsid w:val="00354DD3"/>
    <w:rsid w:val="003B6844"/>
    <w:rsid w:val="00506F32"/>
    <w:rsid w:val="00561A57"/>
    <w:rsid w:val="00654836"/>
    <w:rsid w:val="006B62C0"/>
    <w:rsid w:val="00880B76"/>
    <w:rsid w:val="00932B05"/>
    <w:rsid w:val="009C1EDF"/>
    <w:rsid w:val="00A04245"/>
    <w:rsid w:val="00BD4075"/>
    <w:rsid w:val="00C01931"/>
    <w:rsid w:val="00CD5A57"/>
    <w:rsid w:val="00DC1A36"/>
    <w:rsid w:val="00DE3D85"/>
    <w:rsid w:val="00F37894"/>
    <w:rsid w:val="00F62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AEC2"/>
  <w15:chartTrackingRefBased/>
  <w15:docId w15:val="{E5C2361F-324B-4B42-AF90-4D0962B3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24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4245"/>
    <w:pPr>
      <w:spacing w:after="0" w:line="240" w:lineRule="auto"/>
      <w:ind w:left="720"/>
      <w:contextualSpacing/>
      <w:jc w:val="both"/>
    </w:pPr>
    <w:rPr>
      <w:rFonts w:eastAsia="Times New Roman" w:cs="Times New Roman"/>
      <w:szCs w:val="20"/>
    </w:rPr>
  </w:style>
  <w:style w:type="character" w:customStyle="1" w:styleId="ListParagraphChar">
    <w:name w:val="List Paragraph Char"/>
    <w:link w:val="ListParagraph"/>
    <w:uiPriority w:val="34"/>
    <w:rsid w:val="00A042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C1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90694">
      <w:bodyDiv w:val="1"/>
      <w:marLeft w:val="0"/>
      <w:marRight w:val="0"/>
      <w:marTop w:val="0"/>
      <w:marBottom w:val="0"/>
      <w:divBdr>
        <w:top w:val="none" w:sz="0" w:space="0" w:color="auto"/>
        <w:left w:val="none" w:sz="0" w:space="0" w:color="auto"/>
        <w:bottom w:val="none" w:sz="0" w:space="0" w:color="auto"/>
        <w:right w:val="none" w:sz="0" w:space="0" w:color="auto"/>
      </w:divBdr>
    </w:div>
    <w:div w:id="195701968">
      <w:bodyDiv w:val="1"/>
      <w:marLeft w:val="0"/>
      <w:marRight w:val="0"/>
      <w:marTop w:val="0"/>
      <w:marBottom w:val="0"/>
      <w:divBdr>
        <w:top w:val="none" w:sz="0" w:space="0" w:color="auto"/>
        <w:left w:val="none" w:sz="0" w:space="0" w:color="auto"/>
        <w:bottom w:val="none" w:sz="0" w:space="0" w:color="auto"/>
        <w:right w:val="none" w:sz="0" w:space="0" w:color="auto"/>
      </w:divBdr>
    </w:div>
    <w:div w:id="1134759968">
      <w:bodyDiv w:val="1"/>
      <w:marLeft w:val="0"/>
      <w:marRight w:val="0"/>
      <w:marTop w:val="0"/>
      <w:marBottom w:val="0"/>
      <w:divBdr>
        <w:top w:val="none" w:sz="0" w:space="0" w:color="auto"/>
        <w:left w:val="none" w:sz="0" w:space="0" w:color="auto"/>
        <w:bottom w:val="none" w:sz="0" w:space="0" w:color="auto"/>
        <w:right w:val="none" w:sz="0" w:space="0" w:color="auto"/>
      </w:divBdr>
    </w:div>
    <w:div w:id="1600260951">
      <w:bodyDiv w:val="1"/>
      <w:marLeft w:val="0"/>
      <w:marRight w:val="0"/>
      <w:marTop w:val="0"/>
      <w:marBottom w:val="0"/>
      <w:divBdr>
        <w:top w:val="none" w:sz="0" w:space="0" w:color="auto"/>
        <w:left w:val="none" w:sz="0" w:space="0" w:color="auto"/>
        <w:bottom w:val="none" w:sz="0" w:space="0" w:color="auto"/>
        <w:right w:val="none" w:sz="0" w:space="0" w:color="auto"/>
      </w:divBdr>
    </w:div>
    <w:div w:id="1663776150">
      <w:bodyDiv w:val="1"/>
      <w:marLeft w:val="0"/>
      <w:marRight w:val="0"/>
      <w:marTop w:val="0"/>
      <w:marBottom w:val="0"/>
      <w:divBdr>
        <w:top w:val="none" w:sz="0" w:space="0" w:color="auto"/>
        <w:left w:val="none" w:sz="0" w:space="0" w:color="auto"/>
        <w:bottom w:val="none" w:sz="0" w:space="0" w:color="auto"/>
        <w:right w:val="none" w:sz="0" w:space="0" w:color="auto"/>
      </w:divBdr>
    </w:div>
    <w:div w:id="1732920888">
      <w:bodyDiv w:val="1"/>
      <w:marLeft w:val="0"/>
      <w:marRight w:val="0"/>
      <w:marTop w:val="0"/>
      <w:marBottom w:val="0"/>
      <w:divBdr>
        <w:top w:val="none" w:sz="0" w:space="0" w:color="auto"/>
        <w:left w:val="none" w:sz="0" w:space="0" w:color="auto"/>
        <w:bottom w:val="none" w:sz="0" w:space="0" w:color="auto"/>
        <w:right w:val="none" w:sz="0" w:space="0" w:color="auto"/>
      </w:divBdr>
    </w:div>
    <w:div w:id="201013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49B3-721A-496C-AB88-0586D417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2250</Words>
  <Characters>1283</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Gūžienė</dc:creator>
  <cp:keywords/>
  <dc:description/>
  <cp:lastModifiedBy>Liana Romanovskienė</cp:lastModifiedBy>
  <cp:revision>2</cp:revision>
  <dcterms:created xsi:type="dcterms:W3CDTF">2025-02-05T14:40:00Z</dcterms:created>
  <dcterms:modified xsi:type="dcterms:W3CDTF">2025-02-05T14:40:00Z</dcterms:modified>
</cp:coreProperties>
</file>