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23FB" w14:textId="77777777" w:rsidR="00A91093" w:rsidRPr="005B45DE" w:rsidRDefault="00A91093" w:rsidP="007D7F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0CC78A" w14:textId="77777777" w:rsidR="008B2706" w:rsidRDefault="00215238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9431F0">
        <w:rPr>
          <w:rFonts w:eastAsia="Calibri"/>
        </w:rPr>
        <w:t>Viešojo pirkim</w:t>
      </w:r>
      <w:r w:rsidR="00696ADC" w:rsidRPr="009431F0">
        <w:rPr>
          <w:rFonts w:eastAsia="Calibri"/>
        </w:rPr>
        <w:t>o</w:t>
      </w:r>
      <w:r w:rsidRPr="009431F0">
        <w:rPr>
          <w:rFonts w:eastAsia="Calibri"/>
        </w:rPr>
        <w:t xml:space="preserve"> komisija (toliau – Komisija) informuoja, </w:t>
      </w:r>
      <w:bookmarkStart w:id="0" w:name="_Hlk100580739"/>
      <w:r w:rsidR="008B2706" w:rsidRPr="008B2706">
        <w:rPr>
          <w:rFonts w:eastAsia="Calibri"/>
        </w:rPr>
        <w:t>kad 2022 m. liepos 1 d. įsigalioja Kainodaros taisyklių nustatymo metodikos (toliau – Kainodaros metodika), patvirtintos Viešųjų pirkimų tarnybos direktoriaus 2017 m. birželio 28 d. įsakymu Nr. 1S-95 „Dėl Kainodaros taisyklių nustatymo metodikos patvirtinimo“ pakeitimai, kurie buvo patvirtinti Viešųjų pirkimų tarybos direktoriaus 2022 m gegužės 18 d. įsakymu Nr. 1S-102.</w:t>
      </w:r>
    </w:p>
    <w:p w14:paraId="17FEAEEF" w14:textId="0E904DFE" w:rsidR="008B2706" w:rsidRPr="008B2706" w:rsidRDefault="008B2706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8B2706">
        <w:rPr>
          <w:rFonts w:eastAsia="Calibri"/>
        </w:rPr>
        <w:t>Esminis Kainodaros metodikos nuostatų pakeitimas susijęs su nustatoma pareiga pirkimo vykdytojams sutartyje nustatyti bent vieną peržiūros sąlygą, kuri numatytų kainos (įkainių) perskaičiavimą dėl aplinkybių, nesusijusių su mokesčių pasikeitimu, kai:</w:t>
      </w:r>
    </w:p>
    <w:p w14:paraId="2089C2D8" w14:textId="77777777" w:rsidR="008B2706" w:rsidRPr="008B2706" w:rsidRDefault="008B2706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8B2706">
        <w:rPr>
          <w:rFonts w:eastAsia="Calibri"/>
        </w:rPr>
        <w:t>•</w:t>
      </w:r>
      <w:r w:rsidRPr="008B2706">
        <w:rPr>
          <w:rFonts w:eastAsia="Calibri"/>
        </w:rPr>
        <w:tab/>
        <w:t>pagal užsakymus atliekamo prekių tiekimo trukmė kartu su numatytu sutarties pratęsimu yra 1 (vieni) metai ar ilgesnė;</w:t>
      </w:r>
    </w:p>
    <w:p w14:paraId="60049EE6" w14:textId="77777777" w:rsidR="008B2706" w:rsidRPr="008B2706" w:rsidRDefault="008B2706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8B2706">
        <w:rPr>
          <w:rFonts w:eastAsia="Calibri"/>
        </w:rPr>
        <w:t>•</w:t>
      </w:r>
      <w:r w:rsidRPr="008B2706">
        <w:rPr>
          <w:rFonts w:eastAsia="Calibri"/>
        </w:rPr>
        <w:tab/>
        <w:t>paslaugų teikimo trukmė kartu su numatytu sutarties pratęsimu yra 2 (dveji) metai ar ilgesnė;</w:t>
      </w:r>
    </w:p>
    <w:p w14:paraId="51275986" w14:textId="73129F0A" w:rsidR="008B2706" w:rsidRDefault="008B2706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8B2706">
        <w:rPr>
          <w:rFonts w:eastAsia="Calibri"/>
        </w:rPr>
        <w:t>•</w:t>
      </w:r>
      <w:r w:rsidRPr="008B2706">
        <w:rPr>
          <w:rFonts w:eastAsia="Calibri"/>
        </w:rPr>
        <w:tab/>
        <w:t>darbų atlikimo laikotarpis kartu su numatytu sutarties pratęsimu yra 6 (šeši) mėnesiai ar ilgesnis.</w:t>
      </w:r>
    </w:p>
    <w:p w14:paraId="5740C26A" w14:textId="747D742A" w:rsidR="0077516A" w:rsidRDefault="008B2706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8B2706">
        <w:rPr>
          <w:rFonts w:eastAsia="Calibri"/>
        </w:rPr>
        <w:t xml:space="preserve">Atsižvelgiant į tai, kad pirkimo sąlygų C dalies 3 priede „Pirkimo sutartis“ </w:t>
      </w:r>
      <w:r w:rsidR="007A00D8">
        <w:rPr>
          <w:rFonts w:eastAsia="Calibri"/>
        </w:rPr>
        <w:t>10</w:t>
      </w:r>
      <w:r w:rsidRPr="008B2706">
        <w:rPr>
          <w:rFonts w:eastAsia="Calibri"/>
        </w:rPr>
        <w:t>.</w:t>
      </w:r>
      <w:r w:rsidR="00EF5BCD">
        <w:rPr>
          <w:rFonts w:eastAsia="Calibri"/>
        </w:rPr>
        <w:t>3</w:t>
      </w:r>
      <w:r w:rsidRPr="008B2706">
        <w:rPr>
          <w:rFonts w:eastAsia="Calibri"/>
        </w:rPr>
        <w:t xml:space="preserve"> punkte yra nurodyta, kad „&lt;...&gt; </w:t>
      </w:r>
      <w:r w:rsidRPr="008B2706">
        <w:rPr>
          <w:rFonts w:eastAsia="Calibri"/>
          <w:i/>
          <w:iCs/>
        </w:rPr>
        <w:t>Bendra Pirkimo sutarties trukmė, įskaitant pratęsimus, negali būti ilgesnė nei 36 (trisdešimt šeši) mėnesiai, skaičiuojant nuo Pirkimo sutarties įsigaliojimo datos“</w:t>
      </w:r>
      <w:r w:rsidRPr="008B2706">
        <w:rPr>
          <w:rFonts w:eastAsia="Calibri"/>
        </w:rPr>
        <w:t xml:space="preserve"> ir į tai, kad vadovaujantis Kainodaros metodika tokiu atveju atsiranda pareiga pirkimo vykdytojams sutartyje numatyti bent vieną kainos (įkainių) peržiūros sąlygą, bei į tai, kad numatomi atlikti pirkimo dokumentų pakeitimai nekeičia pirkimo esmės ir dėl šių pakeitimų nesikeičia potencialių tiekėjų skaičius, vadovaujantis pirkimo dokumentų A dalies „Nurodymai dalyviams“ 3.3 punktu </w:t>
      </w:r>
      <w:r w:rsidRPr="008B2706">
        <w:rPr>
          <w:rFonts w:eastAsia="Calibri"/>
          <w:b/>
          <w:bCs/>
        </w:rPr>
        <w:t>patikslinama</w:t>
      </w:r>
      <w:r w:rsidR="0077516A">
        <w:rPr>
          <w:rFonts w:eastAsia="Calibri"/>
          <w:b/>
          <w:bCs/>
        </w:rPr>
        <w:t>s</w:t>
      </w:r>
      <w:r w:rsidRPr="008B2706">
        <w:rPr>
          <w:rFonts w:eastAsia="Calibri"/>
        </w:rPr>
        <w:t xml:space="preserve"> pirkimo dokumentų C dalies 3 pried</w:t>
      </w:r>
      <w:r>
        <w:rPr>
          <w:rFonts w:eastAsia="Calibri"/>
        </w:rPr>
        <w:t>as</w:t>
      </w:r>
      <w:r w:rsidRPr="008B2706">
        <w:rPr>
          <w:rFonts w:eastAsia="Calibri"/>
        </w:rPr>
        <w:t xml:space="preserve"> „Pirkimo sutartis“ įtraukiant nuostatas susijusias su kainos (įkainių) peržiūros sąlygomis (</w:t>
      </w:r>
      <w:r w:rsidRPr="008B2706">
        <w:rPr>
          <w:rFonts w:eastAsia="Calibri"/>
          <w:i/>
          <w:iCs/>
        </w:rPr>
        <w:t>pridedama 1 priedas pirkimo dokumentų C dalies 3 priedo „Pirkimo sutartis“ aktuali redakcija</w:t>
      </w:r>
      <w:r w:rsidR="00EF5BCD">
        <w:rPr>
          <w:rFonts w:eastAsia="Calibri"/>
          <w:i/>
          <w:iCs/>
        </w:rPr>
        <w:t xml:space="preserve"> nuo 2022-06-29</w:t>
      </w:r>
      <w:r w:rsidRPr="008B2706">
        <w:rPr>
          <w:rFonts w:eastAsia="Calibri"/>
        </w:rPr>
        <w:t>).</w:t>
      </w:r>
      <w:r w:rsidR="0077516A">
        <w:rPr>
          <w:rFonts w:eastAsia="Calibri"/>
        </w:rPr>
        <w:t xml:space="preserve"> </w:t>
      </w:r>
      <w:bookmarkEnd w:id="0"/>
    </w:p>
    <w:p w14:paraId="072753E4" w14:textId="4CD9B6A5" w:rsidR="00D85F89" w:rsidRPr="00647897" w:rsidRDefault="0077516A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77516A">
        <w:rPr>
          <w:rFonts w:eastAsia="Calibri"/>
        </w:rPr>
        <w:t>Pakeitim</w:t>
      </w:r>
      <w:r>
        <w:rPr>
          <w:rFonts w:eastAsia="Calibri"/>
        </w:rPr>
        <w:t>ai</w:t>
      </w:r>
      <w:r w:rsidRPr="0077516A">
        <w:rPr>
          <w:rFonts w:eastAsia="Calibri"/>
        </w:rPr>
        <w:t xml:space="preserve"> įsigalioj</w:t>
      </w:r>
      <w:r>
        <w:rPr>
          <w:rFonts w:eastAsia="Calibri"/>
        </w:rPr>
        <w:t>a</w:t>
      </w:r>
      <w:r w:rsidRPr="0077516A">
        <w:rPr>
          <w:rFonts w:eastAsia="Calibri"/>
        </w:rPr>
        <w:t xml:space="preserve"> nuo 2022 m. liepos 1 d</w:t>
      </w:r>
      <w:r>
        <w:rPr>
          <w:rFonts w:eastAsia="Calibri"/>
        </w:rPr>
        <w:t>.</w:t>
      </w:r>
      <w:r w:rsidRPr="0077516A">
        <w:rPr>
          <w:rFonts w:eastAsia="Calibri"/>
        </w:rPr>
        <w:t xml:space="preserve"> išsiųstiems kvietimams pateikti pasiūlymus.</w:t>
      </w:r>
    </w:p>
    <w:p w14:paraId="0ADC4C22" w14:textId="77777777" w:rsidR="008B2706" w:rsidRDefault="008B2706" w:rsidP="00647897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76EF10" w14:textId="77777777" w:rsidR="008B2706" w:rsidRDefault="008B2706" w:rsidP="00647897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C9FA98" w14:textId="55F5AC24" w:rsidR="007D7F73" w:rsidRPr="00647897" w:rsidRDefault="007D7F73" w:rsidP="00647897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897">
        <w:rPr>
          <w:rFonts w:ascii="Times New Roman" w:hAnsi="Times New Roman" w:cs="Times New Roman"/>
          <w:color w:val="000000" w:themeColor="text1"/>
          <w:sz w:val="24"/>
          <w:szCs w:val="24"/>
        </w:rPr>
        <w:t>Pagarbiai</w:t>
      </w:r>
    </w:p>
    <w:p w14:paraId="019F4581" w14:textId="77777777" w:rsidR="007D7F73" w:rsidRPr="00647897" w:rsidRDefault="007D7F73" w:rsidP="00647897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897">
        <w:rPr>
          <w:rFonts w:ascii="Times New Roman" w:hAnsi="Times New Roman" w:cs="Times New Roman"/>
          <w:color w:val="000000" w:themeColor="text1"/>
          <w:sz w:val="24"/>
          <w:szCs w:val="24"/>
        </w:rPr>
        <w:t>Viešojo pirkimo komisija</w:t>
      </w:r>
    </w:p>
    <w:sectPr w:rsidR="007D7F73" w:rsidRPr="00647897" w:rsidSect="001919F8">
      <w:headerReference w:type="default" r:id="rId7"/>
      <w:headerReference w:type="first" r:id="rId8"/>
      <w:pgSz w:w="11906" w:h="16838" w:code="9"/>
      <w:pgMar w:top="1134" w:right="567" w:bottom="964" w:left="1701" w:header="68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C7A6" w14:textId="77777777" w:rsidR="003C567B" w:rsidRDefault="003C567B" w:rsidP="009132E0">
      <w:pPr>
        <w:spacing w:after="0" w:line="240" w:lineRule="auto"/>
      </w:pPr>
      <w:r>
        <w:separator/>
      </w:r>
    </w:p>
  </w:endnote>
  <w:endnote w:type="continuationSeparator" w:id="0">
    <w:p w14:paraId="62792E2B" w14:textId="77777777" w:rsidR="003C567B" w:rsidRDefault="003C567B" w:rsidP="0091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745CD" w14:textId="77777777" w:rsidR="003C567B" w:rsidRDefault="003C567B" w:rsidP="009132E0">
      <w:pPr>
        <w:spacing w:after="0" w:line="240" w:lineRule="auto"/>
      </w:pPr>
      <w:r>
        <w:separator/>
      </w:r>
    </w:p>
  </w:footnote>
  <w:footnote w:type="continuationSeparator" w:id="0">
    <w:p w14:paraId="70D58251" w14:textId="77777777" w:rsidR="003C567B" w:rsidRDefault="003C567B" w:rsidP="0091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292734"/>
      <w:docPartObj>
        <w:docPartGallery w:val="Page Numbers (Top of Page)"/>
        <w:docPartUnique/>
      </w:docPartObj>
    </w:sdtPr>
    <w:sdtEndPr/>
    <w:sdtContent>
      <w:p w14:paraId="22DB866D" w14:textId="6B43399F" w:rsidR="001919F8" w:rsidRDefault="001919F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E8">
          <w:rPr>
            <w:noProof/>
          </w:rPr>
          <w:t>2</w:t>
        </w:r>
        <w:r>
          <w:fldChar w:fldCharType="end"/>
        </w:r>
      </w:p>
    </w:sdtContent>
  </w:sdt>
  <w:p w14:paraId="5AC0D844" w14:textId="77777777" w:rsidR="009132E0" w:rsidRDefault="00913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DD99" w14:textId="77777777" w:rsidR="001919F8" w:rsidRDefault="001919F8" w:rsidP="001919F8">
    <w:pPr>
      <w:pStyle w:val="Header"/>
      <w:jc w:val="center"/>
      <w:rPr>
        <w:b/>
      </w:rPr>
    </w:pPr>
    <w:r>
      <w:rPr>
        <w:b/>
        <w:noProof/>
        <w:lang w:eastAsia="lt-LT"/>
      </w:rPr>
      <w:drawing>
        <wp:inline distT="0" distB="0" distL="0" distR="0" wp14:anchorId="5AC7A362" wp14:editId="37D3CEC1">
          <wp:extent cx="1630680" cy="941705"/>
          <wp:effectExtent l="0" t="0" r="762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E12BD8" w14:textId="77777777" w:rsidR="001919F8" w:rsidRDefault="001919F8" w:rsidP="001919F8">
    <w:pPr>
      <w:pStyle w:val="Header"/>
      <w:jc w:val="center"/>
      <w:rPr>
        <w:b/>
      </w:rPr>
    </w:pPr>
  </w:p>
  <w:p w14:paraId="255BE193" w14:textId="77777777" w:rsidR="001919F8" w:rsidRPr="00215238" w:rsidRDefault="001919F8" w:rsidP="002152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215238">
      <w:rPr>
        <w:rFonts w:ascii="Times New Roman" w:hAnsi="Times New Roman" w:cs="Times New Roman"/>
        <w:b/>
        <w:sz w:val="24"/>
        <w:szCs w:val="24"/>
      </w:rPr>
      <w:t>DINAMINĖ PIRKIMO SISTEMA (DPS)</w:t>
    </w:r>
  </w:p>
  <w:p w14:paraId="57AD342C" w14:textId="588C6FEE" w:rsidR="00DC3BE8" w:rsidRDefault="00EF5BCD" w:rsidP="002152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>MEDICINIŲ TESTŲ</w:t>
    </w:r>
    <w:r w:rsidR="00433F92" w:rsidRPr="00433F92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UŽSAKYMAI PER CPO LT ELEKTRONINĮ KATALOGĄ</w:t>
    </w:r>
    <w:r w:rsidR="00215238">
      <w:rPr>
        <w:rFonts w:ascii="Times New Roman" w:hAnsi="Times New Roman" w:cs="Times New Roman"/>
        <w:b/>
        <w:sz w:val="24"/>
        <w:szCs w:val="24"/>
      </w:rPr>
      <w:t xml:space="preserve"> </w:t>
    </w:r>
    <w:r w:rsidR="001919F8" w:rsidRPr="00647897">
      <w:rPr>
        <w:rFonts w:ascii="Times New Roman" w:hAnsi="Times New Roman" w:cs="Times New Roman"/>
        <w:b/>
        <w:sz w:val="24"/>
        <w:szCs w:val="24"/>
      </w:rPr>
      <w:t xml:space="preserve">PIRKIMO NR. </w:t>
    </w:r>
    <w:r>
      <w:rPr>
        <w:rFonts w:ascii="Times New Roman" w:hAnsi="Times New Roman" w:cs="Times New Roman"/>
        <w:b/>
        <w:sz w:val="24"/>
        <w:szCs w:val="24"/>
      </w:rPr>
      <w:t>529492</w:t>
    </w:r>
  </w:p>
  <w:p w14:paraId="3F2213EC" w14:textId="7BC1DFA2" w:rsidR="001919F8" w:rsidRPr="00647897" w:rsidRDefault="007374E0" w:rsidP="002152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647897">
      <w:rPr>
        <w:rFonts w:ascii="Times New Roman" w:hAnsi="Times New Roman" w:cs="Times New Roman"/>
        <w:b/>
        <w:sz w:val="24"/>
        <w:szCs w:val="24"/>
      </w:rPr>
      <w:t>2022</w:t>
    </w:r>
    <w:r w:rsidR="001919F8" w:rsidRPr="00647897">
      <w:rPr>
        <w:rFonts w:ascii="Times New Roman" w:hAnsi="Times New Roman" w:cs="Times New Roman"/>
        <w:b/>
        <w:sz w:val="24"/>
        <w:szCs w:val="24"/>
      </w:rPr>
      <w:t>-</w:t>
    </w:r>
    <w:r w:rsidR="00215238">
      <w:rPr>
        <w:rFonts w:ascii="Times New Roman" w:hAnsi="Times New Roman" w:cs="Times New Roman"/>
        <w:b/>
        <w:sz w:val="24"/>
        <w:szCs w:val="24"/>
      </w:rPr>
      <w:t>0</w:t>
    </w:r>
    <w:r w:rsidR="008B2706">
      <w:rPr>
        <w:rFonts w:ascii="Times New Roman" w:hAnsi="Times New Roman" w:cs="Times New Roman"/>
        <w:b/>
        <w:sz w:val="24"/>
        <w:szCs w:val="24"/>
      </w:rPr>
      <w:t>6-29</w:t>
    </w:r>
  </w:p>
  <w:p w14:paraId="507953DC" w14:textId="77777777" w:rsidR="003C1C01" w:rsidRDefault="003C1C01" w:rsidP="001919F8">
    <w:pPr>
      <w:pStyle w:val="Header"/>
      <w:rPr>
        <w:rFonts w:ascii="Times New Roman" w:hAnsi="Times New Roman" w:cs="Times New Roman"/>
        <w:i/>
        <w:sz w:val="24"/>
        <w:szCs w:val="24"/>
      </w:rPr>
    </w:pPr>
  </w:p>
  <w:p w14:paraId="7815EEB9" w14:textId="5A5B8A3E" w:rsidR="003C1C01" w:rsidRDefault="003C1C01" w:rsidP="001919F8">
    <w:pPr>
      <w:pStyle w:val="Head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K</w:t>
    </w:r>
    <w:r w:rsidRPr="003C1C01">
      <w:rPr>
        <w:rFonts w:ascii="Times New Roman" w:hAnsi="Times New Roman" w:cs="Times New Roman"/>
        <w:i/>
        <w:sz w:val="24"/>
        <w:szCs w:val="24"/>
      </w:rPr>
      <w:t>andidatams/dalyviams</w:t>
    </w:r>
  </w:p>
  <w:p w14:paraId="0AEC1B54" w14:textId="59930439" w:rsidR="001919F8" w:rsidRPr="00647897" w:rsidRDefault="001919F8" w:rsidP="001919F8">
    <w:pPr>
      <w:pStyle w:val="Header"/>
      <w:rPr>
        <w:rFonts w:ascii="Times New Roman" w:hAnsi="Times New Roman" w:cs="Times New Roman"/>
        <w:i/>
        <w:sz w:val="24"/>
        <w:szCs w:val="24"/>
      </w:rPr>
    </w:pPr>
    <w:r w:rsidRPr="00647897">
      <w:rPr>
        <w:rFonts w:ascii="Times New Roman" w:hAnsi="Times New Roman" w:cs="Times New Roman"/>
        <w:i/>
        <w:sz w:val="24"/>
        <w:szCs w:val="24"/>
      </w:rPr>
      <w:t>Siunčiama CVP IS</w:t>
    </w:r>
  </w:p>
  <w:p w14:paraId="1EE11420" w14:textId="77777777" w:rsidR="001919F8" w:rsidRPr="00647897" w:rsidRDefault="001919F8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93"/>
    <w:rsid w:val="000069AD"/>
    <w:rsid w:val="0001369F"/>
    <w:rsid w:val="00041019"/>
    <w:rsid w:val="00066352"/>
    <w:rsid w:val="0007573A"/>
    <w:rsid w:val="000960BB"/>
    <w:rsid w:val="000976A4"/>
    <w:rsid w:val="00097DCD"/>
    <w:rsid w:val="000D4EDB"/>
    <w:rsid w:val="000E45FE"/>
    <w:rsid w:val="000E6ED9"/>
    <w:rsid w:val="00101D42"/>
    <w:rsid w:val="001150A4"/>
    <w:rsid w:val="001359E3"/>
    <w:rsid w:val="0017550B"/>
    <w:rsid w:val="001919F8"/>
    <w:rsid w:val="001972EF"/>
    <w:rsid w:val="001D0CB1"/>
    <w:rsid w:val="001D6870"/>
    <w:rsid w:val="00215238"/>
    <w:rsid w:val="00286E3B"/>
    <w:rsid w:val="002B1DEB"/>
    <w:rsid w:val="002B3281"/>
    <w:rsid w:val="002B4DBF"/>
    <w:rsid w:val="002B5C7D"/>
    <w:rsid w:val="002C1A1F"/>
    <w:rsid w:val="002D1B86"/>
    <w:rsid w:val="002D3889"/>
    <w:rsid w:val="002E4387"/>
    <w:rsid w:val="002F4C34"/>
    <w:rsid w:val="00300395"/>
    <w:rsid w:val="003227E0"/>
    <w:rsid w:val="00344363"/>
    <w:rsid w:val="00381A60"/>
    <w:rsid w:val="0038772C"/>
    <w:rsid w:val="0039645C"/>
    <w:rsid w:val="003A596E"/>
    <w:rsid w:val="003C1C01"/>
    <w:rsid w:val="003C567B"/>
    <w:rsid w:val="003E5C75"/>
    <w:rsid w:val="00433F92"/>
    <w:rsid w:val="00447B56"/>
    <w:rsid w:val="004722AD"/>
    <w:rsid w:val="004A0C60"/>
    <w:rsid w:val="004C2223"/>
    <w:rsid w:val="004F049E"/>
    <w:rsid w:val="005306CD"/>
    <w:rsid w:val="00535E51"/>
    <w:rsid w:val="00577A5B"/>
    <w:rsid w:val="00582018"/>
    <w:rsid w:val="00590BF0"/>
    <w:rsid w:val="005B2653"/>
    <w:rsid w:val="005B45DE"/>
    <w:rsid w:val="0063140B"/>
    <w:rsid w:val="00637D7D"/>
    <w:rsid w:val="0064758F"/>
    <w:rsid w:val="00647897"/>
    <w:rsid w:val="0065330D"/>
    <w:rsid w:val="006534B4"/>
    <w:rsid w:val="00686ED8"/>
    <w:rsid w:val="00696ADC"/>
    <w:rsid w:val="006A464C"/>
    <w:rsid w:val="006A562B"/>
    <w:rsid w:val="006C34E0"/>
    <w:rsid w:val="006D3A7D"/>
    <w:rsid w:val="006F0843"/>
    <w:rsid w:val="006F130F"/>
    <w:rsid w:val="00716407"/>
    <w:rsid w:val="0072405D"/>
    <w:rsid w:val="0072731D"/>
    <w:rsid w:val="00736B2A"/>
    <w:rsid w:val="007374E0"/>
    <w:rsid w:val="007527F1"/>
    <w:rsid w:val="007727BD"/>
    <w:rsid w:val="00773E61"/>
    <w:rsid w:val="0077516A"/>
    <w:rsid w:val="007A00D8"/>
    <w:rsid w:val="007A7358"/>
    <w:rsid w:val="007B0A6A"/>
    <w:rsid w:val="007C0EE4"/>
    <w:rsid w:val="007C38DF"/>
    <w:rsid w:val="007D7F73"/>
    <w:rsid w:val="007E08F4"/>
    <w:rsid w:val="00806DB1"/>
    <w:rsid w:val="00825425"/>
    <w:rsid w:val="00844F53"/>
    <w:rsid w:val="00845796"/>
    <w:rsid w:val="00854E26"/>
    <w:rsid w:val="00872841"/>
    <w:rsid w:val="008979F8"/>
    <w:rsid w:val="008B2706"/>
    <w:rsid w:val="008E00CF"/>
    <w:rsid w:val="008F7254"/>
    <w:rsid w:val="00911824"/>
    <w:rsid w:val="009132E0"/>
    <w:rsid w:val="00917FA0"/>
    <w:rsid w:val="009431F0"/>
    <w:rsid w:val="00947F56"/>
    <w:rsid w:val="0096138C"/>
    <w:rsid w:val="00990EF3"/>
    <w:rsid w:val="00A04A53"/>
    <w:rsid w:val="00A652A3"/>
    <w:rsid w:val="00A73252"/>
    <w:rsid w:val="00A80E75"/>
    <w:rsid w:val="00A91093"/>
    <w:rsid w:val="00AA0D4F"/>
    <w:rsid w:val="00AA4396"/>
    <w:rsid w:val="00AD2F1C"/>
    <w:rsid w:val="00B14038"/>
    <w:rsid w:val="00B17EFF"/>
    <w:rsid w:val="00B45554"/>
    <w:rsid w:val="00B85CCB"/>
    <w:rsid w:val="00B927E2"/>
    <w:rsid w:val="00BA30E2"/>
    <w:rsid w:val="00BC6114"/>
    <w:rsid w:val="00BD3FEF"/>
    <w:rsid w:val="00BE6E42"/>
    <w:rsid w:val="00BF356E"/>
    <w:rsid w:val="00BF4141"/>
    <w:rsid w:val="00BF6BE9"/>
    <w:rsid w:val="00C0144C"/>
    <w:rsid w:val="00C124CB"/>
    <w:rsid w:val="00C127A1"/>
    <w:rsid w:val="00C208B8"/>
    <w:rsid w:val="00C37C79"/>
    <w:rsid w:val="00C37F25"/>
    <w:rsid w:val="00CC628D"/>
    <w:rsid w:val="00CD02F8"/>
    <w:rsid w:val="00CD29DB"/>
    <w:rsid w:val="00CD55B6"/>
    <w:rsid w:val="00CE2F96"/>
    <w:rsid w:val="00D257E6"/>
    <w:rsid w:val="00D41E92"/>
    <w:rsid w:val="00D5141C"/>
    <w:rsid w:val="00D607C9"/>
    <w:rsid w:val="00D62BD2"/>
    <w:rsid w:val="00D763B6"/>
    <w:rsid w:val="00D85F89"/>
    <w:rsid w:val="00D94ED7"/>
    <w:rsid w:val="00D94F61"/>
    <w:rsid w:val="00DC316C"/>
    <w:rsid w:val="00DC3BE8"/>
    <w:rsid w:val="00DD49F5"/>
    <w:rsid w:val="00DD6AC9"/>
    <w:rsid w:val="00DE2D7A"/>
    <w:rsid w:val="00DF11C2"/>
    <w:rsid w:val="00E15555"/>
    <w:rsid w:val="00E852EA"/>
    <w:rsid w:val="00E94512"/>
    <w:rsid w:val="00EA3CF5"/>
    <w:rsid w:val="00EA7C47"/>
    <w:rsid w:val="00EF5BCD"/>
    <w:rsid w:val="00F010E8"/>
    <w:rsid w:val="00F11692"/>
    <w:rsid w:val="00F12425"/>
    <w:rsid w:val="00F26702"/>
    <w:rsid w:val="00F32535"/>
    <w:rsid w:val="00F532CD"/>
    <w:rsid w:val="00F55E90"/>
    <w:rsid w:val="00FC3269"/>
    <w:rsid w:val="00FD544D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213B7"/>
  <w15:docId w15:val="{D283F473-0246-4870-A9E2-DB14FB0D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0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72405D"/>
    <w:rPr>
      <w:i/>
      <w:iCs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99"/>
    <w:qFormat/>
    <w:rsid w:val="007240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405D"/>
    <w:rPr>
      <w:b/>
      <w:bCs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72405D"/>
  </w:style>
  <w:style w:type="character" w:customStyle="1" w:styleId="apple-converted-space">
    <w:name w:val="apple-converted-space"/>
    <w:basedOn w:val="DefaultParagraphFont"/>
    <w:rsid w:val="0072405D"/>
  </w:style>
  <w:style w:type="paragraph" w:styleId="Header">
    <w:name w:val="header"/>
    <w:basedOn w:val="Normal"/>
    <w:link w:val="Head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E0"/>
  </w:style>
  <w:style w:type="paragraph" w:styleId="Footer">
    <w:name w:val="footer"/>
    <w:basedOn w:val="Normal"/>
    <w:link w:val="Foot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E0"/>
  </w:style>
  <w:style w:type="paragraph" w:styleId="BalloonText">
    <w:name w:val="Balloon Text"/>
    <w:basedOn w:val="Normal"/>
    <w:link w:val="BalloonTextChar"/>
    <w:uiPriority w:val="99"/>
    <w:semiHidden/>
    <w:unhideWhenUsed/>
    <w:rsid w:val="0091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E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23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23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5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A34F-83A7-4570-AE1E-912FA63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CPO-K3</dc:creator>
  <cp:lastModifiedBy>Aistė Kairaitienė</cp:lastModifiedBy>
  <cp:revision>2</cp:revision>
  <cp:lastPrinted>2020-03-24T13:14:00Z</cp:lastPrinted>
  <dcterms:created xsi:type="dcterms:W3CDTF">2022-06-29T14:04:00Z</dcterms:created>
  <dcterms:modified xsi:type="dcterms:W3CDTF">2022-06-29T14:04:00Z</dcterms:modified>
</cp:coreProperties>
</file>