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80A9B18" w14:textId="216D2366" w:rsidR="0005436D" w:rsidRPr="00574445" w:rsidRDefault="00574445" w:rsidP="0005436D">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en-US"/>
            </w:rPr>
            <w:t>„</w:t>
          </w:r>
          <w:r w:rsidRPr="00574445">
            <w:rPr>
              <w:rFonts w:ascii="Times New Roman" w:eastAsia="Times New Roman" w:hAnsi="Times New Roman" w:cs="Times New Roman"/>
              <w:b/>
              <w:bCs/>
              <w:sz w:val="24"/>
              <w:szCs w:val="24"/>
              <w:lang w:eastAsia="en-US"/>
            </w:rPr>
            <w:t>GARAŽO PASTATO VILNIAUS G. 19, ŠVENČIONYS STATYB</w:t>
          </w:r>
          <w:r>
            <w:rPr>
              <w:rFonts w:ascii="Times New Roman" w:eastAsia="Times New Roman" w:hAnsi="Times New Roman" w:cs="Times New Roman"/>
              <w:b/>
              <w:bCs/>
              <w:sz w:val="24"/>
              <w:szCs w:val="24"/>
              <w:lang w:eastAsia="en-US"/>
            </w:rPr>
            <w:t>OS DARBŲ PIRKIMAS“</w:t>
          </w: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777777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Versija Nr. 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5827737"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w:t>
                </w:r>
                <w:r w:rsidR="00BD006A">
                  <w:rPr>
                    <w:rStyle w:val="Hipersaitas"/>
                    <w:rFonts w:ascii="Times New Roman" w:eastAsia="Calibri" w:hAnsi="Times New Roman" w:cs="Times New Roman"/>
                    <w:sz w:val="22"/>
                    <w:szCs w:val="22"/>
                  </w:rPr>
                  <w:t>inė specifikacija</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49B8BA3A" w:rsidR="002657CF" w:rsidRPr="0058795A" w:rsidRDefault="002657CF" w:rsidP="007B5035">
              <w:pPr>
                <w:pStyle w:val="Turinys2"/>
                <w:rPr>
                  <w:lang w:eastAsia="en-US"/>
                </w:rPr>
              </w:pPr>
              <w:hyperlink w:anchor="_Toc126333948" w:history="1">
                <w:r w:rsidRPr="0058795A">
                  <w:rPr>
                    <w:rStyle w:val="Hipersaitas"/>
                    <w:rFonts w:ascii="Times New Roman" w:hAnsi="Times New Roman" w:cs="Times New Roman"/>
                    <w:sz w:val="22"/>
                    <w:szCs w:val="22"/>
                  </w:rPr>
                  <w:t>Pirkimo sąlygų 7 priedas „Veiklų sąrašas“</w:t>
                </w:r>
                <w:r w:rsidRPr="0058795A">
                  <w:rPr>
                    <w:webHidden/>
                  </w:rPr>
                  <w:tab/>
                  <w:t xml:space="preserve"> </w:t>
                </w:r>
              </w:hyperlink>
              <w:r w:rsidR="00AD19B0" w:rsidRPr="0058795A">
                <w:rPr>
                  <w:lang w:eastAsia="en-US"/>
                </w:rPr>
                <w:t xml:space="preserve"> </w:t>
              </w:r>
            </w:p>
            <w:p w14:paraId="7B3E2EFA" w14:textId="4ECD1BB6" w:rsidR="0074475B" w:rsidRPr="0058795A" w:rsidRDefault="0074475B" w:rsidP="007B5035">
              <w:pPr>
                <w:pStyle w:val="Turinys2"/>
                <w:rPr>
                  <w:lang w:eastAsia="en-US"/>
                </w:rPr>
              </w:pPr>
              <w:hyperlink w:anchor="_Toc126333948" w:history="1">
                <w:r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Pr="0058795A">
                  <w:rPr>
                    <w:rStyle w:val="Hipersaitas"/>
                    <w:rFonts w:ascii="Times New Roman" w:hAnsi="Times New Roman" w:cs="Times New Roman"/>
                    <w:sz w:val="22"/>
                    <w:szCs w:val="22"/>
                  </w:rPr>
                  <w:t xml:space="preserve"> priedas „Sutarties projektas“</w:t>
                </w:r>
                <w:r w:rsidRPr="0058795A">
                  <w:rPr>
                    <w:webHidden/>
                  </w:rPr>
                  <w:tab/>
                </w:r>
                <w:r w:rsidR="002B0195" w:rsidRPr="0058795A">
                  <w:rPr>
                    <w:webHidden/>
                  </w:rPr>
                  <w:t xml:space="preserve"> </w:t>
                </w:r>
              </w:hyperlink>
            </w:p>
            <w:p w14:paraId="04A3CFC7" w14:textId="6BA04B2C"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0A86A771"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bookmarkStart w:id="3" w:name="_Hlk192145647"/>
      <w:r w:rsidR="00754557">
        <w:rPr>
          <w:rFonts w:ascii="Times New Roman" w:hAnsi="Times New Roman" w:cs="Times New Roman"/>
          <w:sz w:val="24"/>
          <w:szCs w:val="24"/>
        </w:rPr>
        <w:t xml:space="preserve">Tvarkos </w:t>
      </w:r>
      <w:r w:rsidR="004A52C7">
        <w:rPr>
          <w:rFonts w:ascii="Times New Roman" w:hAnsi="Times New Roman" w:cs="Times New Roman"/>
          <w:sz w:val="24"/>
          <w:szCs w:val="24"/>
        </w:rPr>
        <w:t xml:space="preserve">aprašo </w:t>
      </w:r>
      <w:r w:rsidR="00754557">
        <w:rPr>
          <w:rFonts w:ascii="Times New Roman" w:hAnsi="Times New Roman" w:cs="Times New Roman"/>
          <w:sz w:val="24"/>
          <w:szCs w:val="24"/>
        </w:rPr>
        <w:t xml:space="preserve">2 priedo </w:t>
      </w:r>
      <w:bookmarkEnd w:id="3"/>
      <w:r w:rsidR="004A52C7">
        <w:rPr>
          <w:rFonts w:ascii="Times New Roman" w:hAnsi="Times New Roman" w:cs="Times New Roman"/>
          <w:sz w:val="24"/>
          <w:szCs w:val="24"/>
        </w:rPr>
        <w:t xml:space="preserve">XII </w:t>
      </w:r>
      <w:r w:rsidR="004A52C7" w:rsidRPr="00657282">
        <w:rPr>
          <w:rFonts w:ascii="Times New Roman" w:hAnsi="Times New Roman" w:cs="Times New Roman"/>
          <w:sz w:val="24"/>
          <w:szCs w:val="24"/>
        </w:rPr>
        <w:t xml:space="preserve">skyriaus </w:t>
      </w:r>
      <w:r w:rsidR="00754557" w:rsidRPr="00657282">
        <w:rPr>
          <w:rFonts w:ascii="Times New Roman" w:hAnsi="Times New Roman" w:cs="Times New Roman"/>
          <w:sz w:val="24"/>
          <w:szCs w:val="24"/>
        </w:rPr>
        <w:t>15.4</w:t>
      </w:r>
      <w:r w:rsidR="004A52C7" w:rsidRPr="00657282">
        <w:rPr>
          <w:rFonts w:ascii="Times New Roman" w:hAnsi="Times New Roman" w:cs="Times New Roman"/>
          <w:sz w:val="24"/>
          <w:szCs w:val="24"/>
        </w:rPr>
        <w:t xml:space="preserve">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265D4A1A" w:rsidR="008179D0" w:rsidRPr="00127002" w:rsidRDefault="00754557" w:rsidP="00754557">
      <w:pPr>
        <w:spacing w:after="0" w:line="240" w:lineRule="auto"/>
        <w:rPr>
          <w:rFonts w:ascii="Times New Roman" w:hAnsi="Times New Roman"/>
          <w:sz w:val="24"/>
          <w:szCs w:val="24"/>
        </w:rPr>
      </w:pPr>
      <w:r>
        <w:rPr>
          <w:rFonts w:ascii="Times New Roman" w:eastAsia="Calibri" w:hAnsi="Times New Roman" w:cs="Times New Roman"/>
          <w:color w:val="000000" w:themeColor="text1"/>
          <w:sz w:val="24"/>
          <w:szCs w:val="24"/>
        </w:rPr>
        <w:t xml:space="preserve">         </w:t>
      </w:r>
      <w:r w:rsidR="00127002">
        <w:rPr>
          <w:rFonts w:ascii="Times New Roman" w:eastAsia="Calibri" w:hAnsi="Times New Roman" w:cs="Times New Roman"/>
          <w:color w:val="000000" w:themeColor="text1"/>
          <w:sz w:val="24"/>
          <w:szCs w:val="24"/>
        </w:rPr>
        <w:t xml:space="preserve"> </w:t>
      </w:r>
      <w:r w:rsidR="00F3318C" w:rsidRPr="0058795A">
        <w:rPr>
          <w:rFonts w:ascii="Times New Roman" w:eastAsia="Calibri" w:hAnsi="Times New Roman" w:cs="Times New Roman"/>
          <w:color w:val="000000" w:themeColor="text1"/>
          <w:sz w:val="24"/>
          <w:szCs w:val="24"/>
        </w:rPr>
        <w:t>2.1.</w:t>
      </w:r>
      <w:r w:rsidR="00B41C66" w:rsidRPr="00127002">
        <w:rPr>
          <w:rFonts w:ascii="Times New Roman" w:eastAsia="Calibri" w:hAnsi="Times New Roman" w:cs="Times New Roman"/>
          <w:color w:val="000000" w:themeColor="text1"/>
          <w:sz w:val="24"/>
          <w:szCs w:val="24"/>
        </w:rPr>
        <w:t>Perkančioji organizacija</w:t>
      </w:r>
      <w:r w:rsidR="00901299" w:rsidRPr="00127002">
        <w:rPr>
          <w:rFonts w:ascii="Times New Roman" w:eastAsia="Times New Roman" w:hAnsi="Times New Roman" w:cs="Times New Roman"/>
          <w:sz w:val="24"/>
          <w:szCs w:val="24"/>
        </w:rPr>
        <w:t>.</w:t>
      </w:r>
      <w:r w:rsidR="00990159" w:rsidRPr="00127002">
        <w:rPr>
          <w:rFonts w:ascii="Times New Roman" w:eastAsia="Times New Roman" w:hAnsi="Times New Roman" w:cs="Times New Roman"/>
          <w:sz w:val="24"/>
          <w:szCs w:val="24"/>
        </w:rPr>
        <w:t xml:space="preserve"> numato pirkti</w:t>
      </w:r>
      <w:r w:rsidR="008179D0" w:rsidRPr="00127002">
        <w:rPr>
          <w:rFonts w:ascii="Times New Roman" w:hAnsi="Times New Roman"/>
          <w:sz w:val="24"/>
          <w:szCs w:val="24"/>
        </w:rPr>
        <w:t xml:space="preserve"> </w:t>
      </w:r>
      <w:r w:rsidR="00820E6F" w:rsidRPr="006B146D">
        <w:rPr>
          <w:rFonts w:ascii="Times New Roman" w:eastAsia="Times New Roman" w:hAnsi="Times New Roman" w:cs="Times New Roman"/>
          <w:sz w:val="24"/>
          <w:szCs w:val="24"/>
        </w:rPr>
        <w:t>Statybos darb</w:t>
      </w:r>
      <w:r w:rsidR="00820E6F">
        <w:rPr>
          <w:rFonts w:ascii="Times New Roman" w:eastAsia="Times New Roman" w:hAnsi="Times New Roman" w:cs="Times New Roman"/>
          <w:sz w:val="24"/>
          <w:szCs w:val="24"/>
        </w:rPr>
        <w:t>us</w:t>
      </w:r>
      <w:r w:rsidR="00820E6F" w:rsidRPr="006B146D">
        <w:rPr>
          <w:rFonts w:ascii="Times New Roman" w:eastAsia="Times New Roman" w:hAnsi="Times New Roman" w:cs="Times New Roman"/>
          <w:sz w:val="24"/>
          <w:szCs w:val="24"/>
        </w:rPr>
        <w:t xml:space="preserve"> pagal techninį projektą „</w:t>
      </w:r>
      <w:r w:rsidR="00574445" w:rsidRPr="00574445">
        <w:rPr>
          <w:rFonts w:ascii="Times New Roman" w:eastAsia="Times New Roman" w:hAnsi="Times New Roman" w:cs="Times New Roman"/>
          <w:sz w:val="24"/>
          <w:szCs w:val="24"/>
        </w:rPr>
        <w:t>Garažų pastato (unik.nr.: 8694-0031-1038) griovimo, garažų pastato (7.7), Vilniaus g. 19, Švenčionių m., Švenčionių raj. sav. statybos projektas“</w:t>
      </w:r>
    </w:p>
    <w:p w14:paraId="0B7B0A50" w14:textId="15106C17" w:rsidR="00B41C66" w:rsidRPr="0058795A" w:rsidRDefault="00127002" w:rsidP="00820E6F">
      <w:pPr>
        <w:tabs>
          <w:tab w:val="left" w:pos="9214"/>
        </w:tabs>
        <w:spacing w:after="0" w:line="240" w:lineRule="auto"/>
        <w:ind w:right="566"/>
        <w:rPr>
          <w:rFonts w:ascii="Times New Roman" w:hAnsi="Times New Roman" w:cs="Times New Roman"/>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574445" w:rsidRPr="00574445">
        <w:rPr>
          <w:rFonts w:ascii="Times New Roman" w:hAnsi="Times New Roman" w:cs="Times New Roman"/>
          <w:bCs/>
          <w:sz w:val="24"/>
          <w:szCs w:val="24"/>
        </w:rPr>
        <w:t>„Garažų pastato (unik.nr.: 8694-0031-1038) griovimo, garažų pastato (7.7), Vilniaus g. 19, Švenčionių m., Švenčionių raj. sav. statybos projektas</w:t>
      </w:r>
      <w:r w:rsidR="00CF6F99">
        <w:rPr>
          <w:rFonts w:ascii="Times New Roman" w:hAnsi="Times New Roman" w:cs="Times New Roman"/>
          <w:bCs/>
          <w:sz w:val="24"/>
          <w:szCs w:val="24"/>
        </w:rPr>
        <w:t xml:space="preserve">“ </w:t>
      </w:r>
      <w:r w:rsidR="005648C6" w:rsidRPr="00823376">
        <w:rPr>
          <w:rFonts w:ascii="Times New Roman" w:hAnsi="Times New Roman" w:cs="Times New Roman"/>
          <w:bCs/>
          <w:sz w:val="24"/>
          <w:szCs w:val="24"/>
        </w:rPr>
        <w:t xml:space="preserve">specialiųjų pirkimo sąlygų 2 priedas.    </w:t>
      </w:r>
    </w:p>
    <w:p w14:paraId="48EEE6C2" w14:textId="4F0A623E" w:rsidR="00B41C66" w:rsidRPr="0058795A" w:rsidRDefault="00901299" w:rsidP="00A348A4">
      <w:pPr>
        <w:pStyle w:val="Betarp"/>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Pr="0058795A">
        <w:rPr>
          <w:rFonts w:ascii="Times New Roman" w:hAnsi="Times New Roman" w:cs="Times New Roman"/>
          <w:sz w:val="24"/>
          <w:szCs w:val="24"/>
        </w:rPr>
        <w:t xml:space="preserve">3. </w:t>
      </w:r>
      <w:r w:rsidR="00B41C66" w:rsidRPr="0058795A">
        <w:rPr>
          <w:rFonts w:ascii="Times New Roman" w:hAnsi="Times New Roman" w:cs="Times New Roman"/>
          <w:sz w:val="24"/>
          <w:szCs w:val="24"/>
        </w:rPr>
        <w:t xml:space="preserve">Pirkimo objektas į dalis neskaidomas. </w:t>
      </w:r>
    </w:p>
    <w:p w14:paraId="0CA81FB8" w14:textId="5C67C135"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BE26FA" w:rsidRPr="0058795A">
        <w:rPr>
          <w:rFonts w:ascii="Times New Roman" w:hAnsi="Times New Roman" w:cs="Times New Roman"/>
          <w:sz w:val="24"/>
          <w:szCs w:val="24"/>
        </w:rPr>
        <w:t>4</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2FDB4736"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BE26FA" w:rsidRPr="0058795A">
        <w:rPr>
          <w:rFonts w:ascii="Times New Roman" w:hAnsi="Times New Roman" w:cs="Times New Roman"/>
          <w:sz w:val="24"/>
          <w:szCs w:val="24"/>
        </w:rPr>
        <w:t>5</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lastRenderedPageBreak/>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w:t>
      </w:r>
      <w:r w:rsidRPr="00657282">
        <w:rPr>
          <w:rFonts w:ascii="Times New Roman" w:hAnsi="Times New Roman" w:cs="Times New Roman"/>
          <w:sz w:val="24"/>
          <w:szCs w:val="24"/>
        </w:rPr>
        <w:t>V</w:t>
      </w:r>
      <w:r w:rsidR="0053509A" w:rsidRPr="00657282">
        <w:rPr>
          <w:rFonts w:ascii="Times New Roman" w:hAnsi="Times New Roman" w:cs="Times New Roman"/>
          <w:sz w:val="24"/>
          <w:szCs w:val="24"/>
        </w:rPr>
        <w:t>eiklų sąrašas</w:t>
      </w:r>
      <w:r w:rsidRPr="00657282">
        <w:rPr>
          <w:rFonts w:ascii="Times New Roman" w:hAnsi="Times New Roman" w:cs="Times New Roman"/>
          <w:sz w:val="24"/>
          <w:szCs w:val="24"/>
        </w:rPr>
        <w:t xml:space="preserve"> (specialiųjų</w:t>
      </w:r>
      <w:r w:rsidRPr="0058795A">
        <w:rPr>
          <w:rFonts w:ascii="Times New Roman" w:hAnsi="Times New Roman" w:cs="Times New Roman"/>
          <w:sz w:val="24"/>
          <w:szCs w:val="24"/>
        </w:rPr>
        <w:t xml:space="preserve">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lastRenderedPageBreak/>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2DACEA63"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664F6C">
        <w:rPr>
          <w:rFonts w:ascii="Times New Roman" w:hAnsi="Times New Roman" w:cs="Times New Roman"/>
          <w:sz w:val="24"/>
          <w:szCs w:val="24"/>
        </w:rPr>
        <w:t xml:space="preserve">nurodytą </w:t>
      </w:r>
      <w:r w:rsidR="0085417E" w:rsidRPr="00664F6C">
        <w:rPr>
          <w:rFonts w:ascii="Times New Roman" w:hAnsi="Times New Roman" w:cs="Times New Roman"/>
          <w:sz w:val="24"/>
          <w:szCs w:val="24"/>
        </w:rPr>
        <w:t xml:space="preserve">mažiausią </w:t>
      </w:r>
      <w:r w:rsidR="00003A3F" w:rsidRPr="00664F6C">
        <w:rPr>
          <w:rFonts w:ascii="Times New Roman" w:hAnsi="Times New Roman" w:cs="Times New Roman"/>
          <w:sz w:val="24"/>
          <w:szCs w:val="24"/>
        </w:rPr>
        <w:t>kain</w:t>
      </w:r>
      <w:r w:rsidR="004E71CB" w:rsidRPr="00664F6C">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664F6C">
        <w:rPr>
          <w:rFonts w:ascii="Times New Roman" w:hAnsi="Times New Roman" w:cs="Times New Roman"/>
          <w:sz w:val="24"/>
          <w:szCs w:val="24"/>
        </w:rPr>
        <w:t>6</w:t>
      </w:r>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727820C4" w:rsidR="008D704D" w:rsidRPr="0058795A" w:rsidRDefault="008D704D" w:rsidP="00CF6F99">
      <w:pPr>
        <w:pStyle w:val="Antrat2"/>
        <w:ind w:left="4536"/>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CF6F99">
        <w:rPr>
          <w:rFonts w:ascii="Times New Roman" w:eastAsia="Calibri" w:hAnsi="Times New Roman" w:cs="Times New Roman"/>
          <w:color w:val="auto"/>
          <w:sz w:val="24"/>
          <w:szCs w:val="24"/>
        </w:rPr>
        <w:t>ė specifikacija</w:t>
      </w:r>
      <w:bookmarkEnd w:id="43"/>
      <w:bookmarkEnd w:id="44"/>
      <w:bookmarkEnd w:id="45"/>
      <w:bookmarkEnd w:id="46"/>
      <w:bookmarkEnd w:id="47"/>
      <w:r w:rsidR="00CF6F99">
        <w:rPr>
          <w:rFonts w:ascii="Times New Roman" w:eastAsia="Calibri" w:hAnsi="Times New Roman" w:cs="Times New Roman"/>
          <w:color w:val="auto"/>
          <w:sz w:val="24"/>
          <w:szCs w:val="24"/>
        </w:rPr>
        <w:t>“</w:t>
      </w:r>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3B3C16AD" w14:textId="320F76D0" w:rsidR="00557206" w:rsidRDefault="00557206" w:rsidP="00557206">
      <w:pPr>
        <w:pStyle w:val="Betarp"/>
        <w:jc w:val="center"/>
        <w:rPr>
          <w:rFonts w:ascii="Times New Roman" w:hAnsi="Times New Roman" w:cs="Times New Roman"/>
          <w:b/>
          <w:bCs/>
          <w:sz w:val="24"/>
          <w:szCs w:val="24"/>
        </w:rPr>
      </w:pPr>
      <w:r w:rsidRPr="00FC7A78">
        <w:rPr>
          <w:rFonts w:ascii="Times New Roman" w:hAnsi="Times New Roman" w:cs="Times New Roman"/>
          <w:b/>
          <w:bCs/>
          <w:sz w:val="24"/>
          <w:szCs w:val="24"/>
        </w:rPr>
        <w:t>PIRKIMO TECHNINĖ SPECIFIKACIJA</w:t>
      </w:r>
    </w:p>
    <w:p w14:paraId="43116F7F" w14:textId="77777777" w:rsidR="00CF6F99" w:rsidRDefault="00CF6F99" w:rsidP="00557206">
      <w:pPr>
        <w:pStyle w:val="Betarp"/>
        <w:jc w:val="center"/>
        <w:rPr>
          <w:rFonts w:ascii="Times New Roman" w:hAnsi="Times New Roman" w:cs="Times New Roman"/>
          <w:b/>
          <w:bCs/>
          <w:sz w:val="24"/>
          <w:szCs w:val="24"/>
        </w:rPr>
      </w:pPr>
    </w:p>
    <w:p w14:paraId="23FB69F0" w14:textId="77777777" w:rsidR="00CF6F99" w:rsidRDefault="00CF6F99" w:rsidP="00CF6F99">
      <w:pPr>
        <w:spacing w:after="0" w:line="240" w:lineRule="auto"/>
        <w:ind w:firstLine="1296"/>
        <w:jc w:val="both"/>
        <w:rPr>
          <w:rFonts w:ascii="Times New Roman" w:eastAsia="Times New Roman" w:hAnsi="Times New Roman" w:cs="Times New Roman"/>
          <w:color w:val="000000"/>
          <w:sz w:val="22"/>
          <w:szCs w:val="22"/>
          <w:lang w:eastAsia="en-US"/>
        </w:rPr>
      </w:pPr>
      <w:r w:rsidRPr="008E1CDF">
        <w:rPr>
          <w:rFonts w:ascii="Times New Roman" w:eastAsia="Times New Roman" w:hAnsi="Times New Roman" w:cs="Times New Roman"/>
          <w:color w:val="000000"/>
          <w:sz w:val="22"/>
          <w:szCs w:val="22"/>
          <w:lang w:eastAsia="en-US"/>
        </w:rPr>
        <w:t>Techninę specifikaciją sudaro techninis projekt</w:t>
      </w:r>
      <w:r>
        <w:rPr>
          <w:rFonts w:ascii="Times New Roman" w:eastAsia="Times New Roman" w:hAnsi="Times New Roman" w:cs="Times New Roman"/>
          <w:color w:val="000000"/>
          <w:sz w:val="22"/>
          <w:szCs w:val="22"/>
          <w:lang w:eastAsia="en-US"/>
        </w:rPr>
        <w:t>as</w:t>
      </w:r>
      <w:r w:rsidRPr="008E1CDF">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„G</w:t>
      </w:r>
      <w:r w:rsidRPr="00251879">
        <w:rPr>
          <w:rFonts w:ascii="Times New Roman" w:eastAsia="Times New Roman" w:hAnsi="Times New Roman" w:cs="Times New Roman"/>
          <w:color w:val="000000"/>
          <w:sz w:val="22"/>
          <w:szCs w:val="22"/>
          <w:lang w:eastAsia="en-US"/>
        </w:rPr>
        <w:t>aražų pastato (unik.nr.: 8694-0031-1038) griovimo, garažų pastato (7.7), Vilniaus g. 19,</w:t>
      </w:r>
      <w:r>
        <w:rPr>
          <w:rFonts w:ascii="Times New Roman" w:eastAsia="Times New Roman" w:hAnsi="Times New Roman" w:cs="Times New Roman"/>
          <w:color w:val="000000"/>
          <w:sz w:val="22"/>
          <w:szCs w:val="22"/>
          <w:lang w:eastAsia="en-US"/>
        </w:rPr>
        <w:t xml:space="preserve"> </w:t>
      </w:r>
      <w:r w:rsidRPr="00251879">
        <w:rPr>
          <w:rFonts w:ascii="Times New Roman" w:eastAsia="Times New Roman" w:hAnsi="Times New Roman" w:cs="Times New Roman"/>
          <w:color w:val="000000"/>
          <w:sz w:val="22"/>
          <w:szCs w:val="22"/>
          <w:lang w:eastAsia="en-US"/>
        </w:rPr>
        <w:t>Švenčionių m., Švenčionių raj. sav. statybos projektas</w:t>
      </w:r>
      <w:r>
        <w:rPr>
          <w:rFonts w:ascii="Times New Roman" w:eastAsia="Times New Roman" w:hAnsi="Times New Roman" w:cs="Times New Roman"/>
          <w:color w:val="000000"/>
          <w:sz w:val="22"/>
          <w:szCs w:val="22"/>
          <w:lang w:eastAsia="en-US"/>
        </w:rPr>
        <w:t>“.</w:t>
      </w:r>
    </w:p>
    <w:p w14:paraId="7F1BEBFC" w14:textId="0EF790EC" w:rsidR="00CF6F99" w:rsidRPr="008E1CDF" w:rsidRDefault="00CF6F99" w:rsidP="00CF6F99">
      <w:pPr>
        <w:spacing w:after="0" w:line="240" w:lineRule="auto"/>
        <w:jc w:val="both"/>
        <w:rPr>
          <w:rFonts w:ascii="Times New Roman" w:eastAsia="Times New Roman" w:hAnsi="Times New Roman" w:cs="Times New Roman"/>
          <w:color w:val="000000"/>
          <w:sz w:val="22"/>
          <w:szCs w:val="22"/>
          <w:lang w:eastAsia="en-US"/>
        </w:rPr>
      </w:pPr>
      <w:r w:rsidRPr="008E1CDF">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ab/>
      </w:r>
      <w:r w:rsidRPr="008E1CDF">
        <w:rPr>
          <w:rFonts w:ascii="Times New Roman" w:eastAsia="Times New Roman" w:hAnsi="Times New Roman" w:cs="Times New Roman"/>
          <w:color w:val="000000"/>
          <w:sz w:val="22"/>
          <w:szCs w:val="22"/>
          <w:lang w:eastAsia="en-US"/>
        </w:rPr>
        <w:t>Technini</w:t>
      </w:r>
      <w:r>
        <w:rPr>
          <w:rFonts w:ascii="Times New Roman" w:eastAsia="Times New Roman" w:hAnsi="Times New Roman" w:cs="Times New Roman"/>
          <w:color w:val="000000"/>
          <w:sz w:val="22"/>
          <w:szCs w:val="22"/>
          <w:lang w:eastAsia="en-US"/>
        </w:rPr>
        <w:t>ame</w:t>
      </w:r>
      <w:r w:rsidRPr="008E1CDF">
        <w:rPr>
          <w:rFonts w:ascii="Times New Roman" w:eastAsia="Times New Roman" w:hAnsi="Times New Roman" w:cs="Times New Roman"/>
          <w:color w:val="000000"/>
          <w:sz w:val="22"/>
          <w:szCs w:val="22"/>
          <w:lang w:eastAsia="en-US"/>
        </w:rPr>
        <w:t xml:space="preserve"> projekt</w:t>
      </w:r>
      <w:r>
        <w:rPr>
          <w:rFonts w:ascii="Times New Roman" w:eastAsia="Times New Roman" w:hAnsi="Times New Roman" w:cs="Times New Roman"/>
          <w:color w:val="000000"/>
          <w:sz w:val="22"/>
          <w:szCs w:val="22"/>
          <w:lang w:eastAsia="en-US"/>
        </w:rPr>
        <w:t>e</w:t>
      </w:r>
      <w:r w:rsidRPr="008E1CDF">
        <w:rPr>
          <w:rFonts w:ascii="Times New Roman" w:eastAsia="Times New Roman" w:hAnsi="Times New Roman" w:cs="Times New Roman"/>
          <w:color w:val="000000"/>
          <w:sz w:val="22"/>
          <w:szCs w:val="22"/>
          <w:lang w:eastAsia="en-US"/>
        </w:rPr>
        <w:t>: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D390D8B" w14:textId="77777777" w:rsidR="00CF6F99" w:rsidRPr="008E1CDF" w:rsidRDefault="00CF6F99" w:rsidP="00CF6F99">
      <w:pPr>
        <w:spacing w:after="0" w:line="240" w:lineRule="auto"/>
        <w:jc w:val="both"/>
        <w:rPr>
          <w:rFonts w:ascii="Times New Roman" w:eastAsia="Times New Roman" w:hAnsi="Times New Roman" w:cs="Times New Roman"/>
          <w:color w:val="000000"/>
          <w:sz w:val="22"/>
          <w:szCs w:val="22"/>
          <w:lang w:eastAsia="en-US"/>
        </w:rPr>
      </w:pPr>
      <w:r w:rsidRPr="008E1CDF">
        <w:rPr>
          <w:rFonts w:ascii="Times New Roman" w:eastAsia="Times New Roman" w:hAnsi="Times New Roman" w:cs="Times New Roman"/>
          <w:color w:val="000000"/>
          <w:sz w:val="22"/>
          <w:szCs w:val="22"/>
          <w:lang w:eastAsia="en-US"/>
        </w:rPr>
        <w:t>Statybos metu rangovo naudojamų medžiagų, gaminių ir įrengimų techninės charakteristikos turi atitikti techninės specifikacijos reikalavimams. Visos apdailos medžiagos ir spalvos turi būti suderintos su projekto vykdymo prižiūrėtoju.</w:t>
      </w:r>
    </w:p>
    <w:p w14:paraId="40C97605" w14:textId="4A7F5F69" w:rsidR="00CF6F99" w:rsidRDefault="00CF6F99" w:rsidP="00CF6F99">
      <w:pPr>
        <w:spacing w:after="0" w:line="240" w:lineRule="auto"/>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ab/>
      </w:r>
      <w:r w:rsidRPr="008E1CDF">
        <w:rPr>
          <w:rFonts w:ascii="Times New Roman" w:eastAsia="Times New Roman" w:hAnsi="Times New Roman" w:cs="Times New Roman"/>
          <w:color w:val="000000"/>
          <w:sz w:val="22"/>
          <w:szCs w:val="22"/>
          <w:lang w:eastAsia="en-US"/>
        </w:rPr>
        <w:t>Darbų kiekių žiniaraščiai yra orientacinio pobūdžio ir gali nesutapti su techniniame projekte pateiktais kiekiais, medžiagomis ar mazgais. Vadovautis reikia techniniu projektu.</w:t>
      </w:r>
    </w:p>
    <w:p w14:paraId="0BC186A5" w14:textId="137C2965" w:rsidR="00CF6F99" w:rsidRDefault="00CF6F99" w:rsidP="00CF6F99">
      <w:pPr>
        <w:spacing w:after="0" w:line="240" w:lineRule="auto"/>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 xml:space="preserve">        </w:t>
      </w:r>
      <w:r>
        <w:rPr>
          <w:rFonts w:ascii="Times New Roman" w:eastAsia="Times New Roman" w:hAnsi="Times New Roman" w:cs="Times New Roman"/>
          <w:color w:val="000000"/>
          <w:sz w:val="22"/>
          <w:szCs w:val="22"/>
          <w:lang w:eastAsia="en-US"/>
        </w:rPr>
        <w:tab/>
        <w:t xml:space="preserve">Projekto apimtyje pateikta </w:t>
      </w:r>
      <w:r w:rsidRPr="00703354">
        <w:rPr>
          <w:rFonts w:ascii="Times New Roman" w:eastAsia="Times New Roman" w:hAnsi="Times New Roman" w:cs="Times New Roman"/>
          <w:color w:val="000000"/>
          <w:sz w:val="22"/>
          <w:szCs w:val="22"/>
          <w:lang w:eastAsia="en-US"/>
        </w:rPr>
        <w:t>Sąmatinė dalis [KS]</w:t>
      </w:r>
      <w:r>
        <w:rPr>
          <w:rFonts w:ascii="Times New Roman" w:eastAsia="Times New Roman" w:hAnsi="Times New Roman" w:cs="Times New Roman"/>
          <w:color w:val="000000"/>
          <w:sz w:val="22"/>
          <w:szCs w:val="22"/>
          <w:lang w:eastAsia="en-US"/>
        </w:rPr>
        <w:t xml:space="preserve"> sudaryta 2021.10 kainų lygiu ir yra orientacinio pobūdžio.</w:t>
      </w:r>
      <w:r w:rsidRPr="00703354">
        <w:t xml:space="preserve"> </w:t>
      </w:r>
      <w:r w:rsidRPr="00703354">
        <w:rPr>
          <w:rFonts w:ascii="Times New Roman" w:eastAsia="Times New Roman" w:hAnsi="Times New Roman" w:cs="Times New Roman"/>
          <w:color w:val="000000"/>
          <w:sz w:val="22"/>
          <w:szCs w:val="22"/>
          <w:lang w:eastAsia="en-US"/>
        </w:rPr>
        <w:t>Vadovautis reikia techniniu projekt</w:t>
      </w:r>
      <w:r>
        <w:rPr>
          <w:rFonts w:ascii="Times New Roman" w:eastAsia="Times New Roman" w:hAnsi="Times New Roman" w:cs="Times New Roman"/>
          <w:color w:val="000000"/>
          <w:sz w:val="22"/>
          <w:szCs w:val="22"/>
          <w:lang w:eastAsia="en-US"/>
        </w:rPr>
        <w:t xml:space="preserve">u. </w:t>
      </w:r>
    </w:p>
    <w:p w14:paraId="1A571FD7" w14:textId="77777777" w:rsidR="00CF6F99" w:rsidRDefault="00CF6F99" w:rsidP="00CF6F99">
      <w:pPr>
        <w:spacing w:after="0" w:line="240" w:lineRule="auto"/>
        <w:jc w:val="both"/>
        <w:rPr>
          <w:rFonts w:ascii="Times New Roman" w:eastAsia="Times New Roman" w:hAnsi="Times New Roman" w:cs="Times New Roman"/>
          <w:color w:val="000000"/>
          <w:sz w:val="22"/>
          <w:szCs w:val="22"/>
          <w:lang w:eastAsia="en-US"/>
        </w:rPr>
      </w:pPr>
    </w:p>
    <w:p w14:paraId="0C4B6FEA" w14:textId="77777777" w:rsidR="00CF6F99" w:rsidRPr="00FC7A78" w:rsidRDefault="00CF6F99" w:rsidP="00557206">
      <w:pPr>
        <w:pStyle w:val="Betarp"/>
        <w:jc w:val="center"/>
        <w:rPr>
          <w:rFonts w:ascii="Times New Roman" w:hAnsi="Times New Roman" w:cs="Times New Roman"/>
          <w:b/>
          <w:bCs/>
          <w:caps/>
          <w:sz w:val="24"/>
          <w:szCs w:val="24"/>
        </w:rPr>
      </w:pP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75DA2485" w14:textId="7CAF6DF1" w:rsidR="00AA3984" w:rsidRPr="00CF6F99" w:rsidRDefault="00CF6F99" w:rsidP="00557206">
      <w:pPr>
        <w:spacing w:after="0" w:line="240" w:lineRule="auto"/>
        <w:rPr>
          <w:rFonts w:ascii="Times New Roman" w:hAnsi="Times New Roman" w:cs="Times New Roman"/>
          <w:b/>
          <w:bCs/>
          <w:i/>
          <w:iCs/>
          <w:sz w:val="24"/>
          <w:szCs w:val="24"/>
        </w:rPr>
      </w:pPr>
      <w:r w:rsidRPr="00CF6F99">
        <w:rPr>
          <w:rFonts w:ascii="Times New Roman" w:hAnsi="Times New Roman" w:cs="Times New Roman"/>
          <w:b/>
          <w:bCs/>
          <w:i/>
          <w:iCs/>
          <w:sz w:val="24"/>
          <w:szCs w:val="24"/>
        </w:rPr>
        <w:t>Techninis projektas p</w:t>
      </w:r>
      <w:r w:rsidR="00AA3984" w:rsidRPr="00CF6F99">
        <w:rPr>
          <w:rFonts w:ascii="Times New Roman" w:hAnsi="Times New Roman" w:cs="Times New Roman"/>
          <w:b/>
          <w:bCs/>
          <w:i/>
          <w:iCs/>
          <w:sz w:val="24"/>
          <w:szCs w:val="24"/>
        </w:rPr>
        <w:t>ateikiama</w:t>
      </w:r>
      <w:r w:rsidRPr="00CF6F99">
        <w:rPr>
          <w:rFonts w:ascii="Times New Roman" w:hAnsi="Times New Roman" w:cs="Times New Roman"/>
          <w:b/>
          <w:bCs/>
          <w:i/>
          <w:iCs/>
          <w:sz w:val="24"/>
          <w:szCs w:val="24"/>
        </w:rPr>
        <w:t>s</w:t>
      </w:r>
      <w:r w:rsidR="00AA3984" w:rsidRPr="00CF6F99">
        <w:rPr>
          <w:rFonts w:ascii="Times New Roman" w:hAnsi="Times New Roman" w:cs="Times New Roman"/>
          <w:b/>
          <w:bCs/>
          <w:i/>
          <w:iCs/>
          <w:sz w:val="24"/>
          <w:szCs w:val="24"/>
        </w:rPr>
        <w:t xml:space="preserve"> atskiru </w:t>
      </w:r>
      <w:r w:rsidRPr="00CF6F99">
        <w:rPr>
          <w:rFonts w:ascii="Times New Roman" w:hAnsi="Times New Roman" w:cs="Times New Roman"/>
          <w:b/>
          <w:bCs/>
          <w:i/>
          <w:iCs/>
          <w:sz w:val="24"/>
          <w:szCs w:val="24"/>
        </w:rPr>
        <w:t>f</w:t>
      </w:r>
      <w:r w:rsidR="00AA3984" w:rsidRPr="00CF6F99">
        <w:rPr>
          <w:rFonts w:ascii="Times New Roman" w:hAnsi="Times New Roman" w:cs="Times New Roman"/>
          <w:b/>
          <w:bCs/>
          <w:i/>
          <w:iCs/>
          <w:sz w:val="24"/>
          <w:szCs w:val="24"/>
        </w:rPr>
        <w:t xml:space="preserve">ailu </w:t>
      </w: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8"/>
      <w:bookmarkEnd w:id="49"/>
      <w:bookmarkEnd w:id="50"/>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tbl>
      <w:tblPr>
        <w:tblW w:w="8818" w:type="dxa"/>
        <w:tblInd w:w="108" w:type="dxa"/>
        <w:tblLayout w:type="fixed"/>
        <w:tblLook w:val="0000" w:firstRow="0" w:lastRow="0" w:firstColumn="0" w:lastColumn="0" w:noHBand="0" w:noVBand="0"/>
      </w:tblPr>
      <w:tblGrid>
        <w:gridCol w:w="709"/>
        <w:gridCol w:w="2580"/>
        <w:gridCol w:w="5529"/>
      </w:tblGrid>
      <w:tr w:rsidR="00FA2C7B" w:rsidRPr="00FA2C7B" w14:paraId="45F2A47F" w14:textId="77777777" w:rsidTr="003204B2">
        <w:tc>
          <w:tcPr>
            <w:tcW w:w="709" w:type="dxa"/>
            <w:tcBorders>
              <w:top w:val="single" w:sz="4" w:space="0" w:color="000000"/>
              <w:left w:val="single" w:sz="4" w:space="0" w:color="000000"/>
              <w:bottom w:val="single" w:sz="4" w:space="0" w:color="000000"/>
            </w:tcBorders>
          </w:tcPr>
          <w:p w14:paraId="1463C1D1"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Eil.</w:t>
            </w:r>
          </w:p>
          <w:p w14:paraId="520F2A1E"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Nr.</w:t>
            </w:r>
          </w:p>
        </w:tc>
        <w:tc>
          <w:tcPr>
            <w:tcW w:w="2580" w:type="dxa"/>
            <w:tcBorders>
              <w:top w:val="single" w:sz="4" w:space="0" w:color="000000"/>
              <w:left w:val="single" w:sz="4" w:space="0" w:color="000000"/>
              <w:bottom w:val="single" w:sz="4" w:space="0" w:color="000000"/>
            </w:tcBorders>
          </w:tcPr>
          <w:p w14:paraId="2ACFADC5"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Kvalifikaciniai reikalavimai</w:t>
            </w:r>
          </w:p>
        </w:tc>
        <w:tc>
          <w:tcPr>
            <w:tcW w:w="5529" w:type="dxa"/>
            <w:tcBorders>
              <w:top w:val="single" w:sz="4" w:space="0" w:color="000000"/>
              <w:left w:val="single" w:sz="4" w:space="0" w:color="000000"/>
              <w:bottom w:val="single" w:sz="4" w:space="0" w:color="000000"/>
              <w:right w:val="single" w:sz="4" w:space="0" w:color="000000"/>
            </w:tcBorders>
          </w:tcPr>
          <w:p w14:paraId="7C4A357B" w14:textId="77777777" w:rsidR="00FA2C7B" w:rsidRPr="00FA2C7B" w:rsidRDefault="00FA2C7B" w:rsidP="00FA2C7B">
            <w:pPr>
              <w:spacing w:after="0" w:line="240" w:lineRule="auto"/>
              <w:jc w:val="center"/>
              <w:rPr>
                <w:rFonts w:ascii="Times New Roman" w:eastAsia="Times New Roman" w:hAnsi="Times New Roman" w:cs="Times New Roman"/>
                <w:b/>
                <w:color w:val="000000"/>
                <w:sz w:val="24"/>
                <w:szCs w:val="24"/>
              </w:rPr>
            </w:pPr>
            <w:r w:rsidRPr="00FA2C7B">
              <w:rPr>
                <w:rFonts w:ascii="Times New Roman" w:eastAsia="Times New Roman" w:hAnsi="Times New Roman" w:cs="Times New Roman"/>
                <w:b/>
                <w:color w:val="000000"/>
                <w:sz w:val="24"/>
                <w:szCs w:val="24"/>
              </w:rPr>
              <w:t>Kvalifikacijos reikalavimus įrodantys dokumentai</w:t>
            </w:r>
          </w:p>
        </w:tc>
      </w:tr>
      <w:tr w:rsidR="00FA2C7B" w:rsidRPr="00FA2C7B" w14:paraId="1CCC3D99" w14:textId="77777777" w:rsidTr="003204B2">
        <w:tc>
          <w:tcPr>
            <w:tcW w:w="8818" w:type="dxa"/>
            <w:gridSpan w:val="3"/>
            <w:tcBorders>
              <w:top w:val="single" w:sz="4" w:space="0" w:color="000000"/>
              <w:left w:val="single" w:sz="4" w:space="0" w:color="000000"/>
              <w:bottom w:val="single" w:sz="4" w:space="0" w:color="000000"/>
              <w:right w:val="single" w:sz="4" w:space="0" w:color="000000"/>
            </w:tcBorders>
          </w:tcPr>
          <w:p w14:paraId="089D7CDF" w14:textId="77777777" w:rsidR="00FA2C7B" w:rsidRPr="00FA2C7B" w:rsidRDefault="00FA2C7B" w:rsidP="00FA2C7B">
            <w:pPr>
              <w:spacing w:after="0" w:line="240" w:lineRule="auto"/>
              <w:rPr>
                <w:rFonts w:ascii="Times New Roman" w:eastAsia="Times New Roman" w:hAnsi="Times New Roman" w:cs="Times New Roman"/>
                <w:b/>
                <w:color w:val="000000"/>
                <w:sz w:val="24"/>
                <w:szCs w:val="24"/>
              </w:rPr>
            </w:pPr>
          </w:p>
        </w:tc>
      </w:tr>
      <w:tr w:rsidR="00FA2C7B" w:rsidRPr="00FA2C7B" w14:paraId="60B6458A" w14:textId="77777777" w:rsidTr="003204B2">
        <w:tc>
          <w:tcPr>
            <w:tcW w:w="3289" w:type="dxa"/>
            <w:gridSpan w:val="2"/>
            <w:tcBorders>
              <w:top w:val="single" w:sz="4" w:space="0" w:color="000000"/>
              <w:left w:val="single" w:sz="4" w:space="0" w:color="000000"/>
              <w:bottom w:val="single" w:sz="4" w:space="0" w:color="000000"/>
            </w:tcBorders>
          </w:tcPr>
          <w:p w14:paraId="6263CE1A" w14:textId="252EF28B" w:rsidR="00FA2C7B" w:rsidRPr="00FA2C7B" w:rsidRDefault="00FA2C7B" w:rsidP="00FA2C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FA2C7B">
              <w:rPr>
                <w:rFonts w:ascii="Times New Roman" w:eastAsia="Times New Roman" w:hAnsi="Times New Roman" w:cs="Times New Roman"/>
                <w:color w:val="000000"/>
                <w:sz w:val="24"/>
                <w:szCs w:val="24"/>
              </w:rPr>
              <w:t xml:space="preserve">Tiekėjas turi pasiūlyti  bent vieną specialistą turintį teisę eiti  neypatingojo statinio statybos vadovo pareigas   (statinių grupė: negyvenamieji pastatai,  pastatų paskirties grupė – garažų paskirties  pastatai); </w:t>
            </w:r>
          </w:p>
          <w:p w14:paraId="29E6AC24" w14:textId="77777777" w:rsidR="00FA2C7B" w:rsidRPr="00FA2C7B" w:rsidRDefault="00FA2C7B" w:rsidP="00FA2C7B">
            <w:pPr>
              <w:spacing w:after="0" w:line="240" w:lineRule="auto"/>
              <w:rPr>
                <w:rFonts w:ascii="Times New Roman" w:eastAsia="Times New Roman" w:hAnsi="Times New Roman" w:cs="Times New Roman"/>
                <w:color w:val="000000"/>
                <w:sz w:val="24"/>
                <w:szCs w:val="24"/>
              </w:rPr>
            </w:pPr>
          </w:p>
          <w:p w14:paraId="11669BC0" w14:textId="77777777" w:rsidR="00FA2C7B" w:rsidRPr="00FA2C7B" w:rsidRDefault="00FA2C7B" w:rsidP="00FA2C7B">
            <w:pPr>
              <w:spacing w:after="0" w:line="240" w:lineRule="auto"/>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Kvalifikaciją atitinkantys dokumentai bus priimtini ir atestatai, kuriuose nurodyta visa reikalaujama statinių grupė (neišskirti / nenurodyti pogrupiai) bei atestatai, suteikiantys teisę atlikti darbus konkrečiame negyvenamųjų pastatų pogrupyje, nurodant konkretų pogrupį pagal šio Pirkimo objektą.</w:t>
            </w:r>
          </w:p>
        </w:tc>
        <w:tc>
          <w:tcPr>
            <w:tcW w:w="5529" w:type="dxa"/>
            <w:tcBorders>
              <w:top w:val="single" w:sz="4" w:space="0" w:color="000000"/>
              <w:left w:val="single" w:sz="4" w:space="0" w:color="000000"/>
              <w:bottom w:val="single" w:sz="4" w:space="0" w:color="000000"/>
              <w:right w:val="single" w:sz="4" w:space="0" w:color="000000"/>
            </w:tcBorders>
          </w:tcPr>
          <w:p w14:paraId="2871D0D8"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 xml:space="preserve">Tiekėjas, kuris pagal vertinimo rezultatus galės būti pripažintas laimėjusiu, Perkančiajai organizacijai pareikalavus, turės pateikti: </w:t>
            </w:r>
          </w:p>
          <w:p w14:paraId="3165BBDF"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6E525D7"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Užsienio šalies tiekėjo* turimos kvalifikacijos patvirtinimo dokumentai Lietuvoje gali būti išduoti ir po pasiūlymų pateikimo datos, tačiau pačią teisę tiekėjas kilmės šalyje turi būti įgijęs iki pasiūlymų pateikimo termino pabaigos.</w:t>
            </w:r>
          </w:p>
          <w:p w14:paraId="3FE97C0D"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statybos vadovo, projekto vadovo pareigas, pripažinus jų kilmės valstybėje turimą teisę eiti analogiškų statinių statybos vadovo pareigas.</w:t>
            </w:r>
          </w:p>
          <w:p w14:paraId="7B48DB7B"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Užsienio šalies specialisto* turimos kvalifikacijos patvirtinimo dokumentai Lietuvoje gali būti išduoti ir po  pasiūlymų pateikimo datos, tačiau pačią teisę specialistas kilmės šalyje turi būti įgijęs pasiūlymų pateikimo termino pabaigos.</w:t>
            </w:r>
          </w:p>
          <w:p w14:paraId="3518F8F1"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lastRenderedPageBreak/>
              <w:t xml:space="preserve">Pirkimo vykdytojas informaciją apie Lietuvoje išduotus kvalifikacijos dokumentus pasitikrina SSVA registruose https://www.ssva.lt/cms/registrai. </w:t>
            </w:r>
          </w:p>
          <w:p w14:paraId="1A1307C0"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Jeigu pasiūlymą teikia ūkio subjektų grupė – reikalavimą turi atitikti ūkio subjektų grupės nario (-</w:t>
            </w:r>
            <w:proofErr w:type="spellStart"/>
            <w:r w:rsidRPr="00FA2C7B">
              <w:rPr>
                <w:rFonts w:ascii="Times New Roman" w:eastAsia="Times New Roman" w:hAnsi="Times New Roman" w:cs="Times New Roman"/>
                <w:color w:val="000000"/>
                <w:sz w:val="24"/>
                <w:szCs w:val="24"/>
              </w:rPr>
              <w:t>ių</w:t>
            </w:r>
            <w:proofErr w:type="spellEnd"/>
            <w:r w:rsidRPr="00FA2C7B">
              <w:rPr>
                <w:rFonts w:ascii="Times New Roman" w:eastAsia="Times New Roman" w:hAnsi="Times New Roman" w:cs="Times New Roman"/>
                <w:color w:val="000000"/>
                <w:sz w:val="24"/>
                <w:szCs w:val="24"/>
              </w:rPr>
              <w:t>)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71D0E30" w14:textId="77777777" w:rsidR="00FA2C7B" w:rsidRPr="00FA2C7B" w:rsidRDefault="00FA2C7B" w:rsidP="00FA2C7B">
            <w:pPr>
              <w:spacing w:after="0" w:line="240" w:lineRule="auto"/>
              <w:jc w:val="both"/>
              <w:rPr>
                <w:rFonts w:ascii="Times New Roman" w:eastAsia="Times New Roman" w:hAnsi="Times New Roman" w:cs="Times New Roman"/>
                <w:b/>
                <w:bCs/>
                <w:i/>
                <w:iCs/>
                <w:color w:val="000000"/>
                <w:sz w:val="24"/>
                <w:szCs w:val="24"/>
              </w:rPr>
            </w:pPr>
            <w:r w:rsidRPr="00FA2C7B">
              <w:rPr>
                <w:rFonts w:ascii="Times New Roman" w:eastAsia="Times New Roman" w:hAnsi="Times New Roman" w:cs="Times New Roman"/>
                <w:b/>
                <w:bCs/>
                <w:i/>
                <w:iCs/>
                <w:color w:val="000000"/>
                <w:sz w:val="24"/>
                <w:szCs w:val="24"/>
              </w:rPr>
              <w:t>CVP IS priemonėmis pateikiamos skaitmeninės dokumentų kopijos</w:t>
            </w:r>
          </w:p>
        </w:tc>
      </w:tr>
      <w:tr w:rsidR="00FA2C7B" w:rsidRPr="00FA2C7B" w14:paraId="2D016674" w14:textId="77777777" w:rsidTr="003204B2">
        <w:trPr>
          <w:trHeight w:val="557"/>
        </w:trPr>
        <w:tc>
          <w:tcPr>
            <w:tcW w:w="3289" w:type="dxa"/>
            <w:gridSpan w:val="2"/>
            <w:tcBorders>
              <w:top w:val="single" w:sz="4" w:space="0" w:color="000000"/>
              <w:left w:val="single" w:sz="4" w:space="0" w:color="000000"/>
              <w:bottom w:val="single" w:sz="4" w:space="0" w:color="000000"/>
            </w:tcBorders>
          </w:tcPr>
          <w:p w14:paraId="4B96B3DF" w14:textId="77777777" w:rsidR="00FA2C7B" w:rsidRPr="00FA2C7B" w:rsidRDefault="00FA2C7B" w:rsidP="00FA2C7B">
            <w:pPr>
              <w:spacing w:after="0" w:line="240" w:lineRule="auto"/>
              <w:jc w:val="both"/>
              <w:rPr>
                <w:rFonts w:ascii="Times New Roman" w:eastAsia="Times New Roman" w:hAnsi="Times New Roman" w:cs="Times New Roman"/>
                <w:sz w:val="24"/>
                <w:szCs w:val="24"/>
              </w:rPr>
            </w:pPr>
            <w:r w:rsidRPr="00FA2C7B">
              <w:rPr>
                <w:rFonts w:ascii="Times New Roman" w:eastAsia="Times New Roman" w:hAnsi="Times New Roman" w:cs="Times New Roman"/>
                <w:color w:val="000000"/>
                <w:sz w:val="24"/>
                <w:szCs w:val="24"/>
              </w:rPr>
              <w:lastRenderedPageBreak/>
              <w:t xml:space="preserve">2. </w:t>
            </w:r>
            <w:r w:rsidRPr="00FA2C7B">
              <w:rPr>
                <w:rFonts w:ascii="Times New Roman" w:eastAsia="Times New Roman" w:hAnsi="Times New Roman" w:cs="Times New Roman"/>
                <w:sz w:val="24"/>
                <w:szCs w:val="24"/>
              </w:rPr>
              <w:t xml:space="preserve">Tiekėjas, per paskutinius 5 metus iki pasiūlymo pateikimo termino pabaigos pagal vieną ar daugiau sutarčių  yra  atlikęs svarbiausius statybos darbus (statinių grupės – gyvenamieji ir(ar) negyvenamieji pastatai),  kurių </w:t>
            </w:r>
            <w:r w:rsidRPr="00FA2C7B">
              <w:rPr>
                <w:rFonts w:ascii="Times New Roman" w:eastAsia="Times New Roman" w:hAnsi="Times New Roman" w:cs="Times New Roman"/>
                <w:spacing w:val="2"/>
                <w:sz w:val="24"/>
                <w:szCs w:val="24"/>
              </w:rPr>
              <w:t xml:space="preserve">bendra vertė  ne mažesnė kaip </w:t>
            </w:r>
            <w:r w:rsidRPr="00FA2C7B">
              <w:rPr>
                <w:rFonts w:ascii="Times New Roman" w:eastAsia="Times New Roman" w:hAnsi="Times New Roman" w:cs="Times New Roman"/>
                <w:color w:val="000000"/>
                <w:spacing w:val="2"/>
                <w:sz w:val="24"/>
                <w:szCs w:val="24"/>
              </w:rPr>
              <w:t>140 000</w:t>
            </w:r>
            <w:r w:rsidRPr="00FA2C7B">
              <w:rPr>
                <w:rFonts w:ascii="Times New Roman" w:eastAsia="Times New Roman" w:hAnsi="Times New Roman" w:cs="Times New Roman"/>
                <w:spacing w:val="2"/>
                <w:sz w:val="24"/>
                <w:szCs w:val="24"/>
              </w:rPr>
              <w:t xml:space="preserve"> EUR (be PVM) </w:t>
            </w:r>
            <w:r w:rsidRPr="00FA2C7B">
              <w:rPr>
                <w:rFonts w:ascii="Times New Roman" w:eastAsia="Times New Roman" w:hAnsi="Times New Roman" w:cs="Times New Roman"/>
                <w:snapToGrid w:val="0"/>
                <w:sz w:val="24"/>
                <w:szCs w:val="24"/>
                <w:lang w:val="sv-SE"/>
              </w:rPr>
              <w:t>i</w:t>
            </w:r>
            <w:r w:rsidRPr="00FA2C7B">
              <w:rPr>
                <w:rFonts w:ascii="Times New Roman" w:eastAsia="Times New Roman" w:hAnsi="Times New Roman" w:cs="Times New Roman"/>
                <w:sz w:val="24"/>
                <w:szCs w:val="24"/>
              </w:rPr>
              <w:t>r svarbiausių darbų atlikimas ir galutiniai rezultatai buvo tinkami.</w:t>
            </w:r>
          </w:p>
          <w:p w14:paraId="6F7F4BB3"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color w:val="000000"/>
                <w:sz w:val="24"/>
                <w:szCs w:val="24"/>
              </w:rPr>
              <w:t>Svarbiausiais darbais laikomi statinio bendrieji statybos  darbai.</w:t>
            </w:r>
          </w:p>
        </w:tc>
        <w:tc>
          <w:tcPr>
            <w:tcW w:w="5529" w:type="dxa"/>
            <w:tcBorders>
              <w:top w:val="single" w:sz="4" w:space="0" w:color="000000"/>
              <w:left w:val="single" w:sz="4" w:space="0" w:color="000000"/>
              <w:bottom w:val="single" w:sz="4" w:space="0" w:color="000000"/>
              <w:right w:val="single" w:sz="4" w:space="0" w:color="000000"/>
            </w:tcBorders>
          </w:tcPr>
          <w:p w14:paraId="0187FC21" w14:textId="77777777" w:rsidR="00FA2C7B" w:rsidRPr="00FA2C7B" w:rsidRDefault="00FA2C7B" w:rsidP="00FA2C7B">
            <w:pPr>
              <w:spacing w:after="0" w:line="240" w:lineRule="auto"/>
              <w:jc w:val="both"/>
              <w:rPr>
                <w:rFonts w:ascii="Times New Roman" w:eastAsia="Times New Roman" w:hAnsi="Times New Roman" w:cs="Times New Roman"/>
                <w:color w:val="000000"/>
                <w:sz w:val="24"/>
                <w:szCs w:val="24"/>
              </w:rPr>
            </w:pPr>
            <w:r w:rsidRPr="00FA2C7B">
              <w:rPr>
                <w:rFonts w:ascii="Times New Roman" w:eastAsia="Times New Roman" w:hAnsi="Times New Roman" w:cs="Times New Roman"/>
                <w:bCs/>
                <w:color w:val="000000"/>
                <w:sz w:val="24"/>
                <w:szCs w:val="24"/>
              </w:rPr>
              <w:t>Per paskutinius 5 metus atliktų darbų sąrašas parengtas pagal pirkimo sąlygų 9 priedą 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58E03941" w14:textId="77777777" w:rsidR="00FA2C7B" w:rsidRPr="00FA2C7B" w:rsidRDefault="00FA2C7B" w:rsidP="00FA2C7B">
            <w:pPr>
              <w:spacing w:after="0" w:line="240" w:lineRule="auto"/>
              <w:jc w:val="both"/>
              <w:rPr>
                <w:rFonts w:ascii="Times New Roman" w:eastAsia="Times New Roman" w:hAnsi="Times New Roman" w:cs="Times New Roman"/>
                <w:b/>
                <w:i/>
                <w:color w:val="000000"/>
                <w:sz w:val="24"/>
                <w:szCs w:val="24"/>
              </w:rPr>
            </w:pPr>
            <w:r w:rsidRPr="00FA2C7B">
              <w:rPr>
                <w:rFonts w:ascii="Times New Roman" w:eastAsia="Times New Roman" w:hAnsi="Times New Roman" w:cs="Times New Roman"/>
                <w:b/>
                <w:i/>
                <w:color w:val="000000"/>
                <w:sz w:val="24"/>
                <w:szCs w:val="24"/>
              </w:rPr>
              <w:t>CVP IS priemonėmis pateikiamos skaitmeninės dokumentų kopijos</w:t>
            </w:r>
          </w:p>
        </w:tc>
      </w:tr>
    </w:tbl>
    <w:p w14:paraId="3180E211" w14:textId="77777777" w:rsidR="00CF6F99" w:rsidRDefault="00CF6F99" w:rsidP="002C0B45">
      <w:pPr>
        <w:jc w:val="center"/>
        <w:rPr>
          <w:rFonts w:ascii="Times New Roman" w:hAnsi="Times New Roman" w:cs="Times New Roman"/>
          <w:b/>
          <w:bCs/>
          <w:sz w:val="24"/>
          <w:szCs w:val="24"/>
        </w:rPr>
      </w:pPr>
    </w:p>
    <w:p w14:paraId="5DBBA58B" w14:textId="77777777" w:rsidR="00FA2C7B" w:rsidRDefault="00FA2C7B" w:rsidP="002C0B45">
      <w:pPr>
        <w:jc w:val="center"/>
        <w:rPr>
          <w:rFonts w:ascii="Times New Roman" w:hAnsi="Times New Roman" w:cs="Times New Roman"/>
          <w:b/>
          <w:bCs/>
          <w:sz w:val="24"/>
          <w:szCs w:val="24"/>
        </w:rPr>
      </w:pPr>
    </w:p>
    <w:p w14:paraId="33550C25" w14:textId="77777777" w:rsidR="00FA2C7B" w:rsidRDefault="00FA2C7B" w:rsidP="002C0B45">
      <w:pPr>
        <w:jc w:val="center"/>
        <w:rPr>
          <w:rFonts w:ascii="Times New Roman" w:hAnsi="Times New Roman" w:cs="Times New Roman"/>
          <w:b/>
          <w:bCs/>
          <w:sz w:val="24"/>
          <w:szCs w:val="24"/>
        </w:rPr>
      </w:pPr>
    </w:p>
    <w:p w14:paraId="38A021BC" w14:textId="77777777" w:rsidR="00FA2C7B" w:rsidRDefault="00FA2C7B" w:rsidP="002C0B45">
      <w:pPr>
        <w:jc w:val="center"/>
        <w:rPr>
          <w:rFonts w:ascii="Times New Roman" w:hAnsi="Times New Roman" w:cs="Times New Roman"/>
          <w:b/>
          <w:bCs/>
          <w:sz w:val="24"/>
          <w:szCs w:val="24"/>
        </w:rPr>
      </w:pPr>
    </w:p>
    <w:p w14:paraId="5D33648A" w14:textId="77777777" w:rsidR="00FA2C7B" w:rsidRPr="0058795A" w:rsidRDefault="00FA2C7B" w:rsidP="002C0B45">
      <w:pPr>
        <w:jc w:val="center"/>
        <w:rPr>
          <w:rFonts w:ascii="Times New Roman" w:hAnsi="Times New Roman" w:cs="Times New Roman"/>
          <w:b/>
          <w:bCs/>
          <w:sz w:val="24"/>
          <w:szCs w:val="24"/>
        </w:rPr>
      </w:pPr>
    </w:p>
    <w:p w14:paraId="79E9265E" w14:textId="77777777" w:rsidR="002C0B45" w:rsidRPr="0058795A" w:rsidRDefault="002C0B45" w:rsidP="002C0B45">
      <w:pPr>
        <w:rPr>
          <w:lang w:eastAsia="en-US"/>
        </w:rPr>
      </w:pPr>
    </w:p>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lastRenderedPageBreak/>
        <w:t>II. Tiekėjams keliami aplinkos apsaugos vadybos sistemos standartų reikalavimai</w:t>
      </w:r>
    </w:p>
    <w:p w14:paraId="45ACEF4E" w14:textId="77777777" w:rsidR="002C0B45" w:rsidRDefault="002C0B45" w:rsidP="00FA2C7B">
      <w:pPr>
        <w:tabs>
          <w:tab w:val="left" w:pos="709"/>
        </w:tabs>
        <w:spacing w:after="0" w:line="240" w:lineRule="auto"/>
        <w:ind w:firstLine="567"/>
        <w:rPr>
          <w:rFonts w:ascii="Times New Roman" w:eastAsiaTheme="minorHAnsi" w:hAnsi="Times New Roman" w:cs="Times New Roman"/>
          <w:sz w:val="24"/>
          <w:szCs w:val="24"/>
          <w:lang w:eastAsia="en-US"/>
        </w:rPr>
      </w:pPr>
    </w:p>
    <w:p w14:paraId="2E2F87BF" w14:textId="77777777" w:rsidR="00FA2C7B" w:rsidRDefault="00FA2C7B" w:rsidP="00FA2C7B">
      <w:pPr>
        <w:tabs>
          <w:tab w:val="left" w:pos="709"/>
        </w:tabs>
        <w:spacing w:after="0" w:line="240" w:lineRule="auto"/>
        <w:ind w:firstLine="567"/>
        <w:rPr>
          <w:rFonts w:ascii="Times New Roman" w:eastAsiaTheme="minorHAnsi" w:hAnsi="Times New Roman" w:cs="Times New Roman"/>
          <w:sz w:val="24"/>
          <w:szCs w:val="24"/>
          <w:lang w:eastAsia="en-US"/>
        </w:rPr>
      </w:pPr>
    </w:p>
    <w:p w14:paraId="31DF505A" w14:textId="77777777" w:rsidR="00FA2C7B" w:rsidRPr="0058795A" w:rsidRDefault="00FA2C7B" w:rsidP="00FA2C7B">
      <w:pPr>
        <w:tabs>
          <w:tab w:val="left" w:pos="709"/>
        </w:tabs>
        <w:spacing w:after="0" w:line="240" w:lineRule="auto"/>
        <w:ind w:firstLine="567"/>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FA2C7B" w:rsidRPr="00FA2C7B" w14:paraId="34E258CC" w14:textId="77777777" w:rsidTr="00FA2C7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5E36427" w14:textId="77777777" w:rsidR="00FA2C7B" w:rsidRPr="00FA2C7B" w:rsidRDefault="00FA2C7B" w:rsidP="00FA2C7B">
            <w:pPr>
              <w:spacing w:line="256" w:lineRule="auto"/>
              <w:rPr>
                <w:b/>
                <w:bCs/>
                <w:color w:val="000000"/>
                <w:sz w:val="24"/>
                <w:szCs w:val="24"/>
              </w:rPr>
            </w:pPr>
            <w:r w:rsidRPr="00FA2C7B">
              <w:rPr>
                <w:rFonts w:eastAsia="Calibri"/>
                <w:b/>
                <w:bCs/>
                <w:color w:val="000000"/>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85F0CC" w14:textId="77777777" w:rsidR="00FA2C7B" w:rsidRPr="00FA2C7B" w:rsidRDefault="00FA2C7B" w:rsidP="00FA2C7B">
            <w:pPr>
              <w:spacing w:line="256" w:lineRule="auto"/>
              <w:jc w:val="center"/>
              <w:rPr>
                <w:rFonts w:eastAsia="Calibri"/>
                <w:b/>
                <w:bCs/>
                <w:color w:val="000000"/>
                <w:sz w:val="24"/>
                <w:szCs w:val="24"/>
              </w:rPr>
            </w:pPr>
            <w:r w:rsidRPr="00FA2C7B">
              <w:rPr>
                <w:b/>
                <w:bCs/>
                <w:color w:val="000000"/>
                <w:sz w:val="24"/>
                <w:szCs w:val="24"/>
              </w:rPr>
              <w:t xml:space="preserve">Reikalavimas </w:t>
            </w:r>
            <w:r w:rsidRPr="00FA2C7B">
              <w:rPr>
                <w:rFonts w:eastAsia="Calibri"/>
                <w:b/>
                <w:bCs/>
                <w:color w:val="000000"/>
                <w:sz w:val="24"/>
                <w:szCs w:val="24"/>
                <w:lang w:eastAsia="en-US"/>
              </w:rPr>
              <w:t>dėl</w:t>
            </w:r>
            <w:r w:rsidRPr="00FA2C7B">
              <w:rPr>
                <w:rFonts w:eastAsia="Calibri"/>
                <w:b/>
                <w:bCs/>
                <w:iCs/>
                <w:color w:val="000000"/>
                <w:sz w:val="24"/>
                <w:szCs w:val="24"/>
                <w:lang w:eastAsia="en-US"/>
              </w:rPr>
              <w:t xml:space="preserve"> aplinkos apsaugos vadybos sistemos standartų</w:t>
            </w:r>
            <w:r w:rsidRPr="00FA2C7B">
              <w:rPr>
                <w:rFonts w:eastAsia="Calibri"/>
                <w:b/>
                <w:bCs/>
                <w:color w:val="000000"/>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73D0FF" w14:textId="77777777" w:rsidR="00FA2C7B" w:rsidRPr="00FA2C7B" w:rsidRDefault="00FA2C7B" w:rsidP="00FA2C7B">
            <w:pPr>
              <w:autoSpaceDE w:val="0"/>
              <w:autoSpaceDN w:val="0"/>
              <w:adjustRightInd w:val="0"/>
              <w:jc w:val="center"/>
              <w:rPr>
                <w:b/>
                <w:bCs/>
                <w:color w:val="000000"/>
                <w:sz w:val="24"/>
                <w:szCs w:val="24"/>
              </w:rPr>
            </w:pPr>
            <w:r w:rsidRPr="00FA2C7B">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cPr>
          <w:p w14:paraId="0625AF77" w14:textId="77777777" w:rsidR="00FA2C7B" w:rsidRPr="00FA2C7B" w:rsidRDefault="00FA2C7B" w:rsidP="00FA2C7B">
            <w:pPr>
              <w:autoSpaceDE w:val="0"/>
              <w:autoSpaceDN w:val="0"/>
              <w:adjustRightInd w:val="0"/>
              <w:jc w:val="center"/>
              <w:rPr>
                <w:b/>
                <w:bCs/>
                <w:color w:val="000000"/>
                <w:sz w:val="24"/>
                <w:szCs w:val="24"/>
              </w:rPr>
            </w:pPr>
            <w:r w:rsidRPr="00FA2C7B">
              <w:rPr>
                <w:b/>
                <w:bCs/>
                <w:color w:val="000000"/>
                <w:sz w:val="24"/>
                <w:szCs w:val="24"/>
              </w:rPr>
              <w:t>Subjektas, kuris turi atitikti reikalavimą</w:t>
            </w:r>
          </w:p>
          <w:p w14:paraId="6EC92020" w14:textId="77777777" w:rsidR="00FA2C7B" w:rsidRPr="00FA2C7B" w:rsidRDefault="00FA2C7B" w:rsidP="00FA2C7B">
            <w:pPr>
              <w:autoSpaceDE w:val="0"/>
              <w:autoSpaceDN w:val="0"/>
              <w:adjustRightInd w:val="0"/>
              <w:jc w:val="center"/>
              <w:rPr>
                <w:b/>
                <w:bCs/>
                <w:color w:val="000000"/>
                <w:sz w:val="24"/>
                <w:szCs w:val="24"/>
              </w:rPr>
            </w:pPr>
            <w:r w:rsidRPr="00FA2C7B">
              <w:rPr>
                <w:rFonts w:eastAsia="Calibri"/>
                <w:color w:val="000000"/>
                <w:sz w:val="24"/>
                <w:szCs w:val="24"/>
                <w:lang w:eastAsia="en-US"/>
              </w:rPr>
              <w:t>[</w:t>
            </w:r>
            <w:r w:rsidRPr="00FA2C7B">
              <w:rPr>
                <w:i/>
                <w:iCs/>
                <w:color w:val="000000"/>
                <w:sz w:val="24"/>
                <w:szCs w:val="24"/>
              </w:rPr>
              <w:t>aprašoma prie kiekvieno reikalavimo atskirai]</w:t>
            </w:r>
          </w:p>
        </w:tc>
      </w:tr>
      <w:tr w:rsidR="00FA2C7B" w:rsidRPr="00FA2C7B" w14:paraId="3B21CD21" w14:textId="77777777" w:rsidTr="003204B2">
        <w:tc>
          <w:tcPr>
            <w:tcW w:w="695" w:type="dxa"/>
            <w:tcBorders>
              <w:top w:val="single" w:sz="4" w:space="0" w:color="000000"/>
              <w:left w:val="single" w:sz="4" w:space="0" w:color="000000"/>
              <w:bottom w:val="single" w:sz="4" w:space="0" w:color="000000"/>
              <w:right w:val="single" w:sz="4" w:space="0" w:color="000000"/>
            </w:tcBorders>
          </w:tcPr>
          <w:p w14:paraId="6A75569C" w14:textId="77777777" w:rsidR="00FA2C7B" w:rsidRPr="00FA2C7B" w:rsidRDefault="00FA2C7B" w:rsidP="00FA2C7B">
            <w:pPr>
              <w:spacing w:line="256" w:lineRule="auto"/>
              <w:jc w:val="center"/>
              <w:rPr>
                <w:rFonts w:eastAsia="Calibri"/>
                <w:b/>
                <w:bCs/>
                <w:color w:val="000000"/>
                <w:sz w:val="24"/>
                <w:szCs w:val="24"/>
              </w:rPr>
            </w:pPr>
            <w:r w:rsidRPr="00FA2C7B">
              <w:rPr>
                <w:rFonts w:eastAsia="Calibri"/>
                <w:b/>
                <w:bCs/>
                <w:color w:val="000000"/>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28889F8" w14:textId="77777777" w:rsidR="00FA2C7B" w:rsidRPr="00FA2C7B" w:rsidRDefault="00FA2C7B" w:rsidP="00FA2C7B">
            <w:pPr>
              <w:autoSpaceDE w:val="0"/>
              <w:autoSpaceDN w:val="0"/>
              <w:adjustRightInd w:val="0"/>
              <w:rPr>
                <w:b/>
                <w:bCs/>
                <w:color w:val="000000"/>
                <w:sz w:val="24"/>
                <w:szCs w:val="24"/>
              </w:rPr>
            </w:pPr>
            <w:r w:rsidRPr="00FA2C7B">
              <w:rPr>
                <w:b/>
                <w:bCs/>
                <w:color w:val="000000"/>
                <w:sz w:val="24"/>
                <w:szCs w:val="24"/>
              </w:rPr>
              <w:t>Aplinkos apsaugos vadybos sistemos taikymas</w:t>
            </w:r>
          </w:p>
        </w:tc>
      </w:tr>
      <w:tr w:rsidR="00FA2C7B" w:rsidRPr="00FA2C7B" w14:paraId="695CA5F8" w14:textId="77777777" w:rsidTr="003204B2">
        <w:tc>
          <w:tcPr>
            <w:tcW w:w="695" w:type="dxa"/>
            <w:tcBorders>
              <w:top w:val="single" w:sz="4" w:space="0" w:color="000000"/>
              <w:left w:val="single" w:sz="4" w:space="0" w:color="000000"/>
              <w:bottom w:val="single" w:sz="4" w:space="0" w:color="000000"/>
              <w:right w:val="single" w:sz="4" w:space="0" w:color="000000"/>
            </w:tcBorders>
          </w:tcPr>
          <w:p w14:paraId="1AC74342" w14:textId="77777777" w:rsidR="00FA2C7B" w:rsidRPr="00FA2C7B" w:rsidRDefault="00FA2C7B" w:rsidP="00FA2C7B">
            <w:pPr>
              <w:spacing w:line="256" w:lineRule="auto"/>
              <w:jc w:val="center"/>
              <w:rPr>
                <w:rFonts w:ascii="Calibri" w:eastAsia="Calibri" w:hAnsi="Calibri"/>
                <w:color w:val="ED7D31"/>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696BED67" w14:textId="77777777" w:rsidR="00FA2C7B" w:rsidRPr="00FA2C7B" w:rsidRDefault="00FA2C7B" w:rsidP="00FA2C7B">
            <w:pPr>
              <w:jc w:val="both"/>
              <w:rPr>
                <w:sz w:val="22"/>
                <w:szCs w:val="22"/>
              </w:rPr>
            </w:pPr>
            <w:r w:rsidRPr="00FA2C7B">
              <w:rPr>
                <w:sz w:val="22"/>
                <w:szCs w:val="22"/>
              </w:rPr>
              <w:t>Teikėjas statybos srityje,  objekte atliekamiems darbams</w:t>
            </w:r>
            <w:r w:rsidRPr="00FA2C7B">
              <w:rPr>
                <w:color w:val="000000"/>
                <w:sz w:val="22"/>
                <w:szCs w:val="22"/>
              </w:rPr>
              <w:t>,</w:t>
            </w:r>
            <w:r w:rsidRPr="00FA2C7B">
              <w:rPr>
                <w:color w:val="000000"/>
              </w:rPr>
              <w:t xml:space="preserve"> </w:t>
            </w:r>
            <w:r w:rsidRPr="00FA2C7B">
              <w:rPr>
                <w:color w:val="000000"/>
                <w:sz w:val="22"/>
                <w:szCs w:val="22"/>
              </w:rPr>
              <w:t xml:space="preserve">turi būti įdiegęs aplinkos apsaugos </w:t>
            </w:r>
            <w:r w:rsidRPr="00FA2C7B">
              <w:rPr>
                <w:sz w:val="22"/>
                <w:szCs w:val="22"/>
              </w:rPr>
              <w:t xml:space="preserve">vadybos sistemą </w:t>
            </w:r>
            <w:r w:rsidRPr="00FA2C7B">
              <w:rPr>
                <w:i/>
                <w:sz w:val="22"/>
                <w:szCs w:val="22"/>
              </w:rPr>
              <w:t xml:space="preserve">EMAS </w:t>
            </w:r>
            <w:r w:rsidRPr="00FA2C7B">
              <w:rPr>
                <w:sz w:val="22"/>
                <w:szCs w:val="22"/>
              </w:rPr>
              <w:t xml:space="preserve">arba kitą aplinkos apsaugos vadybos sistemą, įdiegtą pagal standartą </w:t>
            </w:r>
            <w:r w:rsidRPr="00FA2C7B">
              <w:rPr>
                <w:i/>
                <w:sz w:val="22"/>
                <w:szCs w:val="22"/>
              </w:rPr>
              <w:t>LST EN ISO 14001</w:t>
            </w:r>
            <w:r w:rsidRPr="00FA2C7B">
              <w:rPr>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C7F6B9F" w14:textId="77777777" w:rsidR="00FA2C7B" w:rsidRPr="00FA2C7B" w:rsidRDefault="00FA2C7B" w:rsidP="00FA2C7B">
            <w:pPr>
              <w:rPr>
                <w:color w:val="ED7D31"/>
                <w:sz w:val="22"/>
                <w:szCs w:val="22"/>
              </w:rPr>
            </w:pPr>
          </w:p>
        </w:tc>
        <w:tc>
          <w:tcPr>
            <w:tcW w:w="2844" w:type="dxa"/>
            <w:tcBorders>
              <w:top w:val="single" w:sz="4" w:space="0" w:color="auto"/>
              <w:left w:val="single" w:sz="4" w:space="0" w:color="auto"/>
              <w:bottom w:val="single" w:sz="4" w:space="0" w:color="auto"/>
              <w:right w:val="single" w:sz="4" w:space="0" w:color="auto"/>
            </w:tcBorders>
          </w:tcPr>
          <w:p w14:paraId="6F509F7B" w14:textId="77777777" w:rsidR="00FA2C7B" w:rsidRPr="00FA2C7B" w:rsidRDefault="00FA2C7B" w:rsidP="00FA2C7B">
            <w:pPr>
              <w:jc w:val="both"/>
              <w:rPr>
                <w:rFonts w:eastAsia="Calibri"/>
                <w:color w:val="000000"/>
                <w:sz w:val="22"/>
                <w:szCs w:val="22"/>
              </w:rPr>
            </w:pPr>
            <w:r w:rsidRPr="00FA2C7B">
              <w:rPr>
                <w:rFonts w:eastAsia="Calibri"/>
                <w:color w:val="000000"/>
                <w:sz w:val="22"/>
                <w:szCs w:val="22"/>
              </w:rPr>
              <w:t>EMAS arba LST EN ISO 14001 sertifikatas, arba kitas lygiavertis sertifikatas, išduotas kitose valstybėse narėse įsteigtų nepriklausomų įstaigų.</w:t>
            </w:r>
          </w:p>
          <w:p w14:paraId="0303211B" w14:textId="77777777" w:rsidR="00FA2C7B" w:rsidRPr="00FA2C7B" w:rsidRDefault="00FA2C7B" w:rsidP="00FA2C7B">
            <w:pPr>
              <w:jc w:val="both"/>
              <w:rPr>
                <w:sz w:val="22"/>
                <w:szCs w:val="22"/>
              </w:rPr>
            </w:pPr>
            <w:r w:rsidRPr="00FA2C7B">
              <w:rPr>
                <w:sz w:val="22"/>
                <w:szCs w:val="22"/>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w:t>
            </w:r>
          </w:p>
          <w:p w14:paraId="2A19C02F" w14:textId="77777777" w:rsidR="00FA2C7B" w:rsidRPr="00FA2C7B" w:rsidRDefault="00FA2C7B" w:rsidP="00FA2C7B">
            <w:pPr>
              <w:jc w:val="both"/>
              <w:rPr>
                <w:sz w:val="22"/>
                <w:szCs w:val="22"/>
              </w:rPr>
            </w:pPr>
            <w:r w:rsidRPr="00FA2C7B">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38EE8778" w14:textId="77777777" w:rsidR="00FA2C7B" w:rsidRPr="00FA2C7B" w:rsidRDefault="00FA2C7B" w:rsidP="00FA2C7B">
            <w:pPr>
              <w:jc w:val="both"/>
              <w:rPr>
                <w:rFonts w:eastAsia="Calibri"/>
                <w:sz w:val="22"/>
                <w:szCs w:val="22"/>
              </w:rPr>
            </w:pPr>
            <w:r w:rsidRPr="00FA2C7B">
              <w:rPr>
                <w:sz w:val="22"/>
                <w:szCs w:val="22"/>
              </w:rPr>
              <w:t>- jo taikomos aplinkos apsaugos vadybos užtikrinimo priemonės atitinka standarto LST EN ISO 14001 (arba lygiaverčio standarto) reikalavimus.</w:t>
            </w:r>
          </w:p>
          <w:p w14:paraId="31CFE082" w14:textId="77777777" w:rsidR="00FA2C7B" w:rsidRPr="00FA2C7B" w:rsidRDefault="00FA2C7B" w:rsidP="00FA2C7B">
            <w:pPr>
              <w:autoSpaceDE w:val="0"/>
              <w:autoSpaceDN w:val="0"/>
              <w:adjustRightInd w:val="0"/>
              <w:jc w:val="both"/>
              <w:rPr>
                <w:color w:val="ED7D31"/>
                <w:sz w:val="22"/>
                <w:szCs w:val="22"/>
              </w:rPr>
            </w:pPr>
          </w:p>
        </w:tc>
        <w:tc>
          <w:tcPr>
            <w:tcW w:w="2465" w:type="dxa"/>
            <w:tcBorders>
              <w:top w:val="single" w:sz="4" w:space="0" w:color="auto"/>
              <w:left w:val="single" w:sz="4" w:space="0" w:color="auto"/>
              <w:bottom w:val="single" w:sz="4" w:space="0" w:color="auto"/>
              <w:right w:val="single" w:sz="4" w:space="0" w:color="auto"/>
            </w:tcBorders>
          </w:tcPr>
          <w:p w14:paraId="0EE4B3DF" w14:textId="77777777" w:rsidR="00FA2C7B" w:rsidRPr="00FA2C7B" w:rsidRDefault="00FA2C7B" w:rsidP="00FA2C7B">
            <w:pPr>
              <w:jc w:val="both"/>
              <w:rPr>
                <w:rFonts w:eastAsia="Calibri"/>
                <w:sz w:val="22"/>
                <w:szCs w:val="22"/>
              </w:rPr>
            </w:pPr>
            <w:r w:rsidRPr="00FA2C7B">
              <w:rPr>
                <w:rFonts w:eastAsia="Calibri"/>
                <w:sz w:val="22"/>
                <w:szCs w:val="22"/>
              </w:rPr>
              <w:t>1) jeigu pasiūlymą teikia ūkio subjektų grupė – reikalavimą turi atitikti ūkio subjektų grupės narys (-</w:t>
            </w:r>
            <w:proofErr w:type="spellStart"/>
            <w:r w:rsidRPr="00FA2C7B">
              <w:rPr>
                <w:rFonts w:eastAsia="Calibri"/>
                <w:sz w:val="22"/>
                <w:szCs w:val="22"/>
              </w:rPr>
              <w:t>iai</w:t>
            </w:r>
            <w:proofErr w:type="spellEnd"/>
            <w:r w:rsidRPr="00FA2C7B">
              <w:rPr>
                <w:rFonts w:eastAsia="Calibri"/>
                <w:sz w:val="22"/>
                <w:szCs w:val="22"/>
              </w:rPr>
              <w:t>), atsižvelgiant į jų prisiimamus įsipareigojimus pirkimo sutarčiai vykdyti;</w:t>
            </w:r>
          </w:p>
          <w:p w14:paraId="76D520EA" w14:textId="77777777" w:rsidR="00FA2C7B" w:rsidRPr="00FA2C7B" w:rsidRDefault="00FA2C7B" w:rsidP="00FA2C7B">
            <w:pPr>
              <w:autoSpaceDE w:val="0"/>
              <w:autoSpaceDN w:val="0"/>
              <w:adjustRightInd w:val="0"/>
              <w:rPr>
                <w:color w:val="ED7D31"/>
                <w:sz w:val="22"/>
                <w:szCs w:val="22"/>
              </w:rPr>
            </w:pPr>
            <w:r w:rsidRPr="00FA2C7B">
              <w:rPr>
                <w:rFonts w:eastAsia="Calibri"/>
                <w:sz w:val="22"/>
                <w:szCs w:val="22"/>
              </w:rPr>
              <w:t>2) tiekėjas gali remtis kitų ūkio subjektų pajėgumais dėl šio reikalavimo atsižvelgiant į jų prisiimamus įsipareigojimus pirkimo sutarčiai vykdyti.</w:t>
            </w:r>
          </w:p>
        </w:tc>
      </w:tr>
    </w:tbl>
    <w:p w14:paraId="0DB8D79C" w14:textId="1C6DDD04" w:rsidR="002C0B45" w:rsidRPr="00ED7E4E" w:rsidRDefault="002C0B45" w:rsidP="002C0B45">
      <w:pPr>
        <w:tabs>
          <w:tab w:val="left" w:pos="3585"/>
        </w:tabs>
        <w:rPr>
          <w:sz w:val="22"/>
          <w:szCs w:val="22"/>
        </w:rPr>
        <w:sectPr w:rsidR="002C0B45" w:rsidRPr="00ED7E4E"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ED7E4E">
        <w:rPr>
          <w:rFonts w:ascii="Times New Roman" w:eastAsia="Calibri" w:hAnsi="Times New Roman" w:cs="Times New Roman"/>
          <w:color w:val="auto"/>
          <w:sz w:val="22"/>
          <w:szCs w:val="22"/>
        </w:rPr>
        <w:lastRenderedPageBreak/>
        <w:t xml:space="preserve">Pirkimo sąlygų </w:t>
      </w:r>
      <w:r w:rsidR="00F1334C" w:rsidRPr="00ED7E4E">
        <w:rPr>
          <w:rFonts w:ascii="Times New Roman" w:eastAsia="Calibri" w:hAnsi="Times New Roman" w:cs="Times New Roman"/>
          <w:color w:val="auto"/>
          <w:sz w:val="22"/>
          <w:szCs w:val="22"/>
        </w:rPr>
        <w:t>5</w:t>
      </w:r>
      <w:r w:rsidRPr="00ED7E4E">
        <w:rPr>
          <w:rFonts w:ascii="Times New Roman" w:eastAsia="Calibri" w:hAnsi="Times New Roman" w:cs="Times New Roman"/>
          <w:color w:val="auto"/>
          <w:sz w:val="22"/>
          <w:szCs w:val="22"/>
        </w:rPr>
        <w:t xml:space="preserve"> priedas „E</w:t>
      </w:r>
      <w:r w:rsidRPr="0058795A">
        <w:rPr>
          <w:rFonts w:ascii="Times New Roman" w:eastAsia="Calibri" w:hAnsi="Times New Roman" w:cs="Times New Roman"/>
          <w:color w:val="auto"/>
          <w:sz w:val="24"/>
          <w:szCs w:val="24"/>
        </w:rPr>
        <w:t xml:space="preserve">BVPD“ </w:t>
      </w:r>
      <w:r w:rsidRPr="0058795A">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w:t>
      </w:r>
      <w:proofErr w:type="spellStart"/>
      <w:r w:rsidRPr="0058795A">
        <w:rPr>
          <w:rFonts w:ascii="Times New Roman" w:hAnsi="Times New Roman" w:cs="Times New Roman"/>
          <w:sz w:val="24"/>
          <w:szCs w:val="24"/>
        </w:rPr>
        <w:t>xml</w:t>
      </w:r>
      <w:proofErr w:type="spellEnd"/>
      <w:r w:rsidRPr="0058795A">
        <w:rPr>
          <w:rFonts w:ascii="Times New Roman" w:hAnsi="Times New Roman" w:cs="Times New Roman"/>
          <w:sz w:val="24"/>
          <w:szCs w:val="24"/>
        </w:rPr>
        <w:t xml:space="preserve">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1" w:name="_Ref38540913"/>
      <w:bookmarkStart w:id="62" w:name="_Ref38898051"/>
      <w:bookmarkStart w:id="63" w:name="_Ref38901392"/>
      <w:bookmarkStart w:id="64"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1"/>
      <w:bookmarkEnd w:id="62"/>
      <w:bookmarkEnd w:id="63"/>
      <w:bookmarkEnd w:id="64"/>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711FC31D" w14:textId="315FE0D2" w:rsidR="00FA2C7B" w:rsidRPr="00FA2C7B" w:rsidRDefault="00FA2C7B" w:rsidP="00FA2C7B">
      <w:pPr>
        <w:jc w:val="center"/>
        <w:rPr>
          <w:rFonts w:ascii="Times New Roman" w:eastAsia="Lucida Sans Unicode" w:hAnsi="Times New Roman" w:cs="Times New Roman"/>
          <w:b/>
          <w:bCs/>
          <w:sz w:val="24"/>
          <w:szCs w:val="24"/>
        </w:rPr>
      </w:pPr>
      <w:r>
        <w:rPr>
          <w:rFonts w:ascii="Times New Roman" w:eastAsia="Lucida Sans Unicode" w:hAnsi="Times New Roman" w:cs="Times New Roman"/>
          <w:b/>
          <w:bCs/>
          <w:sz w:val="24"/>
          <w:szCs w:val="24"/>
        </w:rPr>
        <w:t xml:space="preserve">DĖL </w:t>
      </w:r>
      <w:r w:rsidRPr="00FA2C7B">
        <w:rPr>
          <w:rFonts w:ascii="Times New Roman" w:eastAsia="Lucida Sans Unicode" w:hAnsi="Times New Roman" w:cs="Times New Roman"/>
          <w:b/>
          <w:bCs/>
          <w:sz w:val="24"/>
          <w:szCs w:val="24"/>
        </w:rPr>
        <w:t>GARAŽO PASTATO VILNIAUS G. 19, ŠVENČIONYS STATYBOS DARBŲ PIRKIM</w:t>
      </w:r>
      <w:r>
        <w:rPr>
          <w:rFonts w:ascii="Times New Roman" w:eastAsia="Lucida Sans Unicode" w:hAnsi="Times New Roman" w:cs="Times New Roman"/>
          <w:b/>
          <w:bCs/>
          <w:sz w:val="24"/>
          <w:szCs w:val="24"/>
        </w:rPr>
        <w:t>O</w:t>
      </w:r>
    </w:p>
    <w:p w14:paraId="1147B642" w14:textId="4640A22B" w:rsidR="0009631B" w:rsidRPr="0058795A" w:rsidRDefault="0009631B" w:rsidP="00FA2C7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vAlign w:val="center"/>
          </w:tcPr>
          <w:p w14:paraId="33AEB2D4" w14:textId="77777777" w:rsidR="00FF14ED" w:rsidRPr="00664F6C" w:rsidRDefault="00FF14ED" w:rsidP="00FF14ED">
            <w:pPr>
              <w:spacing w:after="0" w:line="240" w:lineRule="auto"/>
              <w:jc w:val="center"/>
              <w:outlineLvl w:val="0"/>
              <w:rPr>
                <w:rFonts w:ascii="Times New Roman" w:hAnsi="Times New Roman" w:cs="Times New Roman"/>
                <w:b/>
                <w:color w:val="000000"/>
                <w:sz w:val="24"/>
                <w:szCs w:val="24"/>
              </w:rPr>
            </w:pPr>
            <w:r w:rsidRPr="00664F6C">
              <w:rPr>
                <w:rFonts w:ascii="Times New Roman" w:hAnsi="Times New Roman" w:cs="Times New Roman"/>
                <w:b/>
                <w:color w:val="000000"/>
                <w:sz w:val="24"/>
                <w:szCs w:val="24"/>
              </w:rPr>
              <w:t>Eil. Nr.</w:t>
            </w:r>
          </w:p>
        </w:tc>
        <w:tc>
          <w:tcPr>
            <w:tcW w:w="4678" w:type="dxa"/>
            <w:vAlign w:val="center"/>
          </w:tcPr>
          <w:p w14:paraId="761FE314" w14:textId="05D8BAF4" w:rsidR="00FF14ED" w:rsidRPr="00664F6C" w:rsidRDefault="00FF14ED" w:rsidP="00FF14ED">
            <w:pPr>
              <w:spacing w:after="0" w:line="240" w:lineRule="auto"/>
              <w:jc w:val="center"/>
              <w:outlineLvl w:val="0"/>
              <w:rPr>
                <w:rFonts w:ascii="Times New Roman" w:hAnsi="Times New Roman" w:cs="Times New Roman"/>
                <w:b/>
                <w:color w:val="000000"/>
                <w:sz w:val="24"/>
                <w:szCs w:val="24"/>
              </w:rPr>
            </w:pPr>
            <w:r w:rsidRPr="00664F6C">
              <w:rPr>
                <w:rFonts w:ascii="Times New Roman" w:hAnsi="Times New Roman" w:cs="Times New Roman"/>
                <w:b/>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664F6C" w:rsidRDefault="00FF14ED" w:rsidP="00FF14ED">
            <w:pPr>
              <w:spacing w:after="0" w:line="240" w:lineRule="auto"/>
              <w:jc w:val="center"/>
              <w:rPr>
                <w:rFonts w:ascii="Times New Roman" w:hAnsi="Times New Roman" w:cs="Times New Roman"/>
                <w:b/>
                <w:sz w:val="24"/>
                <w:szCs w:val="24"/>
              </w:rPr>
            </w:pPr>
            <w:r w:rsidRPr="00664F6C">
              <w:rPr>
                <w:rFonts w:ascii="Times New Roman" w:hAnsi="Times New Roman" w:cs="Times New Roman"/>
                <w:b/>
                <w:sz w:val="24"/>
                <w:szCs w:val="24"/>
              </w:rPr>
              <w:t xml:space="preserve">Kaina, EUR </w:t>
            </w:r>
          </w:p>
          <w:p w14:paraId="40577EEF" w14:textId="41BE518C" w:rsidR="00FF14ED" w:rsidRPr="00664F6C" w:rsidRDefault="00FF14ED" w:rsidP="00FF14ED">
            <w:pPr>
              <w:spacing w:after="0" w:line="240" w:lineRule="auto"/>
              <w:jc w:val="center"/>
              <w:rPr>
                <w:rFonts w:ascii="Times New Roman" w:hAnsi="Times New Roman" w:cs="Times New Roman"/>
                <w:b/>
                <w:color w:val="000000"/>
                <w:sz w:val="24"/>
                <w:szCs w:val="24"/>
              </w:rPr>
            </w:pPr>
            <w:r w:rsidRPr="00664F6C">
              <w:rPr>
                <w:rFonts w:ascii="Times New Roman" w:hAnsi="Times New Roman" w:cs="Times New Roman"/>
                <w:b/>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664F6C" w:rsidRDefault="00FF14ED" w:rsidP="00FF14ED">
            <w:pPr>
              <w:spacing w:after="0" w:line="240" w:lineRule="auto"/>
              <w:jc w:val="center"/>
              <w:rPr>
                <w:rFonts w:ascii="Times New Roman" w:hAnsi="Times New Roman" w:cs="Times New Roman"/>
                <w:b/>
                <w:color w:val="000000"/>
                <w:sz w:val="24"/>
                <w:szCs w:val="24"/>
              </w:rPr>
            </w:pPr>
            <w:r w:rsidRPr="00664F6C">
              <w:rPr>
                <w:rFonts w:ascii="Times New Roman" w:hAnsi="Times New Roman" w:cs="Times New Roman"/>
                <w:b/>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664F6C" w:rsidRDefault="00FF14ED" w:rsidP="00FF14ED">
            <w:pPr>
              <w:spacing w:after="0" w:line="240" w:lineRule="auto"/>
              <w:jc w:val="center"/>
              <w:rPr>
                <w:rFonts w:ascii="Times New Roman" w:hAnsi="Times New Roman" w:cs="Times New Roman"/>
                <w:b/>
                <w:sz w:val="24"/>
                <w:szCs w:val="24"/>
              </w:rPr>
            </w:pPr>
            <w:r w:rsidRPr="00664F6C">
              <w:rPr>
                <w:rFonts w:ascii="Times New Roman" w:hAnsi="Times New Roman" w:cs="Times New Roman"/>
                <w:b/>
                <w:sz w:val="24"/>
                <w:szCs w:val="24"/>
              </w:rPr>
              <w:t>Kaina, EUR (su PVM)</w:t>
            </w:r>
          </w:p>
        </w:tc>
      </w:tr>
      <w:tr w:rsidR="00FF14ED" w:rsidRPr="0058795A" w14:paraId="384485A3" w14:textId="77777777" w:rsidTr="00AC4775">
        <w:trPr>
          <w:trHeight w:val="188"/>
          <w:jc w:val="center"/>
        </w:trPr>
        <w:tc>
          <w:tcPr>
            <w:tcW w:w="562" w:type="dxa"/>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3910C850" w14:textId="55D3F915" w:rsidR="00FA2C7B" w:rsidRPr="00FA2C7B" w:rsidRDefault="00FA2C7B" w:rsidP="00FA2C7B">
            <w:pPr>
              <w:spacing w:after="0" w:line="240" w:lineRule="auto"/>
              <w:rPr>
                <w:rFonts w:ascii="Times New Roman" w:hAnsi="Times New Roman" w:cs="Times New Roman"/>
                <w:sz w:val="24"/>
                <w:szCs w:val="24"/>
              </w:rPr>
            </w:pPr>
            <w:r w:rsidRPr="00FA2C7B">
              <w:rPr>
                <w:rFonts w:ascii="Times New Roman" w:hAnsi="Times New Roman" w:cs="Times New Roman"/>
                <w:sz w:val="24"/>
                <w:szCs w:val="24"/>
              </w:rPr>
              <w:t>Garažo pastato Vilniaus g. 19, Švenčionys statybos darbų pirkimas</w:t>
            </w:r>
          </w:p>
          <w:p w14:paraId="12488E14" w14:textId="2B5E77EE" w:rsidR="00FF14ED" w:rsidRPr="00FA2C7B" w:rsidRDefault="00FF14ED" w:rsidP="00466E86">
            <w:pPr>
              <w:spacing w:after="0" w:line="240" w:lineRule="auto"/>
              <w:rPr>
                <w:rFonts w:ascii="Times New Roman" w:hAnsi="Times New Roman" w:cs="Times New Roman"/>
                <w:sz w:val="24"/>
                <w:szCs w:val="24"/>
              </w:rPr>
            </w:pPr>
          </w:p>
        </w:tc>
        <w:tc>
          <w:tcPr>
            <w:tcW w:w="1559" w:type="dxa"/>
            <w:vAlign w:val="center"/>
          </w:tcPr>
          <w:p w14:paraId="047F4FA4" w14:textId="52C6DCD0" w:rsidR="00FF14ED" w:rsidRPr="0058795A" w:rsidRDefault="00FF14ED" w:rsidP="00466E86">
            <w:pPr>
              <w:spacing w:after="0" w:line="240" w:lineRule="auto"/>
              <w:outlineLvl w:val="0"/>
              <w:rPr>
                <w:rFonts w:ascii="Times New Roman" w:hAnsi="Times New Roman" w:cs="Times New Roman"/>
                <w:color w:val="000000"/>
                <w:sz w:val="24"/>
                <w:szCs w:val="24"/>
              </w:rPr>
            </w:pPr>
          </w:p>
        </w:tc>
        <w:tc>
          <w:tcPr>
            <w:tcW w:w="1560" w:type="dxa"/>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77777777" w:rsidR="00FF14ED" w:rsidRDefault="00FF14ED" w:rsidP="0009631B">
      <w:pPr>
        <w:jc w:val="both"/>
        <w:rPr>
          <w:rFonts w:ascii="Times New Roman" w:hAnsi="Times New Roman" w:cs="Times New Roman"/>
          <w:sz w:val="24"/>
          <w:szCs w:val="24"/>
        </w:rPr>
      </w:pPr>
    </w:p>
    <w:p w14:paraId="497D5A62" w14:textId="77777777" w:rsidR="00FA2C7B" w:rsidRDefault="00FA2C7B" w:rsidP="0009631B">
      <w:pPr>
        <w:jc w:val="both"/>
        <w:rPr>
          <w:rFonts w:ascii="Times New Roman" w:hAnsi="Times New Roman" w:cs="Times New Roman"/>
          <w:sz w:val="24"/>
          <w:szCs w:val="24"/>
        </w:rPr>
      </w:pPr>
    </w:p>
    <w:p w14:paraId="70A56076" w14:textId="77777777" w:rsidR="00FA2C7B" w:rsidRPr="0058795A" w:rsidRDefault="00FA2C7B"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bookmarkStart w:id="65" w:name="_Hlk192161035"/>
      <w:r w:rsidRPr="0058795A">
        <w:rPr>
          <w:rFonts w:ascii="Times New Roman" w:eastAsia="Calibri" w:hAnsi="Times New Roman" w:cs="Times New Roman"/>
          <w:sz w:val="24"/>
          <w:szCs w:val="24"/>
        </w:rPr>
        <w:lastRenderedPageBreak/>
        <w:t>Pirkimo sąlygų 7 priedas „Veiklų sąrašas“</w:t>
      </w:r>
    </w:p>
    <w:bookmarkEnd w:id="65"/>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Default="00290599" w:rsidP="00290599">
      <w:pPr>
        <w:pStyle w:val="Stilius3"/>
        <w:spacing w:before="0"/>
        <w:outlineLvl w:val="0"/>
        <w:rPr>
          <w:i/>
          <w:sz w:val="24"/>
          <w:szCs w:val="24"/>
        </w:rPr>
      </w:pPr>
      <w:r w:rsidRPr="0058795A">
        <w:rPr>
          <w:i/>
          <w:sz w:val="24"/>
          <w:szCs w:val="24"/>
        </w:rPr>
        <w:t>Veiklų sąrašo forma</w:t>
      </w:r>
    </w:p>
    <w:p w14:paraId="7BC0B218" w14:textId="77777777" w:rsidR="00FA2C7B" w:rsidRDefault="00FA2C7B" w:rsidP="00290599">
      <w:pPr>
        <w:pStyle w:val="Stilius3"/>
        <w:spacing w:before="0"/>
        <w:outlineLvl w:val="0"/>
        <w:rPr>
          <w:i/>
          <w:sz w:val="24"/>
          <w:szCs w:val="24"/>
        </w:rPr>
      </w:pPr>
    </w:p>
    <w:tbl>
      <w:tblPr>
        <w:tblW w:w="502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
        <w:gridCol w:w="4563"/>
        <w:gridCol w:w="414"/>
        <w:gridCol w:w="414"/>
        <w:gridCol w:w="414"/>
        <w:gridCol w:w="414"/>
        <w:gridCol w:w="414"/>
        <w:gridCol w:w="416"/>
        <w:gridCol w:w="488"/>
        <w:gridCol w:w="440"/>
        <w:gridCol w:w="440"/>
        <w:gridCol w:w="1054"/>
      </w:tblGrid>
      <w:tr w:rsidR="00FA2C7B" w:rsidRPr="00BA1497" w14:paraId="2FEC9A19" w14:textId="77777777" w:rsidTr="003204B2">
        <w:trPr>
          <w:cantSplit/>
          <w:trHeight w:val="1619"/>
        </w:trPr>
        <w:tc>
          <w:tcPr>
            <w:tcW w:w="265" w:type="pct"/>
            <w:vMerge w:val="restart"/>
            <w:vAlign w:val="center"/>
          </w:tcPr>
          <w:p w14:paraId="2FDB03B7" w14:textId="77777777" w:rsidR="00FA2C7B" w:rsidRPr="00BA1497" w:rsidRDefault="00FA2C7B" w:rsidP="003204B2">
            <w:pPr>
              <w:spacing w:after="200"/>
              <w:ind w:right="-113"/>
              <w:jc w:val="center"/>
              <w:rPr>
                <w:rFonts w:ascii="Times New Roman" w:eastAsia="Calibri" w:hAnsi="Times New Roman" w:cs="Times New Roman"/>
                <w:iCs/>
                <w:sz w:val="24"/>
                <w:szCs w:val="22"/>
                <w:lang w:eastAsia="en-US"/>
              </w:rPr>
            </w:pPr>
            <w:r w:rsidRPr="00BA1497">
              <w:rPr>
                <w:rFonts w:ascii="Times New Roman" w:eastAsia="Calibri" w:hAnsi="Times New Roman" w:cs="Times New Roman"/>
                <w:sz w:val="24"/>
                <w:szCs w:val="22"/>
                <w:lang w:eastAsia="en-US"/>
              </w:rPr>
              <w:t>Eil. Nr.</w:t>
            </w:r>
          </w:p>
        </w:tc>
        <w:tc>
          <w:tcPr>
            <w:tcW w:w="2281" w:type="pct"/>
            <w:vMerge w:val="restart"/>
            <w:vAlign w:val="center"/>
          </w:tcPr>
          <w:p w14:paraId="002A4CB1" w14:textId="77777777" w:rsidR="00FA2C7B" w:rsidRPr="00BA1497" w:rsidRDefault="00FA2C7B" w:rsidP="003204B2">
            <w:pPr>
              <w:keepNext/>
              <w:suppressAutoHyphens/>
              <w:spacing w:after="0" w:line="240" w:lineRule="auto"/>
              <w:ind w:left="73"/>
              <w:outlineLvl w:val="4"/>
              <w:rPr>
                <w:rFonts w:ascii="Times New Roman" w:eastAsia="Calibri" w:hAnsi="Times New Roman" w:cs="Times New Roman"/>
                <w:b/>
                <w:sz w:val="24"/>
                <w:szCs w:val="24"/>
                <w:lang w:eastAsia="ar-SA"/>
              </w:rPr>
            </w:pPr>
          </w:p>
          <w:p w14:paraId="71CCC12B" w14:textId="77777777" w:rsidR="00FA2C7B" w:rsidRPr="00BA1497" w:rsidRDefault="00FA2C7B" w:rsidP="003204B2">
            <w:pPr>
              <w:keepNext/>
              <w:suppressAutoHyphens/>
              <w:spacing w:after="0" w:line="240" w:lineRule="auto"/>
              <w:ind w:left="73"/>
              <w:outlineLvl w:val="4"/>
              <w:rPr>
                <w:rFonts w:ascii="Times New Roman" w:eastAsia="Calibri" w:hAnsi="Times New Roman" w:cs="Times New Roman"/>
                <w:b/>
                <w:sz w:val="24"/>
                <w:szCs w:val="24"/>
                <w:lang w:eastAsia="ar-SA"/>
              </w:rPr>
            </w:pPr>
            <w:r w:rsidRPr="00BA1497">
              <w:rPr>
                <w:rFonts w:ascii="Times New Roman" w:eastAsia="Calibri" w:hAnsi="Times New Roman" w:cs="Times New Roman"/>
                <w:b/>
                <w:sz w:val="24"/>
                <w:szCs w:val="24"/>
                <w:lang w:eastAsia="ar-SA"/>
              </w:rPr>
              <w:t>Darbų grupių (etapų) pavadinimai</w:t>
            </w:r>
          </w:p>
        </w:tc>
        <w:tc>
          <w:tcPr>
            <w:tcW w:w="1926" w:type="pct"/>
            <w:gridSpan w:val="9"/>
            <w:vAlign w:val="center"/>
          </w:tcPr>
          <w:p w14:paraId="571B8888" w14:textId="77777777" w:rsidR="00FA2C7B" w:rsidRPr="00BA1497" w:rsidRDefault="00FA2C7B" w:rsidP="003204B2">
            <w:pPr>
              <w:spacing w:after="200"/>
              <w:jc w:val="center"/>
              <w:rPr>
                <w:rFonts w:ascii="Times New Roman" w:eastAsia="Calibri" w:hAnsi="Times New Roman" w:cs="Times New Roman"/>
                <w:sz w:val="24"/>
                <w:szCs w:val="22"/>
                <w:lang w:eastAsia="en-US"/>
              </w:rPr>
            </w:pPr>
            <w:r w:rsidRPr="00BA1497">
              <w:rPr>
                <w:rFonts w:ascii="Times New Roman" w:eastAsia="Calibri" w:hAnsi="Times New Roman" w:cs="Times New Roman"/>
                <w:b/>
                <w:i/>
                <w:sz w:val="24"/>
                <w:szCs w:val="22"/>
                <w:lang w:eastAsia="en-US"/>
              </w:rPr>
              <w:t>Darbų grupės (etapo) kainos mėnesinis  išskaidymas procentais pagal Rangovo planuojamą Darbų grupės (etapo) įvykdymą</w:t>
            </w:r>
          </w:p>
        </w:tc>
        <w:tc>
          <w:tcPr>
            <w:tcW w:w="527" w:type="pct"/>
            <w:vMerge w:val="restart"/>
            <w:vAlign w:val="center"/>
          </w:tcPr>
          <w:p w14:paraId="56519FA6" w14:textId="77777777" w:rsidR="00FA2C7B" w:rsidRPr="00BA1497" w:rsidRDefault="00FA2C7B" w:rsidP="003204B2">
            <w:pPr>
              <w:spacing w:after="200"/>
              <w:jc w:val="center"/>
              <w:rPr>
                <w:rFonts w:ascii="Times New Roman" w:eastAsia="Calibri" w:hAnsi="Times New Roman" w:cs="Times New Roman"/>
                <w:b/>
                <w:i/>
                <w:sz w:val="24"/>
                <w:szCs w:val="22"/>
                <w:lang w:eastAsia="en-US"/>
              </w:rPr>
            </w:pPr>
          </w:p>
          <w:p w14:paraId="14667FC5" w14:textId="77777777" w:rsidR="00FA2C7B" w:rsidRPr="00BA1497" w:rsidRDefault="00FA2C7B" w:rsidP="003204B2">
            <w:pPr>
              <w:spacing w:after="200"/>
              <w:jc w:val="center"/>
              <w:rPr>
                <w:rFonts w:ascii="Times New Roman" w:eastAsia="Calibri" w:hAnsi="Times New Roman" w:cs="Times New Roman"/>
                <w:b/>
                <w:i/>
                <w:sz w:val="24"/>
                <w:szCs w:val="22"/>
                <w:lang w:eastAsia="en-US"/>
              </w:rPr>
            </w:pPr>
            <w:r w:rsidRPr="00BA1497">
              <w:rPr>
                <w:rFonts w:ascii="Times New Roman" w:eastAsia="Calibri" w:hAnsi="Times New Roman" w:cs="Times New Roman"/>
                <w:b/>
                <w:i/>
                <w:sz w:val="24"/>
                <w:szCs w:val="22"/>
                <w:lang w:eastAsia="en-US"/>
              </w:rPr>
              <w:t xml:space="preserve">Kaina be PVM </w:t>
            </w:r>
          </w:p>
          <w:p w14:paraId="3B406196" w14:textId="77777777" w:rsidR="00FA2C7B" w:rsidRPr="00BA1497" w:rsidRDefault="00FA2C7B" w:rsidP="003204B2">
            <w:pPr>
              <w:spacing w:after="200"/>
              <w:rPr>
                <w:rFonts w:ascii="Times New Roman" w:eastAsia="Calibri" w:hAnsi="Times New Roman" w:cs="Times New Roman"/>
                <w:i/>
                <w:sz w:val="24"/>
                <w:szCs w:val="22"/>
                <w:lang w:eastAsia="en-US"/>
              </w:rPr>
            </w:pPr>
          </w:p>
        </w:tc>
      </w:tr>
      <w:tr w:rsidR="00FA2C7B" w:rsidRPr="00BA1497" w14:paraId="7BA690DD" w14:textId="77777777" w:rsidTr="003204B2">
        <w:trPr>
          <w:cantSplit/>
          <w:trHeight w:val="1210"/>
        </w:trPr>
        <w:tc>
          <w:tcPr>
            <w:tcW w:w="265" w:type="pct"/>
            <w:vMerge/>
          </w:tcPr>
          <w:p w14:paraId="22E08C6C" w14:textId="77777777" w:rsidR="00FA2C7B" w:rsidRPr="00BA1497" w:rsidRDefault="00FA2C7B" w:rsidP="003204B2">
            <w:pPr>
              <w:spacing w:after="200"/>
              <w:ind w:left="175"/>
              <w:rPr>
                <w:rFonts w:ascii="Times New Roman" w:eastAsia="Calibri" w:hAnsi="Times New Roman" w:cs="Times New Roman"/>
                <w:b/>
                <w:sz w:val="24"/>
                <w:szCs w:val="22"/>
                <w:lang w:eastAsia="en-US"/>
              </w:rPr>
            </w:pPr>
          </w:p>
        </w:tc>
        <w:tc>
          <w:tcPr>
            <w:tcW w:w="2281" w:type="pct"/>
            <w:vMerge/>
            <w:vAlign w:val="center"/>
          </w:tcPr>
          <w:p w14:paraId="1B77CED2" w14:textId="77777777" w:rsidR="00FA2C7B" w:rsidRPr="00BA1497" w:rsidRDefault="00FA2C7B" w:rsidP="003204B2">
            <w:pPr>
              <w:spacing w:after="200"/>
              <w:rPr>
                <w:rFonts w:ascii="Times New Roman" w:eastAsia="Calibri" w:hAnsi="Times New Roman" w:cs="Times New Roman"/>
                <w:b/>
                <w:sz w:val="24"/>
                <w:szCs w:val="22"/>
                <w:lang w:eastAsia="en-US"/>
              </w:rPr>
            </w:pPr>
          </w:p>
        </w:tc>
        <w:tc>
          <w:tcPr>
            <w:tcW w:w="207" w:type="pct"/>
            <w:textDirection w:val="btLr"/>
            <w:vAlign w:val="center"/>
          </w:tcPr>
          <w:p w14:paraId="5E4621FC" w14:textId="77777777" w:rsidR="00FA2C7B" w:rsidRPr="00BA1497" w:rsidRDefault="00FA2C7B" w:rsidP="003204B2">
            <w:pPr>
              <w:spacing w:after="200"/>
              <w:ind w:left="113" w:right="113"/>
              <w:rPr>
                <w:rFonts w:ascii="Times New Roman" w:eastAsia="Calibri" w:hAnsi="Times New Roman" w:cs="Times New Roman"/>
                <w:sz w:val="18"/>
                <w:szCs w:val="18"/>
                <w:lang w:eastAsia="en-US"/>
              </w:rPr>
            </w:pPr>
            <w:r w:rsidRPr="00BA1497">
              <w:rPr>
                <w:rFonts w:ascii="Times New Roman" w:eastAsia="Calibri" w:hAnsi="Times New Roman" w:cs="Times New Roman"/>
                <w:sz w:val="18"/>
                <w:szCs w:val="18"/>
                <w:lang w:eastAsia="en-US"/>
              </w:rPr>
              <w:t>I mėnuo</w:t>
            </w:r>
          </w:p>
        </w:tc>
        <w:tc>
          <w:tcPr>
            <w:tcW w:w="207" w:type="pct"/>
            <w:textDirection w:val="btLr"/>
            <w:vAlign w:val="center"/>
          </w:tcPr>
          <w:p w14:paraId="43929644" w14:textId="77777777" w:rsidR="00FA2C7B" w:rsidRPr="00BA1497" w:rsidRDefault="00FA2C7B" w:rsidP="003204B2">
            <w:pPr>
              <w:spacing w:after="200"/>
              <w:ind w:left="113" w:right="113"/>
              <w:rPr>
                <w:rFonts w:ascii="Times New Roman" w:eastAsia="Calibri" w:hAnsi="Times New Roman" w:cs="Times New Roman"/>
                <w:sz w:val="18"/>
                <w:szCs w:val="18"/>
                <w:lang w:eastAsia="en-US"/>
              </w:rPr>
            </w:pPr>
            <w:r w:rsidRPr="00BA1497">
              <w:rPr>
                <w:rFonts w:ascii="Times New Roman" w:eastAsia="Calibri" w:hAnsi="Times New Roman" w:cs="Times New Roman"/>
                <w:sz w:val="18"/>
                <w:szCs w:val="18"/>
                <w:lang w:eastAsia="en-US"/>
              </w:rPr>
              <w:t>II mėnuo</w:t>
            </w:r>
          </w:p>
        </w:tc>
        <w:tc>
          <w:tcPr>
            <w:tcW w:w="207" w:type="pct"/>
            <w:textDirection w:val="btLr"/>
            <w:vAlign w:val="center"/>
          </w:tcPr>
          <w:p w14:paraId="699B80BF" w14:textId="77777777" w:rsidR="00FA2C7B" w:rsidRPr="00BA1497" w:rsidRDefault="00FA2C7B" w:rsidP="003204B2">
            <w:pPr>
              <w:spacing w:after="200"/>
              <w:ind w:left="113" w:right="113"/>
              <w:rPr>
                <w:rFonts w:ascii="Times New Roman" w:eastAsia="Calibri" w:hAnsi="Times New Roman" w:cs="Times New Roman"/>
                <w:sz w:val="18"/>
                <w:szCs w:val="18"/>
                <w:lang w:eastAsia="en-US"/>
              </w:rPr>
            </w:pPr>
            <w:r w:rsidRPr="00BA1497">
              <w:rPr>
                <w:rFonts w:ascii="Times New Roman" w:eastAsia="Calibri" w:hAnsi="Times New Roman" w:cs="Times New Roman"/>
                <w:sz w:val="18"/>
                <w:szCs w:val="18"/>
                <w:lang w:eastAsia="en-US"/>
              </w:rPr>
              <w:t>III mėnuo</w:t>
            </w:r>
          </w:p>
        </w:tc>
        <w:tc>
          <w:tcPr>
            <w:tcW w:w="207" w:type="pct"/>
            <w:textDirection w:val="btLr"/>
            <w:vAlign w:val="center"/>
          </w:tcPr>
          <w:p w14:paraId="0DA71B9F" w14:textId="77777777" w:rsidR="00FA2C7B" w:rsidRPr="00BA1497" w:rsidRDefault="00FA2C7B" w:rsidP="003204B2">
            <w:pPr>
              <w:spacing w:after="200"/>
              <w:ind w:left="113" w:right="113"/>
              <w:rPr>
                <w:rFonts w:ascii="Times New Roman" w:eastAsia="Calibri" w:hAnsi="Times New Roman" w:cs="Times New Roman"/>
                <w:sz w:val="18"/>
                <w:szCs w:val="18"/>
                <w:lang w:eastAsia="en-US"/>
              </w:rPr>
            </w:pPr>
            <w:r w:rsidRPr="00BA1497">
              <w:rPr>
                <w:rFonts w:ascii="Times New Roman" w:eastAsia="Calibri" w:hAnsi="Times New Roman" w:cs="Times New Roman"/>
                <w:sz w:val="18"/>
                <w:szCs w:val="18"/>
                <w:lang w:eastAsia="en-US"/>
              </w:rPr>
              <w:t>IV mėnuo</w:t>
            </w:r>
          </w:p>
        </w:tc>
        <w:tc>
          <w:tcPr>
            <w:tcW w:w="207" w:type="pct"/>
            <w:textDirection w:val="btLr"/>
            <w:vAlign w:val="center"/>
          </w:tcPr>
          <w:p w14:paraId="5EDB5C61" w14:textId="77777777" w:rsidR="00FA2C7B" w:rsidRPr="00BA1497" w:rsidRDefault="00FA2C7B" w:rsidP="003204B2">
            <w:pPr>
              <w:spacing w:after="200"/>
              <w:ind w:left="113" w:right="113"/>
              <w:rPr>
                <w:rFonts w:ascii="Times New Roman" w:eastAsia="Calibri" w:hAnsi="Times New Roman" w:cs="Times New Roman"/>
                <w:sz w:val="18"/>
                <w:szCs w:val="18"/>
                <w:lang w:eastAsia="en-US"/>
              </w:rPr>
            </w:pPr>
            <w:r w:rsidRPr="00BA1497">
              <w:rPr>
                <w:rFonts w:ascii="Times New Roman" w:eastAsia="Calibri" w:hAnsi="Times New Roman" w:cs="Times New Roman"/>
                <w:sz w:val="18"/>
                <w:szCs w:val="18"/>
                <w:lang w:eastAsia="en-US"/>
              </w:rPr>
              <w:t>V mėnuo</w:t>
            </w:r>
          </w:p>
        </w:tc>
        <w:tc>
          <w:tcPr>
            <w:tcW w:w="208" w:type="pct"/>
            <w:textDirection w:val="btLr"/>
            <w:vAlign w:val="center"/>
          </w:tcPr>
          <w:p w14:paraId="2073E93B" w14:textId="77777777" w:rsidR="00FA2C7B" w:rsidRPr="00BA1497" w:rsidRDefault="00FA2C7B" w:rsidP="003204B2">
            <w:pPr>
              <w:spacing w:after="200"/>
              <w:ind w:left="113" w:right="113"/>
              <w:rPr>
                <w:rFonts w:ascii="Times New Roman" w:eastAsia="Calibri" w:hAnsi="Times New Roman" w:cs="Times New Roman"/>
                <w:sz w:val="18"/>
                <w:szCs w:val="18"/>
                <w:lang w:eastAsia="en-US"/>
              </w:rPr>
            </w:pPr>
            <w:r w:rsidRPr="00BA1497">
              <w:rPr>
                <w:rFonts w:ascii="Times New Roman" w:eastAsia="Calibri" w:hAnsi="Times New Roman" w:cs="Times New Roman"/>
                <w:sz w:val="18"/>
                <w:szCs w:val="18"/>
                <w:lang w:eastAsia="en-US"/>
              </w:rPr>
              <w:t>VI mėnuo</w:t>
            </w:r>
          </w:p>
        </w:tc>
        <w:tc>
          <w:tcPr>
            <w:tcW w:w="244" w:type="pct"/>
            <w:tcBorders>
              <w:right w:val="single" w:sz="4" w:space="0" w:color="auto"/>
            </w:tcBorders>
            <w:textDirection w:val="btLr"/>
            <w:vAlign w:val="center"/>
          </w:tcPr>
          <w:p w14:paraId="19C736CE" w14:textId="77777777" w:rsidR="00FA2C7B" w:rsidRPr="00C037B7" w:rsidRDefault="00FA2C7B" w:rsidP="003204B2">
            <w:pPr>
              <w:spacing w:after="200"/>
              <w:ind w:left="113" w:right="113"/>
              <w:rPr>
                <w:rFonts w:ascii="Times New Roman" w:eastAsia="Calibri" w:hAnsi="Times New Roman" w:cs="Times New Roman"/>
                <w:bCs/>
                <w:sz w:val="18"/>
                <w:szCs w:val="18"/>
                <w:lang w:eastAsia="en-US"/>
              </w:rPr>
            </w:pPr>
            <w:r w:rsidRPr="00C037B7">
              <w:rPr>
                <w:rFonts w:ascii="Times New Roman" w:eastAsia="Calibri" w:hAnsi="Times New Roman" w:cs="Times New Roman"/>
                <w:bCs/>
                <w:sz w:val="18"/>
                <w:szCs w:val="18"/>
                <w:lang w:eastAsia="en-US"/>
              </w:rPr>
              <w:t>VII mėnuo</w:t>
            </w:r>
          </w:p>
        </w:tc>
        <w:tc>
          <w:tcPr>
            <w:tcW w:w="220" w:type="pct"/>
            <w:tcBorders>
              <w:left w:val="single" w:sz="4" w:space="0" w:color="auto"/>
              <w:right w:val="single" w:sz="4" w:space="0" w:color="auto"/>
            </w:tcBorders>
            <w:textDirection w:val="btLr"/>
            <w:vAlign w:val="center"/>
          </w:tcPr>
          <w:p w14:paraId="0A8E436C" w14:textId="77777777" w:rsidR="00FA2C7B" w:rsidRPr="00C037B7" w:rsidRDefault="00FA2C7B" w:rsidP="003204B2">
            <w:pPr>
              <w:spacing w:after="200"/>
              <w:ind w:left="113" w:right="113"/>
              <w:rPr>
                <w:rFonts w:ascii="Times New Roman" w:eastAsia="Calibri" w:hAnsi="Times New Roman" w:cs="Times New Roman"/>
                <w:bCs/>
                <w:sz w:val="18"/>
                <w:szCs w:val="18"/>
                <w:lang w:eastAsia="en-US"/>
              </w:rPr>
            </w:pPr>
            <w:r w:rsidRPr="00C037B7">
              <w:rPr>
                <w:rFonts w:ascii="Times New Roman" w:eastAsia="Calibri" w:hAnsi="Times New Roman" w:cs="Times New Roman"/>
                <w:bCs/>
                <w:sz w:val="18"/>
                <w:szCs w:val="18"/>
                <w:lang w:eastAsia="en-US"/>
              </w:rPr>
              <w:t xml:space="preserve">VIII mėnuo </w:t>
            </w:r>
          </w:p>
        </w:tc>
        <w:tc>
          <w:tcPr>
            <w:tcW w:w="220" w:type="pct"/>
            <w:tcBorders>
              <w:left w:val="single" w:sz="4" w:space="0" w:color="auto"/>
            </w:tcBorders>
            <w:textDirection w:val="btLr"/>
            <w:vAlign w:val="center"/>
          </w:tcPr>
          <w:p w14:paraId="0EBD3DC2" w14:textId="77777777" w:rsidR="00FA2C7B" w:rsidRPr="009E6F48" w:rsidRDefault="00FA2C7B" w:rsidP="003204B2">
            <w:pPr>
              <w:spacing w:after="200"/>
              <w:ind w:left="113" w:right="113"/>
              <w:rPr>
                <w:rFonts w:ascii="Times New Roman" w:eastAsia="Calibri" w:hAnsi="Times New Roman" w:cs="Times New Roman"/>
                <w:b/>
                <w:sz w:val="18"/>
                <w:szCs w:val="18"/>
                <w:lang w:eastAsia="en-US"/>
              </w:rPr>
            </w:pPr>
            <w:r w:rsidRPr="009E6F48">
              <w:rPr>
                <w:rFonts w:ascii="Times New Roman" w:eastAsia="Calibri" w:hAnsi="Times New Roman" w:cs="Times New Roman"/>
                <w:b/>
                <w:sz w:val="18"/>
                <w:szCs w:val="18"/>
                <w:lang w:eastAsia="en-US"/>
              </w:rPr>
              <w:t>...........</w:t>
            </w:r>
          </w:p>
        </w:tc>
        <w:tc>
          <w:tcPr>
            <w:tcW w:w="527" w:type="pct"/>
            <w:vMerge/>
            <w:vAlign w:val="center"/>
          </w:tcPr>
          <w:p w14:paraId="0CF705CF" w14:textId="77777777" w:rsidR="00FA2C7B" w:rsidRPr="00BA1497" w:rsidRDefault="00FA2C7B" w:rsidP="003204B2">
            <w:pPr>
              <w:spacing w:after="200"/>
              <w:rPr>
                <w:rFonts w:ascii="Times New Roman" w:eastAsia="Calibri" w:hAnsi="Times New Roman" w:cs="Times New Roman"/>
                <w:b/>
                <w:sz w:val="24"/>
                <w:szCs w:val="22"/>
                <w:lang w:eastAsia="en-US"/>
              </w:rPr>
            </w:pPr>
          </w:p>
        </w:tc>
      </w:tr>
      <w:tr w:rsidR="00FA2C7B" w:rsidRPr="00BA1497" w14:paraId="6FB0250D" w14:textId="77777777" w:rsidTr="003204B2">
        <w:trPr>
          <w:trHeight w:val="251"/>
        </w:trPr>
        <w:tc>
          <w:tcPr>
            <w:tcW w:w="265" w:type="pct"/>
            <w:tcBorders>
              <w:bottom w:val="single" w:sz="4" w:space="0" w:color="auto"/>
            </w:tcBorders>
            <w:vAlign w:val="center"/>
          </w:tcPr>
          <w:p w14:paraId="4010771B"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sidRPr="00BA1497">
              <w:rPr>
                <w:rFonts w:ascii="Times New Roman" w:eastAsia="Calibri" w:hAnsi="Times New Roman" w:cs="Times New Roman"/>
                <w:sz w:val="24"/>
                <w:szCs w:val="22"/>
                <w:lang w:eastAsia="en-US"/>
              </w:rPr>
              <w:t>1.</w:t>
            </w:r>
          </w:p>
        </w:tc>
        <w:tc>
          <w:tcPr>
            <w:tcW w:w="2281" w:type="pct"/>
            <w:tcBorders>
              <w:bottom w:val="single" w:sz="4" w:space="0" w:color="auto"/>
            </w:tcBorders>
            <w:vAlign w:val="center"/>
          </w:tcPr>
          <w:p w14:paraId="52B6145C" w14:textId="77777777" w:rsidR="00FA2C7B" w:rsidRPr="00BA1497" w:rsidRDefault="00FA2C7B" w:rsidP="003204B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Darbo projekto parengimas</w:t>
            </w:r>
          </w:p>
        </w:tc>
        <w:tc>
          <w:tcPr>
            <w:tcW w:w="207" w:type="pct"/>
            <w:tcBorders>
              <w:bottom w:val="single" w:sz="4" w:space="0" w:color="auto"/>
            </w:tcBorders>
            <w:vAlign w:val="center"/>
          </w:tcPr>
          <w:p w14:paraId="2E37E730"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31ACE724"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512C2D97"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26DDC7B5"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25433A08"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8" w:type="pct"/>
            <w:tcBorders>
              <w:bottom w:val="single" w:sz="4" w:space="0" w:color="auto"/>
            </w:tcBorders>
            <w:vAlign w:val="center"/>
          </w:tcPr>
          <w:p w14:paraId="1F15FF21"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44" w:type="pct"/>
            <w:tcBorders>
              <w:bottom w:val="single" w:sz="4" w:space="0" w:color="auto"/>
              <w:right w:val="single" w:sz="4" w:space="0" w:color="auto"/>
            </w:tcBorders>
            <w:vAlign w:val="center"/>
          </w:tcPr>
          <w:p w14:paraId="29E94DA3"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left w:val="single" w:sz="4" w:space="0" w:color="auto"/>
              <w:bottom w:val="single" w:sz="4" w:space="0" w:color="auto"/>
              <w:right w:val="single" w:sz="4" w:space="0" w:color="auto"/>
            </w:tcBorders>
            <w:vAlign w:val="center"/>
          </w:tcPr>
          <w:p w14:paraId="765425FA"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left w:val="single" w:sz="4" w:space="0" w:color="auto"/>
              <w:bottom w:val="single" w:sz="4" w:space="0" w:color="auto"/>
            </w:tcBorders>
            <w:vAlign w:val="center"/>
          </w:tcPr>
          <w:p w14:paraId="1541D7C4"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527" w:type="pct"/>
            <w:tcBorders>
              <w:bottom w:val="single" w:sz="4" w:space="0" w:color="auto"/>
            </w:tcBorders>
            <w:vAlign w:val="center"/>
          </w:tcPr>
          <w:p w14:paraId="19FF3C11"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r>
      <w:tr w:rsidR="00FA2C7B" w:rsidRPr="00BA1497" w14:paraId="74CCD2A6" w14:textId="77777777" w:rsidTr="003204B2">
        <w:trPr>
          <w:trHeight w:val="1118"/>
        </w:trPr>
        <w:tc>
          <w:tcPr>
            <w:tcW w:w="265" w:type="pct"/>
            <w:tcBorders>
              <w:top w:val="single" w:sz="4" w:space="0" w:color="auto"/>
              <w:bottom w:val="single" w:sz="4" w:space="0" w:color="auto"/>
            </w:tcBorders>
            <w:vAlign w:val="center"/>
          </w:tcPr>
          <w:p w14:paraId="538A4B7F"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2,</w:t>
            </w:r>
          </w:p>
        </w:tc>
        <w:tc>
          <w:tcPr>
            <w:tcW w:w="2281" w:type="pct"/>
            <w:tcBorders>
              <w:top w:val="single" w:sz="4" w:space="0" w:color="auto"/>
              <w:bottom w:val="single" w:sz="4" w:space="0" w:color="auto"/>
            </w:tcBorders>
            <w:vAlign w:val="center"/>
          </w:tcPr>
          <w:p w14:paraId="7B7F3700" w14:textId="77777777" w:rsidR="00FA2C7B" w:rsidRDefault="00FA2C7B" w:rsidP="003204B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Esamo garažų  pastato griovimas, šiukšlių išvežimas, utilizavimas </w:t>
            </w:r>
            <w:r w:rsidRPr="00823DAC">
              <w:rPr>
                <w:rFonts w:ascii="Times New Roman" w:eastAsia="Calibri" w:hAnsi="Times New Roman" w:cs="Times New Roman"/>
                <w:sz w:val="24"/>
                <w:szCs w:val="24"/>
              </w:rPr>
              <w:t>(</w:t>
            </w:r>
            <w:r w:rsidRPr="00BA1497">
              <w:rPr>
                <w:rFonts w:ascii="Times New Roman" w:eastAsia="Calibri" w:hAnsi="Times New Roman" w:cs="Times New Roman"/>
                <w:sz w:val="24"/>
                <w:szCs w:val="24"/>
              </w:rPr>
              <w:t>darbai, numatyti TP</w:t>
            </w:r>
            <w:r w:rsidRPr="00BA1497">
              <w:rPr>
                <w:rFonts w:ascii="Times New Roman" w:eastAsia="Calibri" w:hAnsi="Times New Roman" w:cs="Times New Roman"/>
                <w:b/>
                <w:bCs/>
                <w:sz w:val="24"/>
                <w:szCs w:val="24"/>
              </w:rPr>
              <w:t xml:space="preserve"> </w:t>
            </w:r>
            <w:r w:rsidRPr="00BA1497">
              <w:rPr>
                <w:rFonts w:ascii="Times New Roman" w:eastAsia="Calibri" w:hAnsi="Times New Roman" w:cs="Times New Roman"/>
                <w:sz w:val="24"/>
                <w:szCs w:val="24"/>
              </w:rPr>
              <w:t xml:space="preserve"> dalyje </w:t>
            </w:r>
            <w:r>
              <w:rPr>
                <w:rFonts w:ascii="Times New Roman" w:eastAsia="Calibri" w:hAnsi="Times New Roman" w:cs="Times New Roman"/>
                <w:sz w:val="24"/>
                <w:szCs w:val="24"/>
              </w:rPr>
              <w:t xml:space="preserve"> „Griovimo aprašas“</w:t>
            </w:r>
            <w:r w:rsidRPr="00BA1497">
              <w:rPr>
                <w:rFonts w:ascii="Times New Roman" w:eastAsia="Calibri" w:hAnsi="Times New Roman" w:cs="Times New Roman"/>
                <w:sz w:val="24"/>
                <w:szCs w:val="24"/>
              </w:rPr>
              <w:t xml:space="preserve"> (bylos žymuo </w:t>
            </w:r>
            <w:r w:rsidRPr="005D4556">
              <w:rPr>
                <w:rFonts w:ascii="Times New Roman" w:eastAsia="Calibri" w:hAnsi="Times New Roman" w:cs="Times New Roman"/>
                <w:sz w:val="24"/>
                <w:szCs w:val="24"/>
              </w:rPr>
              <w:t>2020/187-01-TP-01.GA</w:t>
            </w:r>
            <w:r>
              <w:rPr>
                <w:rFonts w:ascii="Times New Roman" w:eastAsia="Calibri" w:hAnsi="Times New Roman" w:cs="Times New Roman"/>
                <w:sz w:val="24"/>
                <w:szCs w:val="24"/>
              </w:rPr>
              <w:t>, IX tomas</w:t>
            </w:r>
            <w:r w:rsidRPr="00BA1497">
              <w:rPr>
                <w:rFonts w:ascii="Times New Roman" w:eastAsia="Calibri" w:hAnsi="Times New Roman" w:cs="Times New Roman"/>
                <w:sz w:val="24"/>
                <w:szCs w:val="24"/>
              </w:rPr>
              <w:t>)</w:t>
            </w:r>
          </w:p>
        </w:tc>
        <w:tc>
          <w:tcPr>
            <w:tcW w:w="207" w:type="pct"/>
            <w:tcBorders>
              <w:top w:val="single" w:sz="4" w:space="0" w:color="auto"/>
              <w:bottom w:val="single" w:sz="4" w:space="0" w:color="auto"/>
            </w:tcBorders>
            <w:vAlign w:val="center"/>
          </w:tcPr>
          <w:p w14:paraId="5A6E0278"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49619F05"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411E4C19"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425A2749"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17A1EAF2"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8" w:type="pct"/>
            <w:tcBorders>
              <w:top w:val="single" w:sz="4" w:space="0" w:color="auto"/>
              <w:bottom w:val="single" w:sz="4" w:space="0" w:color="auto"/>
            </w:tcBorders>
            <w:vAlign w:val="center"/>
          </w:tcPr>
          <w:p w14:paraId="39BF0E12"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44" w:type="pct"/>
            <w:tcBorders>
              <w:top w:val="single" w:sz="4" w:space="0" w:color="auto"/>
              <w:bottom w:val="single" w:sz="4" w:space="0" w:color="auto"/>
              <w:right w:val="single" w:sz="4" w:space="0" w:color="auto"/>
            </w:tcBorders>
            <w:vAlign w:val="center"/>
          </w:tcPr>
          <w:p w14:paraId="718B9F4E"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top w:val="single" w:sz="4" w:space="0" w:color="auto"/>
              <w:left w:val="single" w:sz="4" w:space="0" w:color="auto"/>
              <w:bottom w:val="single" w:sz="4" w:space="0" w:color="auto"/>
              <w:right w:val="single" w:sz="4" w:space="0" w:color="auto"/>
            </w:tcBorders>
            <w:vAlign w:val="center"/>
          </w:tcPr>
          <w:p w14:paraId="146B5A37"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top w:val="single" w:sz="4" w:space="0" w:color="auto"/>
              <w:left w:val="single" w:sz="4" w:space="0" w:color="auto"/>
              <w:bottom w:val="single" w:sz="4" w:space="0" w:color="auto"/>
            </w:tcBorders>
            <w:vAlign w:val="center"/>
          </w:tcPr>
          <w:p w14:paraId="7570B297"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527" w:type="pct"/>
            <w:tcBorders>
              <w:top w:val="single" w:sz="4" w:space="0" w:color="auto"/>
              <w:bottom w:val="single" w:sz="4" w:space="0" w:color="auto"/>
            </w:tcBorders>
            <w:vAlign w:val="center"/>
          </w:tcPr>
          <w:p w14:paraId="7F80370C"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r>
      <w:tr w:rsidR="00FA2C7B" w:rsidRPr="00BA1497" w14:paraId="4C0C90BB" w14:textId="77777777" w:rsidTr="003204B2">
        <w:trPr>
          <w:trHeight w:val="849"/>
        </w:trPr>
        <w:tc>
          <w:tcPr>
            <w:tcW w:w="265" w:type="pct"/>
            <w:tcBorders>
              <w:top w:val="single" w:sz="4" w:space="0" w:color="auto"/>
            </w:tcBorders>
            <w:vAlign w:val="center"/>
          </w:tcPr>
          <w:p w14:paraId="70BA1DEB"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3.</w:t>
            </w:r>
          </w:p>
        </w:tc>
        <w:tc>
          <w:tcPr>
            <w:tcW w:w="2281" w:type="pct"/>
            <w:tcBorders>
              <w:top w:val="single" w:sz="4" w:space="0" w:color="auto"/>
            </w:tcBorders>
            <w:vAlign w:val="center"/>
          </w:tcPr>
          <w:p w14:paraId="2F1AA4B4" w14:textId="77777777" w:rsidR="00FA2C7B" w:rsidRDefault="00FA2C7B" w:rsidP="003204B2">
            <w:pPr>
              <w:autoSpaceDE w:val="0"/>
              <w:autoSpaceDN w:val="0"/>
              <w:adjustRightInd w:val="0"/>
              <w:spacing w:after="0" w:line="240" w:lineRule="auto"/>
              <w:jc w:val="both"/>
              <w:rPr>
                <w:rFonts w:ascii="Times New Roman" w:eastAsia="Calibri" w:hAnsi="Times New Roman" w:cs="Times New Roman"/>
                <w:b/>
                <w:bCs/>
                <w:sz w:val="24"/>
                <w:szCs w:val="22"/>
                <w:lang w:eastAsia="en-US"/>
              </w:rPr>
            </w:pPr>
            <w:r w:rsidRPr="005D4556">
              <w:rPr>
                <w:rFonts w:ascii="Times New Roman" w:eastAsia="Calibri" w:hAnsi="Times New Roman" w:cs="Times New Roman"/>
                <w:sz w:val="24"/>
                <w:szCs w:val="22"/>
                <w:lang w:eastAsia="en-US"/>
              </w:rPr>
              <w:t>Garaž</w:t>
            </w:r>
            <w:r>
              <w:rPr>
                <w:rFonts w:ascii="Times New Roman" w:eastAsia="Calibri" w:hAnsi="Times New Roman" w:cs="Times New Roman"/>
                <w:sz w:val="24"/>
                <w:szCs w:val="22"/>
                <w:lang w:eastAsia="en-US"/>
              </w:rPr>
              <w:t>ų</w:t>
            </w:r>
            <w:r w:rsidRPr="005D4556">
              <w:rPr>
                <w:rFonts w:ascii="Times New Roman" w:eastAsia="Calibri" w:hAnsi="Times New Roman" w:cs="Times New Roman"/>
                <w:sz w:val="24"/>
                <w:szCs w:val="22"/>
                <w:lang w:eastAsia="en-US"/>
              </w:rPr>
              <w:t xml:space="preserve"> pastato statyba</w:t>
            </w:r>
            <w:r>
              <w:rPr>
                <w:rFonts w:ascii="Times New Roman" w:eastAsia="Calibri" w:hAnsi="Times New Roman" w:cs="Times New Roman"/>
                <w:b/>
                <w:bCs/>
                <w:sz w:val="24"/>
                <w:szCs w:val="22"/>
                <w:lang w:eastAsia="en-US"/>
              </w:rPr>
              <w:t xml:space="preserve">  </w:t>
            </w:r>
            <w:r w:rsidRPr="00823DAC">
              <w:rPr>
                <w:rFonts w:ascii="Times New Roman" w:eastAsia="Calibri" w:hAnsi="Times New Roman" w:cs="Times New Roman"/>
                <w:sz w:val="24"/>
                <w:szCs w:val="22"/>
                <w:lang w:eastAsia="en-US"/>
              </w:rPr>
              <w:t xml:space="preserve">(darbai numatyti </w:t>
            </w:r>
            <w:r w:rsidRPr="00BA1497">
              <w:rPr>
                <w:rFonts w:ascii="Times New Roman" w:eastAsia="Calibri" w:hAnsi="Times New Roman" w:cs="Times New Roman"/>
                <w:sz w:val="24"/>
                <w:szCs w:val="22"/>
                <w:lang w:eastAsia="en-US"/>
              </w:rPr>
              <w:t xml:space="preserve"> TP</w:t>
            </w:r>
            <w:r w:rsidRPr="00BA1497">
              <w:rPr>
                <w:rFonts w:ascii="Times New Roman" w:eastAsia="Calibri" w:hAnsi="Times New Roman" w:cs="Times New Roman"/>
                <w:b/>
                <w:bCs/>
                <w:sz w:val="24"/>
                <w:szCs w:val="22"/>
                <w:lang w:eastAsia="en-US"/>
              </w:rPr>
              <w:t xml:space="preserve"> </w:t>
            </w:r>
            <w:r w:rsidRPr="00BA1497">
              <w:rPr>
                <w:rFonts w:ascii="Times-Roman" w:eastAsia="Calibri" w:hAnsi="Times-Roman" w:cs="Times-Roman"/>
                <w:sz w:val="24"/>
                <w:szCs w:val="22"/>
                <w:lang w:eastAsia="en-US"/>
              </w:rPr>
              <w:t>Architekt</w:t>
            </w:r>
            <w:r w:rsidRPr="00BA1497">
              <w:rPr>
                <w:rFonts w:ascii="TTE2t00" w:eastAsia="Calibri" w:hAnsi="TTE2t00" w:cs="TTE2t00"/>
                <w:sz w:val="24"/>
                <w:szCs w:val="22"/>
                <w:lang w:eastAsia="en-US"/>
              </w:rPr>
              <w:t>ū</w:t>
            </w:r>
            <w:r w:rsidRPr="00BA1497">
              <w:rPr>
                <w:rFonts w:ascii="Times-Roman" w:eastAsia="Calibri" w:hAnsi="Times-Roman" w:cs="Times-Roman"/>
                <w:sz w:val="24"/>
                <w:szCs w:val="22"/>
                <w:lang w:eastAsia="en-US"/>
              </w:rPr>
              <w:t>ros dalyje</w:t>
            </w:r>
            <w:r>
              <w:rPr>
                <w:rFonts w:ascii="Times-Roman" w:eastAsia="Calibri" w:hAnsi="Times-Roman" w:cs="Times-Roman"/>
                <w:sz w:val="24"/>
                <w:szCs w:val="22"/>
                <w:lang w:eastAsia="en-US"/>
              </w:rPr>
              <w:t xml:space="preserve"> ir konstrukcijų dalyje</w:t>
            </w:r>
            <w:r w:rsidRPr="00BA1497">
              <w:rPr>
                <w:rFonts w:ascii="Times-Roman" w:eastAsia="Calibri" w:hAnsi="Times-Roman" w:cs="Times-Roman"/>
                <w:sz w:val="24"/>
                <w:szCs w:val="22"/>
                <w:lang w:eastAsia="en-US"/>
              </w:rPr>
              <w:t xml:space="preserve">  (byl</w:t>
            </w:r>
            <w:r>
              <w:rPr>
                <w:rFonts w:ascii="Times-Roman" w:eastAsia="Calibri" w:hAnsi="Times-Roman" w:cs="Times-Roman"/>
                <w:sz w:val="24"/>
                <w:szCs w:val="22"/>
                <w:lang w:eastAsia="en-US"/>
              </w:rPr>
              <w:t>ų</w:t>
            </w:r>
            <w:r w:rsidRPr="00BA1497">
              <w:rPr>
                <w:rFonts w:ascii="Times-Roman" w:eastAsia="Calibri" w:hAnsi="Times-Roman" w:cs="Times-Roman"/>
                <w:sz w:val="24"/>
                <w:szCs w:val="22"/>
                <w:lang w:eastAsia="en-US"/>
              </w:rPr>
              <w:t xml:space="preserve"> žymuo </w:t>
            </w:r>
            <w:r w:rsidRPr="0092384E">
              <w:rPr>
                <w:rFonts w:ascii="Times-Roman" w:eastAsia="Calibri" w:hAnsi="Times-Roman" w:cs="Times-Roman"/>
                <w:sz w:val="24"/>
                <w:szCs w:val="22"/>
                <w:lang w:eastAsia="en-US"/>
              </w:rPr>
              <w:t>2020/187-01-TP-01.SA</w:t>
            </w:r>
            <w:r>
              <w:rPr>
                <w:rFonts w:ascii="Times-Roman" w:eastAsia="Calibri" w:hAnsi="Times-Roman" w:cs="Times-Roman"/>
                <w:sz w:val="24"/>
                <w:szCs w:val="22"/>
                <w:lang w:eastAsia="en-US"/>
              </w:rPr>
              <w:t xml:space="preserve"> ir</w:t>
            </w:r>
            <w:r>
              <w:t xml:space="preserve"> </w:t>
            </w:r>
            <w:r w:rsidRPr="0092384E">
              <w:rPr>
                <w:rFonts w:ascii="Times-Roman" w:eastAsia="Calibri" w:hAnsi="Times-Roman" w:cs="Times-Roman"/>
                <w:sz w:val="24"/>
                <w:szCs w:val="22"/>
                <w:lang w:eastAsia="en-US"/>
              </w:rPr>
              <w:t>2020/187-01-TP-01.S</w:t>
            </w:r>
            <w:r>
              <w:rPr>
                <w:rFonts w:ascii="Times-Roman" w:eastAsia="Calibri" w:hAnsi="Times-Roman" w:cs="Times-Roman"/>
                <w:sz w:val="24"/>
                <w:szCs w:val="22"/>
                <w:lang w:eastAsia="en-US"/>
              </w:rPr>
              <w:t>K, II ir IV tomai</w:t>
            </w:r>
            <w:r w:rsidRPr="00BA1497">
              <w:rPr>
                <w:rFonts w:ascii="Times-Roman" w:eastAsia="Calibri" w:hAnsi="Times-Roman" w:cs="Times-Roman"/>
                <w:sz w:val="24"/>
                <w:szCs w:val="22"/>
                <w:lang w:eastAsia="en-US"/>
              </w:rPr>
              <w:t>)</w:t>
            </w:r>
          </w:p>
        </w:tc>
        <w:tc>
          <w:tcPr>
            <w:tcW w:w="207" w:type="pct"/>
            <w:tcBorders>
              <w:top w:val="single" w:sz="4" w:space="0" w:color="auto"/>
            </w:tcBorders>
            <w:vAlign w:val="center"/>
          </w:tcPr>
          <w:p w14:paraId="2C2D4943"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tcBorders>
            <w:vAlign w:val="center"/>
          </w:tcPr>
          <w:p w14:paraId="606047D6"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tcBorders>
            <w:vAlign w:val="center"/>
          </w:tcPr>
          <w:p w14:paraId="68B0B4EE"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tcBorders>
            <w:vAlign w:val="center"/>
          </w:tcPr>
          <w:p w14:paraId="5E1A06A5"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top w:val="single" w:sz="4" w:space="0" w:color="auto"/>
            </w:tcBorders>
            <w:vAlign w:val="center"/>
          </w:tcPr>
          <w:p w14:paraId="277DCF45"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8" w:type="pct"/>
            <w:tcBorders>
              <w:top w:val="single" w:sz="4" w:space="0" w:color="auto"/>
            </w:tcBorders>
            <w:vAlign w:val="center"/>
          </w:tcPr>
          <w:p w14:paraId="2085500D"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44" w:type="pct"/>
            <w:tcBorders>
              <w:top w:val="single" w:sz="4" w:space="0" w:color="auto"/>
              <w:right w:val="single" w:sz="4" w:space="0" w:color="auto"/>
            </w:tcBorders>
            <w:vAlign w:val="center"/>
          </w:tcPr>
          <w:p w14:paraId="355CCF3A"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top w:val="single" w:sz="4" w:space="0" w:color="auto"/>
              <w:left w:val="single" w:sz="4" w:space="0" w:color="auto"/>
              <w:right w:val="single" w:sz="4" w:space="0" w:color="auto"/>
            </w:tcBorders>
            <w:vAlign w:val="center"/>
          </w:tcPr>
          <w:p w14:paraId="4486A901"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top w:val="single" w:sz="4" w:space="0" w:color="auto"/>
              <w:left w:val="single" w:sz="4" w:space="0" w:color="auto"/>
            </w:tcBorders>
            <w:vAlign w:val="center"/>
          </w:tcPr>
          <w:p w14:paraId="7D0E6965"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527" w:type="pct"/>
            <w:tcBorders>
              <w:top w:val="single" w:sz="4" w:space="0" w:color="auto"/>
            </w:tcBorders>
            <w:vAlign w:val="center"/>
          </w:tcPr>
          <w:p w14:paraId="2CEE4652"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r>
      <w:tr w:rsidR="00FA2C7B" w:rsidRPr="00BA1497" w14:paraId="3BBA0EE0" w14:textId="77777777" w:rsidTr="003204B2">
        <w:tc>
          <w:tcPr>
            <w:tcW w:w="265" w:type="pct"/>
            <w:vAlign w:val="center"/>
          </w:tcPr>
          <w:p w14:paraId="191920B7"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4.</w:t>
            </w:r>
          </w:p>
        </w:tc>
        <w:tc>
          <w:tcPr>
            <w:tcW w:w="2281" w:type="pct"/>
            <w:vAlign w:val="center"/>
          </w:tcPr>
          <w:p w14:paraId="7408CA98" w14:textId="77777777" w:rsidR="00FA2C7B" w:rsidRPr="00BA1497" w:rsidRDefault="00FA2C7B" w:rsidP="003204B2">
            <w:pPr>
              <w:tabs>
                <w:tab w:val="left" w:pos="1701"/>
              </w:tabs>
              <w:spacing w:after="0" w:line="240" w:lineRule="auto"/>
              <w:jc w:val="both"/>
              <w:rPr>
                <w:rFonts w:ascii="Times New Roman" w:eastAsia="Calibri" w:hAnsi="Times New Roman" w:cs="Times New Roman"/>
                <w:bCs/>
                <w:sz w:val="24"/>
                <w:szCs w:val="24"/>
                <w:lang w:eastAsia="en-US"/>
              </w:rPr>
            </w:pPr>
            <w:r w:rsidRPr="00D106B2">
              <w:rPr>
                <w:rFonts w:ascii="Times New Roman" w:eastAsia="Calibri" w:hAnsi="Times New Roman" w:cs="Times New Roman"/>
                <w:bCs/>
                <w:sz w:val="24"/>
                <w:szCs w:val="24"/>
                <w:lang w:eastAsia="en-US"/>
              </w:rPr>
              <w:t xml:space="preserve">Teritorijos sutvarkymo darbai </w:t>
            </w:r>
            <w:r>
              <w:rPr>
                <w:rFonts w:ascii="Times New Roman" w:eastAsia="Calibri" w:hAnsi="Times New Roman" w:cs="Times New Roman"/>
                <w:bCs/>
                <w:sz w:val="24"/>
                <w:szCs w:val="24"/>
                <w:lang w:eastAsia="en-US"/>
              </w:rPr>
              <w:t>(</w:t>
            </w:r>
            <w:r w:rsidRPr="00D106B2">
              <w:rPr>
                <w:rFonts w:ascii="Times New Roman" w:eastAsia="Calibri" w:hAnsi="Times New Roman" w:cs="Times New Roman"/>
                <w:bCs/>
                <w:sz w:val="24"/>
                <w:szCs w:val="24"/>
                <w:lang w:eastAsia="en-US"/>
              </w:rPr>
              <w:t xml:space="preserve">darbai numatyti  TP </w:t>
            </w:r>
            <w:r>
              <w:rPr>
                <w:rFonts w:ascii="Times New Roman" w:eastAsia="Calibri" w:hAnsi="Times New Roman" w:cs="Times New Roman"/>
                <w:bCs/>
                <w:sz w:val="24"/>
                <w:szCs w:val="24"/>
                <w:lang w:eastAsia="en-US"/>
              </w:rPr>
              <w:t>Sklypo dalyje</w:t>
            </w:r>
            <w:r w:rsidRPr="00D106B2">
              <w:rPr>
                <w:rFonts w:ascii="Times New Roman" w:eastAsia="Calibri" w:hAnsi="Times New Roman" w:cs="Times New Roman"/>
                <w:bCs/>
                <w:sz w:val="24"/>
                <w:szCs w:val="24"/>
                <w:lang w:eastAsia="en-US"/>
              </w:rPr>
              <w:t xml:space="preserve"> (byl</w:t>
            </w:r>
            <w:r>
              <w:rPr>
                <w:rFonts w:ascii="Times New Roman" w:eastAsia="Calibri" w:hAnsi="Times New Roman" w:cs="Times New Roman"/>
                <w:bCs/>
                <w:sz w:val="24"/>
                <w:szCs w:val="24"/>
                <w:lang w:eastAsia="en-US"/>
              </w:rPr>
              <w:t>os</w:t>
            </w:r>
            <w:r w:rsidRPr="00D106B2">
              <w:rPr>
                <w:rFonts w:ascii="Times New Roman" w:eastAsia="Calibri" w:hAnsi="Times New Roman" w:cs="Times New Roman"/>
                <w:bCs/>
                <w:sz w:val="24"/>
                <w:szCs w:val="24"/>
                <w:lang w:eastAsia="en-US"/>
              </w:rPr>
              <w:t xml:space="preserve"> žymuo </w:t>
            </w:r>
            <w:r w:rsidRPr="00B31C3A">
              <w:rPr>
                <w:rFonts w:ascii="Times New Roman" w:eastAsia="Calibri" w:hAnsi="Times New Roman" w:cs="Times New Roman"/>
                <w:bCs/>
                <w:sz w:val="24"/>
                <w:szCs w:val="24"/>
                <w:lang w:eastAsia="en-US"/>
              </w:rPr>
              <w:t>2020/187-01-TP-01.SP</w:t>
            </w:r>
            <w:r>
              <w:rPr>
                <w:rFonts w:ascii="Times New Roman" w:eastAsia="Calibri" w:hAnsi="Times New Roman" w:cs="Times New Roman"/>
                <w:bCs/>
                <w:sz w:val="24"/>
                <w:szCs w:val="24"/>
                <w:lang w:eastAsia="en-US"/>
              </w:rPr>
              <w:t>, III tomas)</w:t>
            </w:r>
          </w:p>
        </w:tc>
        <w:tc>
          <w:tcPr>
            <w:tcW w:w="207" w:type="pct"/>
            <w:vAlign w:val="center"/>
          </w:tcPr>
          <w:p w14:paraId="10511951"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vAlign w:val="center"/>
          </w:tcPr>
          <w:p w14:paraId="1244E1B7"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vAlign w:val="center"/>
          </w:tcPr>
          <w:p w14:paraId="7793E02D"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vAlign w:val="center"/>
          </w:tcPr>
          <w:p w14:paraId="7F0C0F1C"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vAlign w:val="center"/>
          </w:tcPr>
          <w:p w14:paraId="0CACB39D"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8" w:type="pct"/>
            <w:vAlign w:val="center"/>
          </w:tcPr>
          <w:p w14:paraId="58734D0C"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44" w:type="pct"/>
            <w:tcBorders>
              <w:right w:val="single" w:sz="4" w:space="0" w:color="auto"/>
            </w:tcBorders>
            <w:vAlign w:val="center"/>
          </w:tcPr>
          <w:p w14:paraId="5A5FBC58"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left w:val="single" w:sz="4" w:space="0" w:color="auto"/>
              <w:right w:val="single" w:sz="4" w:space="0" w:color="auto"/>
            </w:tcBorders>
            <w:vAlign w:val="center"/>
          </w:tcPr>
          <w:p w14:paraId="25C966E5"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220" w:type="pct"/>
            <w:tcBorders>
              <w:left w:val="single" w:sz="4" w:space="0" w:color="auto"/>
            </w:tcBorders>
            <w:vAlign w:val="center"/>
          </w:tcPr>
          <w:p w14:paraId="3A7D1A63"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c>
          <w:tcPr>
            <w:tcW w:w="527" w:type="pct"/>
            <w:vAlign w:val="center"/>
          </w:tcPr>
          <w:p w14:paraId="6C6A0E78" w14:textId="77777777" w:rsidR="00FA2C7B" w:rsidRPr="00BA1497" w:rsidRDefault="00FA2C7B" w:rsidP="003204B2">
            <w:pPr>
              <w:spacing w:before="120" w:after="0" w:line="240" w:lineRule="auto"/>
              <w:jc w:val="right"/>
              <w:rPr>
                <w:rFonts w:ascii="Times New Roman" w:eastAsia="Calibri" w:hAnsi="Times New Roman" w:cs="Times New Roman"/>
                <w:sz w:val="24"/>
                <w:szCs w:val="22"/>
                <w:lang w:eastAsia="en-US"/>
              </w:rPr>
            </w:pPr>
          </w:p>
        </w:tc>
      </w:tr>
      <w:tr w:rsidR="00FA2C7B" w:rsidRPr="00BA1497" w14:paraId="4B2D635E" w14:textId="77777777" w:rsidTr="003204B2">
        <w:tc>
          <w:tcPr>
            <w:tcW w:w="265" w:type="pct"/>
            <w:vAlign w:val="center"/>
          </w:tcPr>
          <w:p w14:paraId="6BD975D3"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5.</w:t>
            </w:r>
          </w:p>
        </w:tc>
        <w:tc>
          <w:tcPr>
            <w:tcW w:w="2281" w:type="pct"/>
            <w:vAlign w:val="center"/>
          </w:tcPr>
          <w:p w14:paraId="108A0050" w14:textId="77777777" w:rsidR="00FA2C7B" w:rsidRPr="00BA1497" w:rsidRDefault="00FA2C7B" w:rsidP="003204B2">
            <w:pPr>
              <w:spacing w:after="0" w:line="240" w:lineRule="auto"/>
              <w:jc w:val="both"/>
              <w:rPr>
                <w:rFonts w:ascii="Times New Roman" w:eastAsia="Calibri" w:hAnsi="Times New Roman" w:cs="Times New Roman"/>
                <w:sz w:val="24"/>
                <w:szCs w:val="24"/>
              </w:rPr>
            </w:pPr>
            <w:r w:rsidRPr="00B31C3A">
              <w:rPr>
                <w:rFonts w:ascii="Times New Roman" w:eastAsia="Calibri" w:hAnsi="Times New Roman" w:cs="Times New Roman"/>
                <w:sz w:val="24"/>
                <w:szCs w:val="24"/>
              </w:rPr>
              <w:t>Nuotekų šalinimo da</w:t>
            </w:r>
            <w:r>
              <w:rPr>
                <w:rFonts w:ascii="Times New Roman" w:eastAsia="Calibri" w:hAnsi="Times New Roman" w:cs="Times New Roman"/>
                <w:sz w:val="24"/>
                <w:szCs w:val="24"/>
              </w:rPr>
              <w:t>rbai (</w:t>
            </w:r>
            <w:r w:rsidRPr="00B31C3A">
              <w:rPr>
                <w:rFonts w:ascii="Times New Roman" w:eastAsia="Calibri" w:hAnsi="Times New Roman" w:cs="Times New Roman"/>
                <w:sz w:val="24"/>
                <w:szCs w:val="24"/>
              </w:rPr>
              <w:t xml:space="preserve">darbai numatyti  TP </w:t>
            </w:r>
            <w:r>
              <w:rPr>
                <w:rFonts w:ascii="Times New Roman" w:eastAsia="Calibri" w:hAnsi="Times New Roman" w:cs="Times New Roman"/>
                <w:sz w:val="24"/>
                <w:szCs w:val="24"/>
              </w:rPr>
              <w:t>Nuotekų šalinimo dalyje</w:t>
            </w:r>
            <w:r w:rsidRPr="00B31C3A">
              <w:rPr>
                <w:rFonts w:ascii="Times New Roman" w:eastAsia="Calibri" w:hAnsi="Times New Roman" w:cs="Times New Roman"/>
                <w:sz w:val="24"/>
                <w:szCs w:val="24"/>
              </w:rPr>
              <w:t xml:space="preserve"> (bylos žymuo 2020/187-01-TP-01.SP</w:t>
            </w:r>
            <w:r>
              <w:rPr>
                <w:rFonts w:ascii="Times New Roman" w:eastAsia="Calibri" w:hAnsi="Times New Roman" w:cs="Times New Roman"/>
                <w:sz w:val="24"/>
                <w:szCs w:val="24"/>
              </w:rPr>
              <w:t>, V tomas</w:t>
            </w:r>
            <w:r w:rsidRPr="00B31C3A">
              <w:rPr>
                <w:rFonts w:ascii="Times New Roman" w:eastAsia="Calibri" w:hAnsi="Times New Roman" w:cs="Times New Roman"/>
                <w:sz w:val="24"/>
                <w:szCs w:val="24"/>
              </w:rPr>
              <w:t>)</w:t>
            </w:r>
          </w:p>
        </w:tc>
        <w:tc>
          <w:tcPr>
            <w:tcW w:w="207" w:type="pct"/>
            <w:vAlign w:val="center"/>
          </w:tcPr>
          <w:p w14:paraId="193ABCD4"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7D6ADA97"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0750E14C"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44DFDFA0"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5B92CDBF"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8" w:type="pct"/>
            <w:vAlign w:val="center"/>
          </w:tcPr>
          <w:p w14:paraId="29EC0350"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44" w:type="pct"/>
            <w:tcBorders>
              <w:right w:val="single" w:sz="4" w:space="0" w:color="auto"/>
            </w:tcBorders>
            <w:vAlign w:val="center"/>
          </w:tcPr>
          <w:p w14:paraId="5E47CF41"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c>
          <w:tcPr>
            <w:tcW w:w="220" w:type="pct"/>
            <w:tcBorders>
              <w:left w:val="single" w:sz="4" w:space="0" w:color="auto"/>
              <w:right w:val="single" w:sz="4" w:space="0" w:color="auto"/>
            </w:tcBorders>
            <w:vAlign w:val="center"/>
          </w:tcPr>
          <w:p w14:paraId="03E6DD7D"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c>
          <w:tcPr>
            <w:tcW w:w="220" w:type="pct"/>
            <w:tcBorders>
              <w:left w:val="single" w:sz="4" w:space="0" w:color="auto"/>
            </w:tcBorders>
            <w:vAlign w:val="center"/>
          </w:tcPr>
          <w:p w14:paraId="4ACBB4F7"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c>
          <w:tcPr>
            <w:tcW w:w="527" w:type="pct"/>
            <w:vAlign w:val="center"/>
          </w:tcPr>
          <w:p w14:paraId="03EA362F"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r>
      <w:tr w:rsidR="00FA2C7B" w:rsidRPr="00BA1497" w14:paraId="087A2515" w14:textId="77777777" w:rsidTr="003204B2">
        <w:tc>
          <w:tcPr>
            <w:tcW w:w="265" w:type="pct"/>
            <w:vAlign w:val="center"/>
          </w:tcPr>
          <w:p w14:paraId="2749F321"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6.</w:t>
            </w:r>
          </w:p>
        </w:tc>
        <w:tc>
          <w:tcPr>
            <w:tcW w:w="2281" w:type="pct"/>
            <w:vAlign w:val="center"/>
          </w:tcPr>
          <w:p w14:paraId="5B00F4A1" w14:textId="77777777" w:rsidR="00FA2C7B" w:rsidRPr="00BA1497" w:rsidRDefault="00FA2C7B" w:rsidP="003204B2">
            <w:pPr>
              <w:spacing w:after="0" w:line="240" w:lineRule="auto"/>
              <w:jc w:val="both"/>
              <w:rPr>
                <w:rFonts w:ascii="Times-Roman" w:eastAsia="Calibri" w:hAnsi="Times-Roman" w:cs="Times-Roman"/>
                <w:sz w:val="24"/>
                <w:szCs w:val="24"/>
              </w:rPr>
            </w:pPr>
            <w:r>
              <w:rPr>
                <w:rFonts w:ascii="Times-Roman" w:eastAsia="Calibri" w:hAnsi="Times-Roman" w:cs="Times-Roman"/>
                <w:sz w:val="24"/>
                <w:szCs w:val="24"/>
              </w:rPr>
              <w:t>Šildymo įrengimo darbai (</w:t>
            </w:r>
            <w:r w:rsidRPr="00742FCD">
              <w:rPr>
                <w:rFonts w:ascii="Times-Roman" w:eastAsia="Calibri" w:hAnsi="Times-Roman" w:cs="Times-Roman"/>
                <w:sz w:val="24"/>
                <w:szCs w:val="24"/>
              </w:rPr>
              <w:t xml:space="preserve">darbai numatyti  TP </w:t>
            </w:r>
            <w:r>
              <w:rPr>
                <w:rFonts w:ascii="Times-Roman" w:eastAsia="Calibri" w:hAnsi="Times-Roman" w:cs="Times-Roman"/>
                <w:sz w:val="24"/>
                <w:szCs w:val="24"/>
              </w:rPr>
              <w:t xml:space="preserve">Šildymo </w:t>
            </w:r>
            <w:r w:rsidRPr="00742FCD">
              <w:rPr>
                <w:rFonts w:ascii="Times-Roman" w:eastAsia="Calibri" w:hAnsi="Times-Roman" w:cs="Times-Roman"/>
                <w:sz w:val="24"/>
                <w:szCs w:val="24"/>
              </w:rPr>
              <w:t xml:space="preserve"> dalyje (bylos žymuo 2020/187-01-TP-01.Š, V</w:t>
            </w:r>
            <w:r>
              <w:rPr>
                <w:rFonts w:ascii="Times-Roman" w:eastAsia="Calibri" w:hAnsi="Times-Roman" w:cs="Times-Roman"/>
                <w:sz w:val="24"/>
                <w:szCs w:val="24"/>
              </w:rPr>
              <w:t>I</w:t>
            </w:r>
            <w:r w:rsidRPr="00742FCD">
              <w:rPr>
                <w:rFonts w:ascii="Times-Roman" w:eastAsia="Calibri" w:hAnsi="Times-Roman" w:cs="Times-Roman"/>
                <w:sz w:val="24"/>
                <w:szCs w:val="24"/>
              </w:rPr>
              <w:t xml:space="preserve"> tomas)</w:t>
            </w:r>
          </w:p>
        </w:tc>
        <w:tc>
          <w:tcPr>
            <w:tcW w:w="207" w:type="pct"/>
            <w:vAlign w:val="center"/>
          </w:tcPr>
          <w:p w14:paraId="4EB5B4CE"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2BE62764"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3781F807"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1014F013"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7" w:type="pct"/>
            <w:vAlign w:val="center"/>
          </w:tcPr>
          <w:p w14:paraId="0E4ABFFA"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08" w:type="pct"/>
            <w:vAlign w:val="center"/>
          </w:tcPr>
          <w:p w14:paraId="64B3A0B3" w14:textId="77777777" w:rsidR="00FA2C7B" w:rsidRPr="00BA1497" w:rsidRDefault="00FA2C7B" w:rsidP="003204B2">
            <w:pPr>
              <w:spacing w:before="120" w:after="0" w:line="240" w:lineRule="auto"/>
              <w:rPr>
                <w:rFonts w:ascii="Times New Roman" w:eastAsia="Calibri" w:hAnsi="Times New Roman" w:cs="Times New Roman"/>
                <w:strike/>
                <w:sz w:val="24"/>
                <w:szCs w:val="22"/>
                <w:highlight w:val="yellow"/>
                <w:lang w:eastAsia="en-US"/>
              </w:rPr>
            </w:pPr>
          </w:p>
        </w:tc>
        <w:tc>
          <w:tcPr>
            <w:tcW w:w="244" w:type="pct"/>
            <w:tcBorders>
              <w:right w:val="single" w:sz="4" w:space="0" w:color="auto"/>
            </w:tcBorders>
            <w:vAlign w:val="center"/>
          </w:tcPr>
          <w:p w14:paraId="5A28ECC9"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c>
          <w:tcPr>
            <w:tcW w:w="220" w:type="pct"/>
            <w:tcBorders>
              <w:left w:val="single" w:sz="4" w:space="0" w:color="auto"/>
              <w:right w:val="single" w:sz="4" w:space="0" w:color="auto"/>
            </w:tcBorders>
            <w:vAlign w:val="center"/>
          </w:tcPr>
          <w:p w14:paraId="6F10BB3A"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c>
          <w:tcPr>
            <w:tcW w:w="220" w:type="pct"/>
            <w:tcBorders>
              <w:left w:val="single" w:sz="4" w:space="0" w:color="auto"/>
            </w:tcBorders>
            <w:vAlign w:val="center"/>
          </w:tcPr>
          <w:p w14:paraId="6FEB8299"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c>
          <w:tcPr>
            <w:tcW w:w="527" w:type="pct"/>
            <w:vAlign w:val="center"/>
          </w:tcPr>
          <w:p w14:paraId="38FE2264" w14:textId="77777777" w:rsidR="00FA2C7B" w:rsidRPr="00BA1497" w:rsidRDefault="00FA2C7B" w:rsidP="003204B2">
            <w:pPr>
              <w:spacing w:before="120" w:after="0" w:line="240" w:lineRule="auto"/>
              <w:jc w:val="right"/>
              <w:rPr>
                <w:rFonts w:ascii="Times New Roman" w:eastAsia="Calibri" w:hAnsi="Times New Roman" w:cs="Times New Roman"/>
                <w:strike/>
                <w:sz w:val="24"/>
                <w:szCs w:val="22"/>
                <w:highlight w:val="yellow"/>
                <w:lang w:eastAsia="en-US"/>
              </w:rPr>
            </w:pPr>
          </w:p>
        </w:tc>
      </w:tr>
      <w:tr w:rsidR="00FA2C7B" w:rsidRPr="00BA1497" w14:paraId="753B3D04" w14:textId="77777777" w:rsidTr="003204B2">
        <w:trPr>
          <w:trHeight w:val="1098"/>
        </w:trPr>
        <w:tc>
          <w:tcPr>
            <w:tcW w:w="265" w:type="pct"/>
            <w:tcBorders>
              <w:bottom w:val="single" w:sz="4" w:space="0" w:color="auto"/>
            </w:tcBorders>
            <w:vAlign w:val="center"/>
          </w:tcPr>
          <w:p w14:paraId="50ED466F"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7.</w:t>
            </w:r>
          </w:p>
        </w:tc>
        <w:tc>
          <w:tcPr>
            <w:tcW w:w="2281" w:type="pct"/>
            <w:tcBorders>
              <w:bottom w:val="single" w:sz="4" w:space="0" w:color="auto"/>
            </w:tcBorders>
            <w:vAlign w:val="center"/>
          </w:tcPr>
          <w:p w14:paraId="39B3E5D1" w14:textId="77777777" w:rsidR="00FA2C7B" w:rsidRPr="00BA1497" w:rsidRDefault="00FA2C7B" w:rsidP="003204B2">
            <w:pPr>
              <w:spacing w:after="0" w:line="240" w:lineRule="auto"/>
              <w:jc w:val="both"/>
              <w:rPr>
                <w:rFonts w:ascii="Times-Roman" w:eastAsia="Calibri" w:hAnsi="Times-Roman" w:cs="Times-Roman"/>
                <w:sz w:val="24"/>
                <w:szCs w:val="24"/>
              </w:rPr>
            </w:pPr>
            <w:r>
              <w:rPr>
                <w:rFonts w:ascii="Times-Roman" w:eastAsia="Calibri" w:hAnsi="Times-Roman" w:cs="Times-Roman"/>
                <w:sz w:val="24"/>
                <w:szCs w:val="24"/>
              </w:rPr>
              <w:t>Elektrotechnikos darbai (</w:t>
            </w:r>
            <w:r w:rsidRPr="00880BD2">
              <w:rPr>
                <w:rFonts w:ascii="Times-Roman" w:eastAsia="Calibri" w:hAnsi="Times-Roman" w:cs="Times-Roman"/>
                <w:sz w:val="24"/>
                <w:szCs w:val="24"/>
              </w:rPr>
              <w:t xml:space="preserve">darbai numatyti  TP </w:t>
            </w:r>
            <w:r>
              <w:rPr>
                <w:rFonts w:ascii="Times-Roman" w:eastAsia="Calibri" w:hAnsi="Times-Roman" w:cs="Times-Roman"/>
                <w:sz w:val="24"/>
                <w:szCs w:val="24"/>
              </w:rPr>
              <w:t>Elektrotechnikos dalyje</w:t>
            </w:r>
            <w:r w:rsidRPr="00880BD2">
              <w:rPr>
                <w:rFonts w:ascii="Times-Roman" w:eastAsia="Calibri" w:hAnsi="Times-Roman" w:cs="Times-Roman"/>
                <w:sz w:val="24"/>
                <w:szCs w:val="24"/>
              </w:rPr>
              <w:t xml:space="preserve"> (bylos žymuo 2020/187-01-TP-01.E.VI</w:t>
            </w:r>
            <w:r>
              <w:rPr>
                <w:rFonts w:ascii="Times-Roman" w:eastAsia="Calibri" w:hAnsi="Times-Roman" w:cs="Times-Roman"/>
                <w:sz w:val="24"/>
                <w:szCs w:val="24"/>
              </w:rPr>
              <w:t>I</w:t>
            </w:r>
            <w:r w:rsidRPr="00880BD2">
              <w:rPr>
                <w:rFonts w:ascii="Times-Roman" w:eastAsia="Calibri" w:hAnsi="Times-Roman" w:cs="Times-Roman"/>
                <w:sz w:val="24"/>
                <w:szCs w:val="24"/>
              </w:rPr>
              <w:t xml:space="preserve"> tomas)</w:t>
            </w:r>
          </w:p>
        </w:tc>
        <w:tc>
          <w:tcPr>
            <w:tcW w:w="207" w:type="pct"/>
            <w:tcBorders>
              <w:bottom w:val="single" w:sz="4" w:space="0" w:color="auto"/>
            </w:tcBorders>
            <w:vAlign w:val="center"/>
          </w:tcPr>
          <w:p w14:paraId="4584666E"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035A6C32"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3EF572A9"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693C9595"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7" w:type="pct"/>
            <w:tcBorders>
              <w:bottom w:val="single" w:sz="4" w:space="0" w:color="auto"/>
            </w:tcBorders>
            <w:vAlign w:val="center"/>
          </w:tcPr>
          <w:p w14:paraId="54436D50"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08" w:type="pct"/>
            <w:tcBorders>
              <w:bottom w:val="single" w:sz="4" w:space="0" w:color="auto"/>
            </w:tcBorders>
            <w:vAlign w:val="center"/>
          </w:tcPr>
          <w:p w14:paraId="39C57D64"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c>
          <w:tcPr>
            <w:tcW w:w="244" w:type="pct"/>
            <w:tcBorders>
              <w:bottom w:val="single" w:sz="4" w:space="0" w:color="auto"/>
              <w:right w:val="single" w:sz="4" w:space="0" w:color="auto"/>
            </w:tcBorders>
            <w:vAlign w:val="center"/>
          </w:tcPr>
          <w:p w14:paraId="68682B4F" w14:textId="77777777" w:rsidR="00FA2C7B" w:rsidRPr="00BA1497" w:rsidRDefault="00FA2C7B" w:rsidP="003204B2">
            <w:pPr>
              <w:spacing w:before="120" w:after="200"/>
              <w:jc w:val="right"/>
              <w:rPr>
                <w:rFonts w:ascii="Times New Roman" w:eastAsia="Calibri" w:hAnsi="Times New Roman" w:cs="Times New Roman"/>
                <w:sz w:val="24"/>
                <w:szCs w:val="22"/>
                <w:lang w:eastAsia="en-US"/>
              </w:rPr>
            </w:pPr>
          </w:p>
        </w:tc>
        <w:tc>
          <w:tcPr>
            <w:tcW w:w="220" w:type="pct"/>
            <w:tcBorders>
              <w:left w:val="single" w:sz="4" w:space="0" w:color="auto"/>
              <w:bottom w:val="single" w:sz="4" w:space="0" w:color="auto"/>
              <w:right w:val="single" w:sz="4" w:space="0" w:color="auto"/>
            </w:tcBorders>
            <w:vAlign w:val="center"/>
          </w:tcPr>
          <w:p w14:paraId="7F526890" w14:textId="77777777" w:rsidR="00FA2C7B" w:rsidRPr="00BA1497" w:rsidRDefault="00FA2C7B" w:rsidP="003204B2">
            <w:pPr>
              <w:spacing w:before="120" w:after="200"/>
              <w:jc w:val="right"/>
              <w:rPr>
                <w:rFonts w:ascii="Times New Roman" w:eastAsia="Calibri" w:hAnsi="Times New Roman" w:cs="Times New Roman"/>
                <w:sz w:val="24"/>
                <w:szCs w:val="22"/>
                <w:lang w:eastAsia="en-US"/>
              </w:rPr>
            </w:pPr>
          </w:p>
        </w:tc>
        <w:tc>
          <w:tcPr>
            <w:tcW w:w="220" w:type="pct"/>
            <w:tcBorders>
              <w:left w:val="single" w:sz="4" w:space="0" w:color="auto"/>
              <w:bottom w:val="single" w:sz="4" w:space="0" w:color="auto"/>
            </w:tcBorders>
            <w:vAlign w:val="center"/>
          </w:tcPr>
          <w:p w14:paraId="1782479D" w14:textId="77777777" w:rsidR="00FA2C7B" w:rsidRPr="00BA1497" w:rsidRDefault="00FA2C7B" w:rsidP="003204B2">
            <w:pPr>
              <w:spacing w:before="120" w:after="200"/>
              <w:jc w:val="right"/>
              <w:rPr>
                <w:rFonts w:ascii="Times New Roman" w:eastAsia="Calibri" w:hAnsi="Times New Roman" w:cs="Times New Roman"/>
                <w:sz w:val="24"/>
                <w:szCs w:val="22"/>
                <w:lang w:eastAsia="en-US"/>
              </w:rPr>
            </w:pPr>
          </w:p>
        </w:tc>
        <w:tc>
          <w:tcPr>
            <w:tcW w:w="527" w:type="pct"/>
            <w:tcBorders>
              <w:bottom w:val="single" w:sz="4" w:space="0" w:color="auto"/>
            </w:tcBorders>
            <w:vAlign w:val="center"/>
          </w:tcPr>
          <w:p w14:paraId="7C0209B4" w14:textId="77777777" w:rsidR="00FA2C7B" w:rsidRPr="00BA1497" w:rsidRDefault="00FA2C7B" w:rsidP="003204B2">
            <w:pPr>
              <w:spacing w:before="120" w:after="0" w:line="240" w:lineRule="auto"/>
              <w:rPr>
                <w:rFonts w:ascii="Times New Roman" w:eastAsia="Calibri" w:hAnsi="Times New Roman" w:cs="Times New Roman"/>
                <w:sz w:val="24"/>
                <w:szCs w:val="22"/>
                <w:lang w:eastAsia="en-US"/>
              </w:rPr>
            </w:pPr>
          </w:p>
        </w:tc>
      </w:tr>
      <w:tr w:rsidR="00FA2C7B" w:rsidRPr="00BA1497" w14:paraId="7F2524AA" w14:textId="77777777" w:rsidTr="003204B2">
        <w:trPr>
          <w:trHeight w:val="693"/>
        </w:trPr>
        <w:tc>
          <w:tcPr>
            <w:tcW w:w="265" w:type="pct"/>
            <w:tcBorders>
              <w:top w:val="single" w:sz="4" w:space="0" w:color="auto"/>
              <w:bottom w:val="single" w:sz="4" w:space="0" w:color="auto"/>
            </w:tcBorders>
            <w:vAlign w:val="center"/>
          </w:tcPr>
          <w:p w14:paraId="7CA0C1C1" w14:textId="77777777" w:rsidR="00FA2C7B" w:rsidRPr="00BA1497" w:rsidRDefault="00FA2C7B" w:rsidP="003204B2">
            <w:pPr>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8</w:t>
            </w:r>
            <w:r w:rsidRPr="00BA1497">
              <w:rPr>
                <w:rFonts w:ascii="Times New Roman" w:eastAsia="Calibri" w:hAnsi="Times New Roman" w:cs="Times New Roman"/>
                <w:sz w:val="24"/>
                <w:szCs w:val="22"/>
                <w:lang w:eastAsia="en-US"/>
              </w:rPr>
              <w:t>.</w:t>
            </w:r>
          </w:p>
        </w:tc>
        <w:tc>
          <w:tcPr>
            <w:tcW w:w="2281" w:type="pct"/>
            <w:tcBorders>
              <w:top w:val="single" w:sz="4" w:space="0" w:color="auto"/>
              <w:bottom w:val="single" w:sz="4" w:space="0" w:color="auto"/>
            </w:tcBorders>
            <w:vAlign w:val="center"/>
          </w:tcPr>
          <w:p w14:paraId="3E35FA55" w14:textId="77777777" w:rsidR="00FA2C7B" w:rsidRPr="00BA1497" w:rsidRDefault="00FA2C7B" w:rsidP="003204B2">
            <w:pPr>
              <w:spacing w:after="0" w:line="240" w:lineRule="auto"/>
              <w:rPr>
                <w:rFonts w:ascii="Times-Roman" w:eastAsia="Calibri" w:hAnsi="Times-Roman" w:cs="Times-Roman"/>
                <w:sz w:val="24"/>
                <w:szCs w:val="24"/>
              </w:rPr>
            </w:pPr>
            <w:r>
              <w:rPr>
                <w:rFonts w:ascii="Times-Roman" w:eastAsia="Calibri" w:hAnsi="Times-Roman" w:cs="Times-Roman"/>
                <w:sz w:val="24"/>
                <w:szCs w:val="24"/>
              </w:rPr>
              <w:t>Kadastriniai matavimai, išpildomos nuotraukos, statybos užbaigimo deklaracijos tvirtinimo paslaugos</w:t>
            </w:r>
          </w:p>
        </w:tc>
        <w:tc>
          <w:tcPr>
            <w:tcW w:w="207" w:type="pct"/>
            <w:tcBorders>
              <w:top w:val="single" w:sz="4" w:space="0" w:color="auto"/>
              <w:bottom w:val="single" w:sz="4" w:space="0" w:color="auto"/>
            </w:tcBorders>
            <w:vAlign w:val="center"/>
          </w:tcPr>
          <w:p w14:paraId="37D1540A" w14:textId="77777777" w:rsidR="00FA2C7B" w:rsidRPr="00BA1497" w:rsidRDefault="00FA2C7B" w:rsidP="003204B2">
            <w:pPr>
              <w:spacing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7491D035" w14:textId="77777777" w:rsidR="00FA2C7B" w:rsidRPr="00BA1497" w:rsidRDefault="00FA2C7B" w:rsidP="003204B2">
            <w:pPr>
              <w:spacing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18ED7386" w14:textId="77777777" w:rsidR="00FA2C7B" w:rsidRPr="00BA1497" w:rsidRDefault="00FA2C7B" w:rsidP="003204B2">
            <w:pPr>
              <w:spacing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68758F4E" w14:textId="77777777" w:rsidR="00FA2C7B" w:rsidRPr="00BA1497" w:rsidRDefault="00FA2C7B" w:rsidP="003204B2">
            <w:pPr>
              <w:spacing w:after="0" w:line="240" w:lineRule="auto"/>
              <w:rPr>
                <w:rFonts w:ascii="Times New Roman" w:eastAsia="Calibri" w:hAnsi="Times New Roman" w:cs="Times New Roman"/>
                <w:sz w:val="24"/>
                <w:szCs w:val="22"/>
                <w:lang w:eastAsia="en-US"/>
              </w:rPr>
            </w:pPr>
          </w:p>
        </w:tc>
        <w:tc>
          <w:tcPr>
            <w:tcW w:w="207" w:type="pct"/>
            <w:tcBorders>
              <w:top w:val="single" w:sz="4" w:space="0" w:color="auto"/>
              <w:bottom w:val="single" w:sz="4" w:space="0" w:color="auto"/>
            </w:tcBorders>
            <w:vAlign w:val="center"/>
          </w:tcPr>
          <w:p w14:paraId="010782F3" w14:textId="77777777" w:rsidR="00FA2C7B" w:rsidRPr="00BA1497" w:rsidRDefault="00FA2C7B" w:rsidP="003204B2">
            <w:pPr>
              <w:spacing w:after="0" w:line="240" w:lineRule="auto"/>
              <w:rPr>
                <w:rFonts w:ascii="Times New Roman" w:eastAsia="Calibri" w:hAnsi="Times New Roman" w:cs="Times New Roman"/>
                <w:sz w:val="24"/>
                <w:szCs w:val="22"/>
                <w:lang w:eastAsia="en-US"/>
              </w:rPr>
            </w:pPr>
          </w:p>
        </w:tc>
        <w:tc>
          <w:tcPr>
            <w:tcW w:w="208" w:type="pct"/>
            <w:tcBorders>
              <w:top w:val="single" w:sz="4" w:space="0" w:color="auto"/>
              <w:bottom w:val="single" w:sz="4" w:space="0" w:color="auto"/>
            </w:tcBorders>
            <w:vAlign w:val="center"/>
          </w:tcPr>
          <w:p w14:paraId="18374F10" w14:textId="77777777" w:rsidR="00FA2C7B" w:rsidRPr="00BA1497" w:rsidRDefault="00FA2C7B" w:rsidP="003204B2">
            <w:pPr>
              <w:spacing w:after="0" w:line="240" w:lineRule="auto"/>
              <w:rPr>
                <w:rFonts w:ascii="Times New Roman" w:eastAsia="Calibri" w:hAnsi="Times New Roman" w:cs="Times New Roman"/>
                <w:sz w:val="24"/>
                <w:szCs w:val="22"/>
                <w:lang w:eastAsia="en-US"/>
              </w:rPr>
            </w:pPr>
          </w:p>
        </w:tc>
        <w:tc>
          <w:tcPr>
            <w:tcW w:w="244" w:type="pct"/>
            <w:tcBorders>
              <w:top w:val="single" w:sz="4" w:space="0" w:color="auto"/>
              <w:bottom w:val="single" w:sz="4" w:space="0" w:color="auto"/>
              <w:right w:val="single" w:sz="4" w:space="0" w:color="auto"/>
            </w:tcBorders>
            <w:vAlign w:val="center"/>
          </w:tcPr>
          <w:p w14:paraId="1CE0E7CA" w14:textId="77777777" w:rsidR="00FA2C7B" w:rsidRPr="00BA1497" w:rsidRDefault="00FA2C7B" w:rsidP="003204B2">
            <w:pPr>
              <w:spacing w:after="0" w:line="240" w:lineRule="auto"/>
              <w:jc w:val="right"/>
              <w:rPr>
                <w:rFonts w:ascii="Times New Roman" w:eastAsia="Calibri" w:hAnsi="Times New Roman" w:cs="Times New Roman"/>
                <w:sz w:val="24"/>
                <w:szCs w:val="22"/>
                <w:lang w:eastAsia="en-US"/>
              </w:rPr>
            </w:pPr>
          </w:p>
        </w:tc>
        <w:tc>
          <w:tcPr>
            <w:tcW w:w="220" w:type="pct"/>
            <w:tcBorders>
              <w:top w:val="single" w:sz="4" w:space="0" w:color="auto"/>
              <w:left w:val="single" w:sz="4" w:space="0" w:color="auto"/>
              <w:bottom w:val="single" w:sz="4" w:space="0" w:color="auto"/>
              <w:right w:val="single" w:sz="4" w:space="0" w:color="auto"/>
            </w:tcBorders>
            <w:vAlign w:val="center"/>
          </w:tcPr>
          <w:p w14:paraId="7B290097" w14:textId="77777777" w:rsidR="00FA2C7B" w:rsidRPr="00BA1497" w:rsidRDefault="00FA2C7B" w:rsidP="003204B2">
            <w:pPr>
              <w:spacing w:after="0" w:line="240" w:lineRule="auto"/>
              <w:jc w:val="right"/>
              <w:rPr>
                <w:rFonts w:ascii="Times New Roman" w:eastAsia="Calibri" w:hAnsi="Times New Roman" w:cs="Times New Roman"/>
                <w:sz w:val="24"/>
                <w:szCs w:val="22"/>
                <w:lang w:eastAsia="en-US"/>
              </w:rPr>
            </w:pPr>
          </w:p>
        </w:tc>
        <w:tc>
          <w:tcPr>
            <w:tcW w:w="220" w:type="pct"/>
            <w:tcBorders>
              <w:top w:val="single" w:sz="4" w:space="0" w:color="auto"/>
              <w:left w:val="single" w:sz="4" w:space="0" w:color="auto"/>
              <w:bottom w:val="single" w:sz="4" w:space="0" w:color="auto"/>
            </w:tcBorders>
            <w:vAlign w:val="center"/>
          </w:tcPr>
          <w:p w14:paraId="6F089EFF" w14:textId="77777777" w:rsidR="00FA2C7B" w:rsidRPr="00BA1497" w:rsidRDefault="00FA2C7B" w:rsidP="003204B2">
            <w:pPr>
              <w:spacing w:after="0" w:line="240" w:lineRule="auto"/>
              <w:jc w:val="right"/>
              <w:rPr>
                <w:rFonts w:ascii="Times New Roman" w:eastAsia="Calibri" w:hAnsi="Times New Roman" w:cs="Times New Roman"/>
                <w:sz w:val="24"/>
                <w:szCs w:val="22"/>
                <w:lang w:eastAsia="en-US"/>
              </w:rPr>
            </w:pPr>
          </w:p>
        </w:tc>
        <w:tc>
          <w:tcPr>
            <w:tcW w:w="527" w:type="pct"/>
            <w:tcBorders>
              <w:top w:val="single" w:sz="4" w:space="0" w:color="auto"/>
              <w:bottom w:val="single" w:sz="4" w:space="0" w:color="auto"/>
            </w:tcBorders>
            <w:vAlign w:val="center"/>
          </w:tcPr>
          <w:p w14:paraId="38C881B7" w14:textId="77777777" w:rsidR="00FA2C7B" w:rsidRPr="00BA1497" w:rsidRDefault="00FA2C7B" w:rsidP="003204B2">
            <w:pPr>
              <w:spacing w:after="0" w:line="240" w:lineRule="auto"/>
              <w:rPr>
                <w:rFonts w:ascii="Times New Roman" w:eastAsia="Calibri" w:hAnsi="Times New Roman" w:cs="Times New Roman"/>
                <w:sz w:val="24"/>
                <w:szCs w:val="22"/>
                <w:lang w:eastAsia="en-US"/>
              </w:rPr>
            </w:pPr>
          </w:p>
        </w:tc>
      </w:tr>
      <w:tr w:rsidR="00FA2C7B" w:rsidRPr="00BA1497" w14:paraId="05729FDB" w14:textId="77777777" w:rsidTr="003204B2">
        <w:trPr>
          <w:trHeight w:val="277"/>
        </w:trPr>
        <w:tc>
          <w:tcPr>
            <w:tcW w:w="4473" w:type="pct"/>
            <w:gridSpan w:val="11"/>
            <w:vAlign w:val="center"/>
          </w:tcPr>
          <w:p w14:paraId="4EFC9022" w14:textId="77777777" w:rsidR="00FA2C7B" w:rsidRPr="00BA1497" w:rsidRDefault="00FA2C7B" w:rsidP="003204B2">
            <w:pPr>
              <w:spacing w:after="0" w:line="240" w:lineRule="auto"/>
              <w:ind w:left="175"/>
              <w:jc w:val="right"/>
              <w:rPr>
                <w:rFonts w:ascii="Times New Roman" w:eastAsia="Calibri" w:hAnsi="Times New Roman" w:cs="Times New Roman"/>
                <w:b/>
                <w:sz w:val="24"/>
                <w:szCs w:val="22"/>
                <w:lang w:eastAsia="en-US"/>
              </w:rPr>
            </w:pPr>
            <w:r w:rsidRPr="00BA1497">
              <w:rPr>
                <w:rFonts w:ascii="Times New Roman" w:eastAsia="Calibri" w:hAnsi="Times New Roman" w:cs="Times New Roman"/>
                <w:b/>
                <w:sz w:val="24"/>
                <w:szCs w:val="22"/>
                <w:lang w:eastAsia="en-US"/>
              </w:rPr>
              <w:t xml:space="preserve">Suma </w:t>
            </w:r>
            <w:r w:rsidRPr="00BA1497">
              <w:rPr>
                <w:rFonts w:ascii="Times New Roman" w:eastAsia="Calibri" w:hAnsi="Times New Roman" w:cs="Times New Roman"/>
                <w:b/>
                <w:bCs/>
                <w:sz w:val="24"/>
                <w:szCs w:val="22"/>
                <w:lang w:eastAsia="en-US"/>
              </w:rPr>
              <w:t>be PVM (Eur):</w:t>
            </w:r>
          </w:p>
        </w:tc>
        <w:tc>
          <w:tcPr>
            <w:tcW w:w="527" w:type="pct"/>
            <w:vAlign w:val="center"/>
          </w:tcPr>
          <w:p w14:paraId="4A32444A" w14:textId="77777777" w:rsidR="00FA2C7B" w:rsidRPr="00BA1497" w:rsidRDefault="00FA2C7B" w:rsidP="003204B2">
            <w:pPr>
              <w:spacing w:after="0" w:line="240" w:lineRule="auto"/>
              <w:ind w:left="-1383" w:firstLine="1383"/>
              <w:jc w:val="right"/>
              <w:rPr>
                <w:rFonts w:ascii="Times New Roman" w:eastAsia="Calibri" w:hAnsi="Times New Roman" w:cs="Times New Roman"/>
                <w:sz w:val="24"/>
                <w:szCs w:val="22"/>
                <w:lang w:eastAsia="en-US"/>
              </w:rPr>
            </w:pPr>
          </w:p>
        </w:tc>
      </w:tr>
      <w:tr w:rsidR="00FA2C7B" w:rsidRPr="00BA1497" w14:paraId="1C359E09" w14:textId="77777777" w:rsidTr="003204B2">
        <w:trPr>
          <w:trHeight w:val="147"/>
        </w:trPr>
        <w:tc>
          <w:tcPr>
            <w:tcW w:w="4473" w:type="pct"/>
            <w:gridSpan w:val="11"/>
            <w:vAlign w:val="center"/>
          </w:tcPr>
          <w:p w14:paraId="196B474A" w14:textId="77777777" w:rsidR="00FA2C7B" w:rsidRPr="00BA1497" w:rsidRDefault="00FA2C7B" w:rsidP="003204B2">
            <w:pPr>
              <w:spacing w:after="0" w:line="240" w:lineRule="auto"/>
              <w:ind w:left="175"/>
              <w:jc w:val="right"/>
              <w:rPr>
                <w:rFonts w:ascii="Times New Roman" w:eastAsia="Calibri" w:hAnsi="Times New Roman" w:cs="Times New Roman"/>
                <w:b/>
                <w:sz w:val="24"/>
                <w:szCs w:val="22"/>
                <w:lang w:eastAsia="en-US"/>
              </w:rPr>
            </w:pPr>
            <w:r w:rsidRPr="00BA1497">
              <w:rPr>
                <w:rFonts w:ascii="Times New Roman" w:eastAsia="Calibri" w:hAnsi="Times New Roman" w:cs="Times New Roman"/>
                <w:b/>
                <w:sz w:val="24"/>
                <w:szCs w:val="22"/>
                <w:lang w:eastAsia="en-US"/>
              </w:rPr>
              <w:t>PVM *:</w:t>
            </w:r>
          </w:p>
        </w:tc>
        <w:tc>
          <w:tcPr>
            <w:tcW w:w="527" w:type="pct"/>
            <w:vAlign w:val="center"/>
          </w:tcPr>
          <w:p w14:paraId="439A943C" w14:textId="77777777" w:rsidR="00FA2C7B" w:rsidRPr="00BA1497" w:rsidRDefault="00FA2C7B" w:rsidP="003204B2">
            <w:pPr>
              <w:spacing w:after="0" w:line="240" w:lineRule="auto"/>
              <w:jc w:val="right"/>
              <w:rPr>
                <w:rFonts w:ascii="Times New Roman" w:eastAsia="Calibri" w:hAnsi="Times New Roman" w:cs="Times New Roman"/>
                <w:sz w:val="24"/>
                <w:szCs w:val="22"/>
                <w:lang w:eastAsia="en-US"/>
              </w:rPr>
            </w:pPr>
          </w:p>
        </w:tc>
      </w:tr>
      <w:tr w:rsidR="00FA2C7B" w:rsidRPr="00BA1497" w14:paraId="19B3A446" w14:textId="77777777" w:rsidTr="003204B2">
        <w:trPr>
          <w:trHeight w:val="147"/>
        </w:trPr>
        <w:tc>
          <w:tcPr>
            <w:tcW w:w="4473" w:type="pct"/>
            <w:gridSpan w:val="11"/>
            <w:vAlign w:val="center"/>
          </w:tcPr>
          <w:p w14:paraId="4FFC89BF" w14:textId="77777777" w:rsidR="00FA2C7B" w:rsidRPr="00BA1497" w:rsidRDefault="00FA2C7B" w:rsidP="003204B2">
            <w:pPr>
              <w:spacing w:after="0" w:line="240" w:lineRule="auto"/>
              <w:ind w:left="175"/>
              <w:jc w:val="right"/>
              <w:rPr>
                <w:rFonts w:ascii="Times New Roman" w:eastAsia="Calibri" w:hAnsi="Times New Roman" w:cs="Times New Roman"/>
                <w:b/>
                <w:sz w:val="24"/>
                <w:szCs w:val="22"/>
                <w:lang w:eastAsia="en-US"/>
              </w:rPr>
            </w:pPr>
            <w:r w:rsidRPr="00BA1497">
              <w:rPr>
                <w:rFonts w:ascii="Times New Roman" w:eastAsia="Calibri" w:hAnsi="Times New Roman" w:cs="Times New Roman"/>
                <w:b/>
                <w:sz w:val="24"/>
                <w:szCs w:val="22"/>
                <w:lang w:eastAsia="en-US"/>
              </w:rPr>
              <w:t>Bendra suma su PVM (Eur)</w:t>
            </w:r>
            <w:r w:rsidRPr="00BA1497">
              <w:rPr>
                <w:rFonts w:ascii="Times New Roman" w:eastAsia="Calibri" w:hAnsi="Times New Roman" w:cs="Times New Roman"/>
                <w:b/>
                <w:bCs/>
                <w:sz w:val="24"/>
                <w:szCs w:val="22"/>
                <w:lang w:eastAsia="en-US"/>
              </w:rPr>
              <w:t>:</w:t>
            </w:r>
          </w:p>
        </w:tc>
        <w:tc>
          <w:tcPr>
            <w:tcW w:w="527" w:type="pct"/>
            <w:vAlign w:val="center"/>
          </w:tcPr>
          <w:p w14:paraId="263D535B" w14:textId="77777777" w:rsidR="00FA2C7B" w:rsidRPr="00BA1497" w:rsidRDefault="00FA2C7B" w:rsidP="003204B2">
            <w:pPr>
              <w:spacing w:after="0" w:line="240" w:lineRule="auto"/>
              <w:jc w:val="right"/>
              <w:rPr>
                <w:rFonts w:ascii="Times New Roman" w:eastAsia="Calibri" w:hAnsi="Times New Roman" w:cs="Times New Roman"/>
                <w:sz w:val="24"/>
                <w:szCs w:val="22"/>
                <w:lang w:eastAsia="en-US"/>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bookmarkStart w:id="66" w:name="_Hlk192161302"/>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bookmarkEnd w:id="66"/>
    </w:p>
    <w:sectPr w:rsidR="005E5109"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D957" w14:textId="77777777" w:rsidR="00305FA6" w:rsidRPr="0058795A" w:rsidRDefault="00305FA6" w:rsidP="00D05666">
      <w:r w:rsidRPr="0058795A">
        <w:separator/>
      </w:r>
    </w:p>
  </w:endnote>
  <w:endnote w:type="continuationSeparator" w:id="0">
    <w:p w14:paraId="4CA90DF1" w14:textId="77777777" w:rsidR="00305FA6" w:rsidRPr="0058795A" w:rsidRDefault="00305FA6" w:rsidP="00D05666">
      <w:r w:rsidRPr="0058795A">
        <w:continuationSeparator/>
      </w:r>
    </w:p>
  </w:endnote>
  <w:endnote w:type="continuationNotice" w:id="1">
    <w:p w14:paraId="73DAF2E0" w14:textId="77777777" w:rsidR="00305FA6" w:rsidRPr="0058795A" w:rsidRDefault="00305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308B" w14:textId="77777777" w:rsidR="00305FA6" w:rsidRPr="0058795A" w:rsidRDefault="00305FA6" w:rsidP="00D05666">
      <w:r w:rsidRPr="0058795A">
        <w:separator/>
      </w:r>
    </w:p>
  </w:footnote>
  <w:footnote w:type="continuationSeparator" w:id="0">
    <w:p w14:paraId="016D0AD3" w14:textId="77777777" w:rsidR="00305FA6" w:rsidRPr="0058795A" w:rsidRDefault="00305FA6" w:rsidP="00D05666">
      <w:r w:rsidRPr="0058795A">
        <w:continuationSeparator/>
      </w:r>
    </w:p>
  </w:footnote>
  <w:footnote w:type="continuationNotice" w:id="1">
    <w:p w14:paraId="247E7A58" w14:textId="77777777" w:rsidR="00305FA6" w:rsidRPr="0058795A" w:rsidRDefault="00305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1"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7"/>
  </w:num>
  <w:num w:numId="4" w16cid:durableId="607934237">
    <w:abstractNumId w:val="13"/>
  </w:num>
  <w:num w:numId="5" w16cid:durableId="408162091">
    <w:abstractNumId w:val="23"/>
  </w:num>
  <w:num w:numId="6" w16cid:durableId="749809940">
    <w:abstractNumId w:val="1"/>
  </w:num>
  <w:num w:numId="7" w16cid:durableId="412043720">
    <w:abstractNumId w:val="22"/>
  </w:num>
  <w:num w:numId="8" w16cid:durableId="1318921492">
    <w:abstractNumId w:val="11"/>
  </w:num>
  <w:num w:numId="9" w16cid:durableId="1329138427">
    <w:abstractNumId w:val="4"/>
  </w:num>
  <w:num w:numId="10" w16cid:durableId="1628387514">
    <w:abstractNumId w:val="21"/>
  </w:num>
  <w:num w:numId="11" w16cid:durableId="1501239141">
    <w:abstractNumId w:val="19"/>
  </w:num>
  <w:num w:numId="12" w16cid:durableId="1681659579">
    <w:abstractNumId w:val="24"/>
  </w:num>
  <w:num w:numId="13" w16cid:durableId="538974542">
    <w:abstractNumId w:val="0"/>
  </w:num>
  <w:num w:numId="14" w16cid:durableId="338698217">
    <w:abstractNumId w:val="20"/>
  </w:num>
  <w:num w:numId="15" w16cid:durableId="1314330083">
    <w:abstractNumId w:val="15"/>
  </w:num>
  <w:num w:numId="16" w16cid:durableId="1152715914">
    <w:abstractNumId w:val="5"/>
  </w:num>
  <w:num w:numId="17" w16cid:durableId="613557760">
    <w:abstractNumId w:val="14"/>
  </w:num>
  <w:num w:numId="18" w16cid:durableId="1094860635">
    <w:abstractNumId w:val="16"/>
  </w:num>
  <w:num w:numId="19" w16cid:durableId="1173034017">
    <w:abstractNumId w:val="8"/>
  </w:num>
  <w:num w:numId="20" w16cid:durableId="2130128277">
    <w:abstractNumId w:val="2"/>
  </w:num>
  <w:num w:numId="21" w16cid:durableId="1804929382">
    <w:abstractNumId w:val="9"/>
  </w:num>
  <w:num w:numId="22" w16cid:durableId="343283647">
    <w:abstractNumId w:val="18"/>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2"/>
  </w:num>
  <w:num w:numId="25" w16cid:durableId="14291094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5FA6"/>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445"/>
    <w:rsid w:val="00574529"/>
    <w:rsid w:val="005753B6"/>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3FF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4F6C"/>
    <w:rsid w:val="0066500F"/>
    <w:rsid w:val="00665508"/>
    <w:rsid w:val="0066586E"/>
    <w:rsid w:val="00665D82"/>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481"/>
    <w:rsid w:val="00A37503"/>
    <w:rsid w:val="00A41AC1"/>
    <w:rsid w:val="00A41CA4"/>
    <w:rsid w:val="00A42B33"/>
    <w:rsid w:val="00A42FE7"/>
    <w:rsid w:val="00A43140"/>
    <w:rsid w:val="00A43197"/>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AD0"/>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69F"/>
    <w:rsid w:val="00C83859"/>
    <w:rsid w:val="00C83FE2"/>
    <w:rsid w:val="00C840C6"/>
    <w:rsid w:val="00C84434"/>
    <w:rsid w:val="00C845DC"/>
    <w:rsid w:val="00C84604"/>
    <w:rsid w:val="00C84723"/>
    <w:rsid w:val="00C8502B"/>
    <w:rsid w:val="00C8554C"/>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6F99"/>
    <w:rsid w:val="00CF705D"/>
    <w:rsid w:val="00CF7B33"/>
    <w:rsid w:val="00D0039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A035E"/>
    <w:rsid w:val="00FA0E33"/>
    <w:rsid w:val="00FA144D"/>
    <w:rsid w:val="00FA19B4"/>
    <w:rsid w:val="00FA24FB"/>
    <w:rsid w:val="00FA263B"/>
    <w:rsid w:val="00FA2C7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C7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29531</Words>
  <Characters>16833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3</cp:revision>
  <cp:lastPrinted>2025-05-06T06:39:00Z</cp:lastPrinted>
  <dcterms:created xsi:type="dcterms:W3CDTF">2026-02-19T12:41:00Z</dcterms:created>
  <dcterms:modified xsi:type="dcterms:W3CDTF">2026-02-19T12:45:00Z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