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E93FC" w14:textId="77777777" w:rsidR="00D92B04" w:rsidRPr="003859B5" w:rsidRDefault="00C06499">
      <w:pPr>
        <w:jc w:val="center"/>
        <w:rPr>
          <w:b/>
          <w:bCs/>
          <w:lang w:val="lt-LT"/>
        </w:rPr>
      </w:pPr>
      <w:r w:rsidRPr="003859B5">
        <w:rPr>
          <w:b/>
          <w:lang w:val="lt-LT"/>
        </w:rPr>
        <w:t xml:space="preserve">PASLAUGŲ  </w:t>
      </w:r>
      <w:r w:rsidR="00D92B04" w:rsidRPr="003859B5">
        <w:rPr>
          <w:b/>
          <w:lang w:val="lt-LT"/>
        </w:rPr>
        <w:t>TECHNINĖ</w:t>
      </w:r>
      <w:r w:rsidRPr="003859B5">
        <w:rPr>
          <w:b/>
          <w:lang w:val="lt-LT"/>
        </w:rPr>
        <w:t xml:space="preserve"> </w:t>
      </w:r>
      <w:r w:rsidR="00D92B04" w:rsidRPr="003859B5">
        <w:rPr>
          <w:b/>
          <w:lang w:val="lt-LT"/>
        </w:rPr>
        <w:t xml:space="preserve"> SPECIFIKACIJ</w:t>
      </w:r>
      <w:r w:rsidR="00417D97" w:rsidRPr="003859B5">
        <w:rPr>
          <w:b/>
          <w:lang w:val="lt-LT"/>
        </w:rPr>
        <w:t>A</w:t>
      </w:r>
    </w:p>
    <w:p w14:paraId="76602354" w14:textId="77777777" w:rsidR="00D92B04" w:rsidRPr="003859B5" w:rsidRDefault="00D92B04">
      <w:pPr>
        <w:jc w:val="center"/>
        <w:rPr>
          <w:b/>
          <w:bCs/>
          <w:lang w:val="lt-LT"/>
        </w:rPr>
      </w:pPr>
    </w:p>
    <w:p w14:paraId="61384639" w14:textId="77777777" w:rsidR="00D92B04" w:rsidRPr="003859B5" w:rsidRDefault="00CD0704" w:rsidP="000E679F">
      <w:pPr>
        <w:pStyle w:val="Heading1"/>
        <w:rPr>
          <w:lang w:val="lt-LT"/>
        </w:rPr>
      </w:pPr>
      <w:bookmarkStart w:id="0" w:name="_Toc111294695"/>
      <w:bookmarkStart w:id="1" w:name="_Toc111294696"/>
      <w:bookmarkStart w:id="2" w:name="_Toc437530342"/>
      <w:r w:rsidRPr="003859B5">
        <w:rPr>
          <w:lang w:val="lt-LT"/>
        </w:rPr>
        <w:t>Įvadinė informacija</w:t>
      </w:r>
      <w:bookmarkEnd w:id="0"/>
      <w:bookmarkEnd w:id="1"/>
      <w:bookmarkEnd w:id="2"/>
    </w:p>
    <w:p w14:paraId="46EAEA86" w14:textId="77777777" w:rsidR="00905363" w:rsidRPr="003859B5" w:rsidRDefault="00905363" w:rsidP="00905363">
      <w:pPr>
        <w:pStyle w:val="Heading2"/>
      </w:pPr>
      <w:bookmarkStart w:id="3" w:name="_Ref260050878"/>
      <w:bookmarkStart w:id="4" w:name="_Toc437530343"/>
      <w:r w:rsidRPr="003859B5">
        <w:t>Įžanga</w:t>
      </w:r>
      <w:bookmarkEnd w:id="3"/>
      <w:bookmarkEnd w:id="4"/>
    </w:p>
    <w:p w14:paraId="3D33ED26" w14:textId="79EBA915" w:rsidR="00483284" w:rsidRPr="00975FDC" w:rsidRDefault="0034515D" w:rsidP="00975FDC">
      <w:pPr>
        <w:pStyle w:val="BodyText"/>
        <w:rPr>
          <w:lang w:val="lt-LT"/>
        </w:rPr>
      </w:pPr>
      <w:r w:rsidRPr="0049717F">
        <w:rPr>
          <w:rFonts w:ascii="Times New Roman" w:hAnsi="Times New Roman"/>
          <w:sz w:val="24"/>
          <w:szCs w:val="24"/>
          <w:lang w:val="lt-LT"/>
        </w:rPr>
        <w:t>Perkančioji organizacija - UAB „VAATC“</w:t>
      </w:r>
      <w:r w:rsidR="006B7769" w:rsidRPr="0049717F">
        <w:rPr>
          <w:rFonts w:ascii="Times New Roman" w:hAnsi="Times New Roman"/>
          <w:sz w:val="24"/>
          <w:szCs w:val="24"/>
          <w:lang w:val="lt-LT"/>
        </w:rPr>
        <w:t xml:space="preserve"> (toliau – Užsakovas)</w:t>
      </w:r>
      <w:r w:rsidRPr="0049717F">
        <w:rPr>
          <w:rFonts w:ascii="Times New Roman" w:hAnsi="Times New Roman"/>
          <w:sz w:val="24"/>
          <w:szCs w:val="24"/>
          <w:lang w:val="lt-LT"/>
        </w:rPr>
        <w:t xml:space="preserve"> planuoja </w:t>
      </w:r>
      <w:r w:rsidR="00A7101E" w:rsidRPr="0049717F">
        <w:rPr>
          <w:rFonts w:ascii="Times New Roman" w:hAnsi="Times New Roman"/>
          <w:sz w:val="24"/>
          <w:szCs w:val="24"/>
          <w:lang w:val="lt-LT"/>
        </w:rPr>
        <w:t xml:space="preserve">Ukmergės rajono savivaldybėje, </w:t>
      </w:r>
      <w:r w:rsidR="00975FDC" w:rsidRPr="0049717F">
        <w:rPr>
          <w:rFonts w:ascii="Times New Roman" w:hAnsi="Times New Roman"/>
          <w:sz w:val="24"/>
          <w:szCs w:val="24"/>
          <w:lang w:val="lt-LT"/>
        </w:rPr>
        <w:t xml:space="preserve">Veprių seniūnijoje, </w:t>
      </w:r>
      <w:proofErr w:type="spellStart"/>
      <w:r w:rsidR="00975FDC" w:rsidRPr="0049717F">
        <w:rPr>
          <w:rFonts w:ascii="Times New Roman" w:hAnsi="Times New Roman"/>
          <w:sz w:val="24"/>
          <w:szCs w:val="24"/>
          <w:lang w:val="lt-LT"/>
        </w:rPr>
        <w:t>Pauplių</w:t>
      </w:r>
      <w:proofErr w:type="spellEnd"/>
      <w:r w:rsidR="00975FDC" w:rsidRPr="0049717F">
        <w:rPr>
          <w:rFonts w:ascii="Times New Roman" w:hAnsi="Times New Roman"/>
          <w:sz w:val="24"/>
          <w:szCs w:val="24"/>
          <w:lang w:val="lt-LT"/>
        </w:rPr>
        <w:t xml:space="preserve"> kaime 1A</w:t>
      </w:r>
      <w:r w:rsidR="0049717F" w:rsidRPr="0049717F">
        <w:rPr>
          <w:rFonts w:ascii="Times New Roman" w:hAnsi="Times New Roman"/>
          <w:sz w:val="24"/>
          <w:szCs w:val="24"/>
          <w:lang w:val="lt-LT"/>
        </w:rPr>
        <w:t xml:space="preserve">, Ukmergės rajono savivaldybėje, Želvoje, Dirbtuvių g. 10B, </w:t>
      </w:r>
      <w:r w:rsidR="0049717F" w:rsidRPr="0049717F">
        <w:rPr>
          <w:rFonts w:ascii="Times New Roman" w:hAnsi="Times New Roman"/>
          <w:bCs/>
          <w:sz w:val="24"/>
          <w:szCs w:val="24"/>
          <w:lang w:val="lt-LT"/>
        </w:rPr>
        <w:t>Trakų r. savivaldybėje, Trakų r. sav., Rūdiškės, Pirties g. 14</w:t>
      </w:r>
      <w:r w:rsidR="0049717F" w:rsidRPr="0049717F">
        <w:rPr>
          <w:rFonts w:ascii="Times New Roman" w:hAnsi="Times New Roman"/>
          <w:sz w:val="32"/>
          <w:szCs w:val="32"/>
          <w:lang w:val="lt-LT"/>
        </w:rPr>
        <w:t xml:space="preserve"> </w:t>
      </w:r>
      <w:r w:rsidR="0049717F" w:rsidRPr="0049717F">
        <w:rPr>
          <w:rFonts w:ascii="Times New Roman" w:hAnsi="Times New Roman"/>
          <w:sz w:val="24"/>
          <w:szCs w:val="24"/>
          <w:lang w:val="lt-LT"/>
        </w:rPr>
        <w:t xml:space="preserve">sklypuose </w:t>
      </w:r>
      <w:r w:rsidRPr="0049717F">
        <w:rPr>
          <w:rFonts w:ascii="Times New Roman" w:hAnsi="Times New Roman"/>
          <w:sz w:val="24"/>
          <w:szCs w:val="24"/>
          <w:lang w:val="lt-LT"/>
        </w:rPr>
        <w:t>(toliau – Sklyp</w:t>
      </w:r>
      <w:r w:rsidR="0049717F" w:rsidRPr="0049717F">
        <w:rPr>
          <w:rFonts w:ascii="Times New Roman" w:hAnsi="Times New Roman"/>
          <w:sz w:val="24"/>
          <w:szCs w:val="24"/>
          <w:lang w:val="lt-LT"/>
        </w:rPr>
        <w:t>ai</w:t>
      </w:r>
      <w:r w:rsidRPr="0049717F">
        <w:rPr>
          <w:rFonts w:ascii="Times New Roman" w:hAnsi="Times New Roman"/>
          <w:sz w:val="24"/>
          <w:szCs w:val="24"/>
          <w:lang w:val="lt-LT"/>
        </w:rPr>
        <w:t>) įrengti didelių gabaritų atliekų surinkimo</w:t>
      </w:r>
      <w:r w:rsidR="0049717F" w:rsidRPr="0049717F">
        <w:rPr>
          <w:rFonts w:ascii="Times New Roman" w:hAnsi="Times New Roman"/>
          <w:sz w:val="24"/>
          <w:szCs w:val="24"/>
          <w:lang w:val="lt-LT"/>
        </w:rPr>
        <w:t xml:space="preserve"> aikšteles bei žaliųjų atliekų kompostavimo</w:t>
      </w:r>
      <w:r w:rsidRPr="0049717F">
        <w:rPr>
          <w:rFonts w:ascii="Times New Roman" w:hAnsi="Times New Roman"/>
          <w:sz w:val="24"/>
          <w:szCs w:val="24"/>
          <w:lang w:val="lt-LT"/>
        </w:rPr>
        <w:t xml:space="preserve"> aikštel</w:t>
      </w:r>
      <w:r w:rsidR="0049717F">
        <w:rPr>
          <w:rFonts w:ascii="Times New Roman" w:hAnsi="Times New Roman"/>
          <w:sz w:val="24"/>
          <w:szCs w:val="24"/>
          <w:lang w:val="lt-LT"/>
        </w:rPr>
        <w:t>ę</w:t>
      </w:r>
      <w:r w:rsidRPr="0049717F">
        <w:rPr>
          <w:rFonts w:ascii="Times New Roman" w:hAnsi="Times New Roman"/>
          <w:sz w:val="24"/>
          <w:szCs w:val="24"/>
          <w:lang w:val="lt-LT"/>
        </w:rPr>
        <w:t xml:space="preserve"> (toliau – Aikštelė</w:t>
      </w:r>
      <w:r w:rsidR="0049717F">
        <w:rPr>
          <w:rFonts w:ascii="Times New Roman" w:hAnsi="Times New Roman"/>
          <w:sz w:val="24"/>
          <w:szCs w:val="24"/>
          <w:lang w:val="lt-LT"/>
        </w:rPr>
        <w:t>s</w:t>
      </w:r>
      <w:r w:rsidRPr="0049717F">
        <w:rPr>
          <w:rFonts w:ascii="Times New Roman" w:hAnsi="Times New Roman"/>
          <w:sz w:val="24"/>
          <w:szCs w:val="24"/>
          <w:lang w:val="lt-LT"/>
        </w:rPr>
        <w:t>), kuriose būtų vykdomos atliekų tvarkymo veiklos</w:t>
      </w:r>
      <w:r w:rsidR="00483284" w:rsidRPr="0049717F">
        <w:rPr>
          <w:rFonts w:ascii="Times New Roman" w:hAnsi="Times New Roman"/>
          <w:sz w:val="24"/>
          <w:szCs w:val="24"/>
          <w:lang w:val="lt-LT"/>
        </w:rPr>
        <w:t>, todėl siekiant įvertinti šių veiklų poveikį poveikio visuomenės sveikatai atžvilgiu bei nustatyti sanitarines apsaugos zonas, reikalinga atlikti poveikio visuomenės sveikatai vertinimą</w:t>
      </w:r>
      <w:r w:rsidR="004D6F64" w:rsidRPr="0049717F">
        <w:rPr>
          <w:rFonts w:ascii="Times New Roman" w:hAnsi="Times New Roman"/>
          <w:sz w:val="24"/>
          <w:szCs w:val="24"/>
          <w:lang w:val="lt-LT"/>
        </w:rPr>
        <w:t xml:space="preserve"> (toliau – PVSV)</w:t>
      </w:r>
      <w:r w:rsidR="00483284" w:rsidRPr="0049717F">
        <w:rPr>
          <w:rFonts w:ascii="Times New Roman" w:hAnsi="Times New Roman"/>
          <w:sz w:val="24"/>
          <w:szCs w:val="24"/>
          <w:lang w:val="lt-LT"/>
        </w:rPr>
        <w:t>.</w:t>
      </w:r>
    </w:p>
    <w:p w14:paraId="0C1D95D0" w14:textId="77777777" w:rsidR="0034515D" w:rsidRPr="003859B5" w:rsidRDefault="0034515D" w:rsidP="00073ED7">
      <w:pPr>
        <w:pStyle w:val="BodyText"/>
        <w:spacing w:line="240" w:lineRule="auto"/>
        <w:rPr>
          <w:rFonts w:ascii="Times New Roman" w:hAnsi="Times New Roman"/>
          <w:sz w:val="22"/>
          <w:szCs w:val="22"/>
          <w:lang w:val="lt-LT"/>
        </w:rPr>
      </w:pPr>
    </w:p>
    <w:p w14:paraId="6608F938" w14:textId="77777777" w:rsidR="00092C5A" w:rsidRPr="003859B5" w:rsidRDefault="00092C5A" w:rsidP="00092C5A">
      <w:pPr>
        <w:pStyle w:val="Heading2"/>
      </w:pPr>
      <w:bookmarkStart w:id="5" w:name="_Toc437530344"/>
      <w:r w:rsidRPr="003859B5">
        <w:t>Paslaugų sutarties tikslai ir laukiami rezultatai</w:t>
      </w:r>
      <w:bookmarkEnd w:id="5"/>
    </w:p>
    <w:p w14:paraId="1E5B52AD" w14:textId="08964369" w:rsidR="00483284" w:rsidRPr="003859B5" w:rsidRDefault="00496317" w:rsidP="00057E62">
      <w:pPr>
        <w:pStyle w:val="BodyText"/>
        <w:spacing w:line="240" w:lineRule="auto"/>
        <w:rPr>
          <w:rFonts w:ascii="Times New Roman" w:hAnsi="Times New Roman"/>
          <w:sz w:val="24"/>
          <w:szCs w:val="24"/>
          <w:lang w:val="lt-LT"/>
        </w:rPr>
      </w:pPr>
      <w:r w:rsidRPr="003859B5">
        <w:rPr>
          <w:rFonts w:ascii="Times New Roman" w:hAnsi="Times New Roman"/>
          <w:sz w:val="24"/>
          <w:szCs w:val="24"/>
          <w:lang w:val="lt-LT"/>
        </w:rPr>
        <w:t>Paslaugų sutarties tiksl</w:t>
      </w:r>
      <w:r w:rsidR="00EF5110" w:rsidRPr="003859B5">
        <w:rPr>
          <w:rFonts w:ascii="Times New Roman" w:hAnsi="Times New Roman"/>
          <w:sz w:val="24"/>
          <w:szCs w:val="24"/>
          <w:lang w:val="lt-LT"/>
        </w:rPr>
        <w:t>a</w:t>
      </w:r>
      <w:r w:rsidR="00D53376" w:rsidRPr="003859B5">
        <w:rPr>
          <w:rFonts w:ascii="Times New Roman" w:hAnsi="Times New Roman"/>
          <w:sz w:val="24"/>
          <w:szCs w:val="24"/>
          <w:lang w:val="lt-LT"/>
        </w:rPr>
        <w:t>i</w:t>
      </w:r>
      <w:r w:rsidRPr="003859B5">
        <w:rPr>
          <w:rFonts w:ascii="Times New Roman" w:hAnsi="Times New Roman"/>
          <w:sz w:val="24"/>
          <w:szCs w:val="24"/>
          <w:lang w:val="lt-LT"/>
        </w:rPr>
        <w:t xml:space="preserve">: </w:t>
      </w:r>
    </w:p>
    <w:p w14:paraId="307F8959" w14:textId="1CFE1DD3" w:rsidR="00041548" w:rsidRPr="0072601F" w:rsidRDefault="00041548" w:rsidP="00A23A60">
      <w:pPr>
        <w:numPr>
          <w:ilvl w:val="0"/>
          <w:numId w:val="6"/>
        </w:numPr>
        <w:ind w:left="360"/>
        <w:jc w:val="both"/>
        <w:rPr>
          <w:snapToGrid w:val="0"/>
          <w:lang w:val="lt-LT"/>
        </w:rPr>
      </w:pPr>
      <w:r w:rsidRPr="0072601F">
        <w:rPr>
          <w:b/>
          <w:lang w:val="lt-LT"/>
        </w:rPr>
        <w:t xml:space="preserve">Parengti </w:t>
      </w:r>
      <w:r w:rsidR="00A7101E" w:rsidRPr="0072601F">
        <w:rPr>
          <w:b/>
          <w:lang w:val="lt-LT"/>
        </w:rPr>
        <w:t>Ukmergės r. savivaldybėje</w:t>
      </w:r>
      <w:r w:rsidR="00C5128E" w:rsidRPr="0072601F">
        <w:rPr>
          <w:b/>
          <w:lang w:val="lt-LT"/>
        </w:rPr>
        <w:t>, Veprių seniūnijoje</w:t>
      </w:r>
      <w:r w:rsidR="0072601F" w:rsidRPr="0072601F">
        <w:rPr>
          <w:b/>
          <w:lang w:val="lt-LT"/>
        </w:rPr>
        <w:t xml:space="preserve">, </w:t>
      </w:r>
      <w:proofErr w:type="spellStart"/>
      <w:r w:rsidR="0072601F" w:rsidRPr="0072601F">
        <w:rPr>
          <w:b/>
          <w:lang w:val="lt-LT"/>
        </w:rPr>
        <w:t>Pauplių</w:t>
      </w:r>
      <w:proofErr w:type="spellEnd"/>
      <w:r w:rsidR="0072601F" w:rsidRPr="0072601F">
        <w:rPr>
          <w:b/>
          <w:lang w:val="lt-LT"/>
        </w:rPr>
        <w:t xml:space="preserve"> kaime 1A</w:t>
      </w:r>
      <w:r w:rsidR="00483284" w:rsidRPr="0072601F">
        <w:rPr>
          <w:b/>
          <w:lang w:val="lt-LT"/>
        </w:rPr>
        <w:t xml:space="preserve"> numatom</w:t>
      </w:r>
      <w:r w:rsidR="00A7101E" w:rsidRPr="0072601F">
        <w:rPr>
          <w:b/>
          <w:lang w:val="lt-LT"/>
        </w:rPr>
        <w:t>os</w:t>
      </w:r>
      <w:r w:rsidR="00483284" w:rsidRPr="0072601F">
        <w:rPr>
          <w:b/>
          <w:lang w:val="lt-LT"/>
        </w:rPr>
        <w:t xml:space="preserve"> įrengti didelių gabaritų atliekų surinkimo</w:t>
      </w:r>
      <w:r w:rsidRPr="0072601F">
        <w:rPr>
          <w:b/>
          <w:lang w:val="lt-LT"/>
        </w:rPr>
        <w:t xml:space="preserve"> </w:t>
      </w:r>
      <w:r w:rsidR="00483284" w:rsidRPr="0072601F">
        <w:rPr>
          <w:b/>
          <w:lang w:val="lt-LT"/>
        </w:rPr>
        <w:t>aikštel</w:t>
      </w:r>
      <w:r w:rsidR="00A7101E" w:rsidRPr="0072601F">
        <w:rPr>
          <w:b/>
          <w:lang w:val="lt-LT"/>
        </w:rPr>
        <w:t>ės</w:t>
      </w:r>
      <w:r w:rsidR="00483284" w:rsidRPr="0072601F">
        <w:rPr>
          <w:b/>
          <w:lang w:val="lt-LT"/>
        </w:rPr>
        <w:t xml:space="preserve"> </w:t>
      </w:r>
      <w:r w:rsidR="00FD3AE0" w:rsidRPr="0072601F">
        <w:rPr>
          <w:b/>
          <w:lang w:val="lt-LT"/>
        </w:rPr>
        <w:t xml:space="preserve">planuojamos ūkinės veiklos poveikio </w:t>
      </w:r>
      <w:r w:rsidR="00EF66F3" w:rsidRPr="0072601F">
        <w:rPr>
          <w:b/>
          <w:lang w:val="lt-LT"/>
        </w:rPr>
        <w:t>visuomenės sveikatai</w:t>
      </w:r>
      <w:r w:rsidR="00FD3AE0" w:rsidRPr="0072601F">
        <w:rPr>
          <w:b/>
          <w:lang w:val="lt-LT"/>
        </w:rPr>
        <w:t xml:space="preserve"> vertinimo </w:t>
      </w:r>
      <w:r w:rsidR="00EF66F3" w:rsidRPr="0072601F">
        <w:rPr>
          <w:b/>
          <w:lang w:val="lt-LT"/>
        </w:rPr>
        <w:t>ataskait</w:t>
      </w:r>
      <w:r w:rsidR="00A7101E" w:rsidRPr="0072601F">
        <w:rPr>
          <w:b/>
          <w:lang w:val="lt-LT"/>
        </w:rPr>
        <w:t>ą</w:t>
      </w:r>
      <w:r w:rsidRPr="0072601F">
        <w:rPr>
          <w:b/>
          <w:lang w:val="lt-LT"/>
        </w:rPr>
        <w:t>;</w:t>
      </w:r>
    </w:p>
    <w:p w14:paraId="1F9AD338" w14:textId="5EF7434F" w:rsidR="0072601F" w:rsidRPr="0072601F" w:rsidRDefault="00C5128E" w:rsidP="0072601F">
      <w:pPr>
        <w:numPr>
          <w:ilvl w:val="0"/>
          <w:numId w:val="6"/>
        </w:numPr>
        <w:ind w:left="360"/>
        <w:jc w:val="both"/>
        <w:rPr>
          <w:snapToGrid w:val="0"/>
          <w:lang w:val="lt-LT"/>
        </w:rPr>
      </w:pPr>
      <w:r w:rsidRPr="0072601F">
        <w:rPr>
          <w:b/>
          <w:lang w:val="lt-LT"/>
        </w:rPr>
        <w:t>Parengti Ukmergės r. savivaldybėje</w:t>
      </w:r>
      <w:r w:rsidR="0072601F" w:rsidRPr="0072601F">
        <w:rPr>
          <w:b/>
          <w:lang w:val="lt-LT"/>
        </w:rPr>
        <w:t xml:space="preserve">, </w:t>
      </w:r>
      <w:r w:rsidR="0072601F" w:rsidRPr="0072601F">
        <w:rPr>
          <w:b/>
          <w:lang w:val="lt-LT"/>
        </w:rPr>
        <w:t>Želv</w:t>
      </w:r>
      <w:r w:rsidR="0072601F" w:rsidRPr="0072601F">
        <w:rPr>
          <w:b/>
          <w:lang w:val="lt-LT"/>
        </w:rPr>
        <w:t>oje,</w:t>
      </w:r>
      <w:r w:rsidR="0072601F" w:rsidRPr="0072601F">
        <w:rPr>
          <w:b/>
          <w:lang w:val="lt-LT"/>
        </w:rPr>
        <w:t xml:space="preserve"> Dirbtuvių g. 10B</w:t>
      </w:r>
      <w:r w:rsidR="0072601F" w:rsidRPr="0072601F">
        <w:rPr>
          <w:b/>
          <w:lang w:val="lt-LT"/>
        </w:rPr>
        <w:t xml:space="preserve"> </w:t>
      </w:r>
      <w:r w:rsidR="0072601F" w:rsidRPr="0072601F">
        <w:rPr>
          <w:b/>
          <w:lang w:val="lt-LT"/>
        </w:rPr>
        <w:t>numatomos įrengti didelių gabaritų atliekų surinkimo aikštelės planuojamos ūkinės veiklos poveikio visuomenės sveikatai vertinimo ataskaitą;</w:t>
      </w:r>
    </w:p>
    <w:p w14:paraId="2BA8E964" w14:textId="5E0339E7" w:rsidR="00C5128E" w:rsidRPr="0072601F" w:rsidRDefault="0072601F" w:rsidP="0072601F">
      <w:pPr>
        <w:numPr>
          <w:ilvl w:val="0"/>
          <w:numId w:val="6"/>
        </w:numPr>
        <w:ind w:left="360"/>
        <w:jc w:val="both"/>
        <w:rPr>
          <w:snapToGrid w:val="0"/>
          <w:lang w:val="lt-LT"/>
        </w:rPr>
      </w:pPr>
      <w:r w:rsidRPr="0072601F">
        <w:rPr>
          <w:b/>
          <w:lang w:val="lt-LT"/>
        </w:rPr>
        <w:t xml:space="preserve">Parengti Trakų r. savivaldybėje, </w:t>
      </w:r>
      <w:r w:rsidRPr="0072601F">
        <w:rPr>
          <w:b/>
          <w:lang w:val="lt-LT"/>
        </w:rPr>
        <w:t>Trakų r. sav., Rūdiškės, Pirties g. 14</w:t>
      </w:r>
      <w:r w:rsidRPr="0072601F">
        <w:rPr>
          <w:b/>
          <w:lang w:val="lt-LT"/>
        </w:rPr>
        <w:cr/>
      </w:r>
      <w:r w:rsidR="00C5128E" w:rsidRPr="0072601F">
        <w:rPr>
          <w:b/>
          <w:lang w:val="lt-LT"/>
        </w:rPr>
        <w:t xml:space="preserve"> numatomos įrengti didelių gabaritų atliekų surinkimo </w:t>
      </w:r>
      <w:r>
        <w:rPr>
          <w:b/>
          <w:lang w:val="lt-LT"/>
        </w:rPr>
        <w:t xml:space="preserve">ir žaliųjų atliekų kompostavimo </w:t>
      </w:r>
      <w:r w:rsidR="00C5128E" w:rsidRPr="0072601F">
        <w:rPr>
          <w:b/>
          <w:lang w:val="lt-LT"/>
        </w:rPr>
        <w:t>aikštelės planuojamos ūkinės veiklos poveikio visuomenės sveikatai vertinimo ataskaitą;</w:t>
      </w:r>
    </w:p>
    <w:p w14:paraId="27C4D9C9" w14:textId="77777777" w:rsidR="00041548" w:rsidRPr="003859B5" w:rsidRDefault="00041548" w:rsidP="00A23A60">
      <w:pPr>
        <w:numPr>
          <w:ilvl w:val="0"/>
          <w:numId w:val="6"/>
        </w:numPr>
        <w:ind w:left="360"/>
        <w:jc w:val="both"/>
        <w:rPr>
          <w:snapToGrid w:val="0"/>
          <w:lang w:val="lt-LT"/>
        </w:rPr>
      </w:pPr>
      <w:r w:rsidRPr="003859B5">
        <w:rPr>
          <w:b/>
          <w:lang w:val="lt-LT"/>
        </w:rPr>
        <w:t xml:space="preserve">Atlikti visas teisės aktuose nustatytas procedūras iki </w:t>
      </w:r>
      <w:r w:rsidR="00EF66F3" w:rsidRPr="003859B5">
        <w:rPr>
          <w:b/>
          <w:lang w:val="lt-LT"/>
        </w:rPr>
        <w:t>sprendimo dėl planuojamos ūkinės veiklos galimybių</w:t>
      </w:r>
      <w:r w:rsidR="00D037F4" w:rsidRPr="003859B5">
        <w:rPr>
          <w:b/>
          <w:lang w:val="lt-LT"/>
        </w:rPr>
        <w:t xml:space="preserve"> priėmimo (įskaitant </w:t>
      </w:r>
      <w:r w:rsidR="00EF66F3" w:rsidRPr="003859B5">
        <w:rPr>
          <w:b/>
          <w:lang w:val="lt-LT"/>
        </w:rPr>
        <w:t>visuomenės</w:t>
      </w:r>
      <w:r w:rsidR="00D037F4" w:rsidRPr="003859B5">
        <w:rPr>
          <w:b/>
          <w:bCs/>
          <w:lang w:val="lt-LT"/>
        </w:rPr>
        <w:t> </w:t>
      </w:r>
      <w:r w:rsidR="00EF66F3" w:rsidRPr="003859B5">
        <w:rPr>
          <w:b/>
          <w:bCs/>
          <w:lang w:val="lt-LT"/>
        </w:rPr>
        <w:t>informavimą</w:t>
      </w:r>
      <w:r w:rsidR="00D037F4" w:rsidRPr="003859B5">
        <w:rPr>
          <w:b/>
          <w:lang w:val="lt-LT"/>
        </w:rPr>
        <w:t>)</w:t>
      </w:r>
      <w:r w:rsidRPr="003859B5">
        <w:rPr>
          <w:b/>
          <w:lang w:val="lt-LT"/>
        </w:rPr>
        <w:t>.</w:t>
      </w:r>
    </w:p>
    <w:p w14:paraId="2A5FE350" w14:textId="77777777" w:rsidR="00073ED7" w:rsidRPr="003859B5" w:rsidRDefault="00073ED7" w:rsidP="00073ED7">
      <w:pPr>
        <w:pStyle w:val="BodyText"/>
        <w:spacing w:line="240" w:lineRule="auto"/>
        <w:rPr>
          <w:rFonts w:ascii="Times New Roman" w:hAnsi="Times New Roman"/>
          <w:sz w:val="16"/>
          <w:szCs w:val="16"/>
          <w:lang w:val="lt-LT"/>
        </w:rPr>
      </w:pPr>
    </w:p>
    <w:p w14:paraId="3BA03E51" w14:textId="75A89797" w:rsidR="00092C5A" w:rsidRPr="003859B5" w:rsidRDefault="00483AE0" w:rsidP="00073ED7">
      <w:pPr>
        <w:pStyle w:val="BodyText"/>
        <w:spacing w:line="240" w:lineRule="auto"/>
        <w:rPr>
          <w:rFonts w:ascii="Times New Roman" w:hAnsi="Times New Roman"/>
          <w:sz w:val="24"/>
          <w:szCs w:val="24"/>
          <w:lang w:val="lt-LT"/>
        </w:rPr>
      </w:pPr>
      <w:r w:rsidRPr="003859B5">
        <w:rPr>
          <w:rFonts w:ascii="Times New Roman" w:hAnsi="Times New Roman"/>
          <w:sz w:val="24"/>
          <w:szCs w:val="24"/>
          <w:lang w:val="lt-LT"/>
        </w:rPr>
        <w:t>Paslaugų teikėj</w:t>
      </w:r>
      <w:r w:rsidR="00092C5A" w:rsidRPr="003859B5">
        <w:rPr>
          <w:rFonts w:ascii="Times New Roman" w:hAnsi="Times New Roman"/>
          <w:sz w:val="24"/>
          <w:szCs w:val="24"/>
          <w:lang w:val="lt-LT"/>
        </w:rPr>
        <w:t>as</w:t>
      </w:r>
      <w:r w:rsidRPr="003859B5">
        <w:rPr>
          <w:rFonts w:ascii="Times New Roman" w:hAnsi="Times New Roman"/>
          <w:sz w:val="24"/>
          <w:szCs w:val="24"/>
          <w:lang w:val="lt-LT"/>
        </w:rPr>
        <w:t xml:space="preserve"> </w:t>
      </w:r>
      <w:r w:rsidR="00057E62" w:rsidRPr="003859B5">
        <w:rPr>
          <w:rFonts w:ascii="Times New Roman" w:hAnsi="Times New Roman"/>
          <w:sz w:val="24"/>
          <w:szCs w:val="24"/>
          <w:lang w:val="lt-LT"/>
        </w:rPr>
        <w:t>turi</w:t>
      </w:r>
      <w:r w:rsidR="00092C5A" w:rsidRPr="003859B5">
        <w:rPr>
          <w:rFonts w:ascii="Times New Roman" w:hAnsi="Times New Roman"/>
          <w:sz w:val="24"/>
          <w:szCs w:val="24"/>
          <w:lang w:val="lt-LT"/>
        </w:rPr>
        <w:t>:</w:t>
      </w:r>
    </w:p>
    <w:p w14:paraId="0D83837E" w14:textId="2AED01FA" w:rsidR="00092C5A" w:rsidRPr="003859B5" w:rsidRDefault="004D6F64" w:rsidP="00A23A60">
      <w:pPr>
        <w:numPr>
          <w:ilvl w:val="0"/>
          <w:numId w:val="6"/>
        </w:numPr>
        <w:ind w:left="360"/>
        <w:jc w:val="both"/>
        <w:rPr>
          <w:snapToGrid w:val="0"/>
          <w:lang w:val="lt-LT"/>
        </w:rPr>
      </w:pPr>
      <w:r w:rsidRPr="003859B5">
        <w:rPr>
          <w:lang w:val="lt-LT"/>
        </w:rPr>
        <w:t>p</w:t>
      </w:r>
      <w:r w:rsidR="00EF66F3" w:rsidRPr="003859B5">
        <w:rPr>
          <w:lang w:val="lt-LT"/>
        </w:rPr>
        <w:t>arengti PVSV ataskait</w:t>
      </w:r>
      <w:r w:rsidR="00F53822">
        <w:rPr>
          <w:lang w:val="lt-LT"/>
        </w:rPr>
        <w:t>as</w:t>
      </w:r>
      <w:r w:rsidR="00F44556" w:rsidRPr="003859B5">
        <w:rPr>
          <w:lang w:val="lt-LT"/>
        </w:rPr>
        <w:t xml:space="preserve"> (toliau – Ataskait</w:t>
      </w:r>
      <w:r w:rsidR="00F53822">
        <w:rPr>
          <w:lang w:val="lt-LT"/>
        </w:rPr>
        <w:t>os</w:t>
      </w:r>
      <w:r w:rsidR="00F44556" w:rsidRPr="003859B5">
        <w:rPr>
          <w:lang w:val="lt-LT"/>
        </w:rPr>
        <w:t>)</w:t>
      </w:r>
      <w:r w:rsidR="00092C5A" w:rsidRPr="003859B5">
        <w:rPr>
          <w:lang w:val="lt-LT"/>
        </w:rPr>
        <w:t>;</w:t>
      </w:r>
    </w:p>
    <w:p w14:paraId="095838FE" w14:textId="1A7F2E15" w:rsidR="00EF66F3" w:rsidRPr="003859B5" w:rsidRDefault="004D6F64" w:rsidP="00A23A60">
      <w:pPr>
        <w:numPr>
          <w:ilvl w:val="0"/>
          <w:numId w:val="6"/>
        </w:numPr>
        <w:ind w:left="360"/>
        <w:jc w:val="both"/>
        <w:rPr>
          <w:snapToGrid w:val="0"/>
          <w:lang w:val="lt-LT"/>
        </w:rPr>
      </w:pPr>
      <w:r w:rsidRPr="003859B5">
        <w:rPr>
          <w:lang w:val="lt-LT"/>
        </w:rPr>
        <w:t>o</w:t>
      </w:r>
      <w:r w:rsidR="00EF66F3" w:rsidRPr="003859B5">
        <w:rPr>
          <w:lang w:val="lt-LT"/>
        </w:rPr>
        <w:t xml:space="preserve">rganizuoti ir vykdyti visuomenės supažindinimą su </w:t>
      </w:r>
      <w:r w:rsidR="00F44556" w:rsidRPr="003859B5">
        <w:rPr>
          <w:lang w:val="lt-LT"/>
        </w:rPr>
        <w:t>A</w:t>
      </w:r>
      <w:r w:rsidR="00EF66F3" w:rsidRPr="003859B5">
        <w:rPr>
          <w:lang w:val="lt-LT"/>
        </w:rPr>
        <w:t>taskait</w:t>
      </w:r>
      <w:r w:rsidR="00F53822">
        <w:rPr>
          <w:lang w:val="lt-LT"/>
        </w:rPr>
        <w:t>omis</w:t>
      </w:r>
      <w:r w:rsidR="00EF66F3" w:rsidRPr="003859B5">
        <w:rPr>
          <w:lang w:val="lt-LT"/>
        </w:rPr>
        <w:t>;</w:t>
      </w:r>
    </w:p>
    <w:p w14:paraId="188F0EF0" w14:textId="45C423A2" w:rsidR="00EF66F3" w:rsidRPr="003859B5" w:rsidRDefault="004D6F64" w:rsidP="00A23A60">
      <w:pPr>
        <w:numPr>
          <w:ilvl w:val="0"/>
          <w:numId w:val="6"/>
        </w:numPr>
        <w:ind w:left="360"/>
        <w:jc w:val="both"/>
        <w:rPr>
          <w:lang w:val="lt-LT"/>
        </w:rPr>
      </w:pPr>
      <w:r w:rsidRPr="003859B5">
        <w:rPr>
          <w:lang w:val="lt-LT"/>
        </w:rPr>
        <w:t>p</w:t>
      </w:r>
      <w:r w:rsidR="00EF66F3" w:rsidRPr="003859B5">
        <w:rPr>
          <w:lang w:val="lt-LT"/>
        </w:rPr>
        <w:t xml:space="preserve">ataisyti, papildyti ar patikslinti </w:t>
      </w:r>
      <w:r w:rsidR="00F44556" w:rsidRPr="003859B5">
        <w:rPr>
          <w:lang w:val="lt-LT"/>
        </w:rPr>
        <w:t>A</w:t>
      </w:r>
      <w:r w:rsidR="00EF66F3" w:rsidRPr="003859B5">
        <w:rPr>
          <w:lang w:val="lt-LT"/>
        </w:rPr>
        <w:t>taskait</w:t>
      </w:r>
      <w:r w:rsidR="00F53822">
        <w:rPr>
          <w:lang w:val="lt-LT"/>
        </w:rPr>
        <w:t>as</w:t>
      </w:r>
      <w:r w:rsidR="00EF66F3" w:rsidRPr="003859B5">
        <w:rPr>
          <w:lang w:val="lt-LT"/>
        </w:rPr>
        <w:t xml:space="preserve"> pagal visuomenės atstovų pasiūlymus ar visuomenės sveikatos centro nurodymus;</w:t>
      </w:r>
    </w:p>
    <w:p w14:paraId="433CDC89" w14:textId="0BDB2D22" w:rsidR="00D80B98" w:rsidRPr="003859B5" w:rsidRDefault="004D6F64" w:rsidP="00A23A60">
      <w:pPr>
        <w:numPr>
          <w:ilvl w:val="0"/>
          <w:numId w:val="6"/>
        </w:numPr>
        <w:ind w:left="360"/>
        <w:jc w:val="both"/>
        <w:rPr>
          <w:lang w:val="lt-LT"/>
        </w:rPr>
      </w:pPr>
      <w:r w:rsidRPr="003859B5">
        <w:rPr>
          <w:lang w:val="lt-LT"/>
        </w:rPr>
        <w:t>a</w:t>
      </w:r>
      <w:r w:rsidR="00EF66F3" w:rsidRPr="003859B5">
        <w:rPr>
          <w:lang w:val="lt-LT"/>
        </w:rPr>
        <w:t>tstovauti Užsakovą vykdant PVSV procedūras iki sprendimo dėl planuojamos ūkinės veiklos galimybių priėmimo</w:t>
      </w:r>
      <w:r w:rsidR="00D53376" w:rsidRPr="003859B5">
        <w:rPr>
          <w:lang w:val="lt-LT"/>
        </w:rPr>
        <w:t xml:space="preserve">. </w:t>
      </w:r>
    </w:p>
    <w:p w14:paraId="10E55B53" w14:textId="77777777" w:rsidR="00092C5A" w:rsidRPr="003859B5" w:rsidRDefault="00092C5A" w:rsidP="00092C5A">
      <w:pPr>
        <w:jc w:val="both"/>
        <w:rPr>
          <w:sz w:val="22"/>
          <w:szCs w:val="22"/>
          <w:lang w:val="lt-LT"/>
        </w:rPr>
      </w:pPr>
    </w:p>
    <w:p w14:paraId="49ED33AD" w14:textId="77777777" w:rsidR="00D80B98" w:rsidRPr="003859B5" w:rsidRDefault="00D80B98" w:rsidP="003040D1">
      <w:pPr>
        <w:pStyle w:val="Heading2"/>
      </w:pPr>
      <w:bookmarkStart w:id="6" w:name="_Toc437530345"/>
      <w:r w:rsidRPr="003859B5">
        <w:t>Parengti dokumentai</w:t>
      </w:r>
      <w:bookmarkEnd w:id="6"/>
    </w:p>
    <w:p w14:paraId="2BE45A5A" w14:textId="77777777" w:rsidR="00E4184B" w:rsidRPr="003859B5" w:rsidRDefault="00E4184B">
      <w:pPr>
        <w:jc w:val="both"/>
        <w:rPr>
          <w:snapToGrid w:val="0"/>
          <w:sz w:val="16"/>
          <w:szCs w:val="16"/>
          <w:lang w:val="lt-LT"/>
        </w:rPr>
      </w:pPr>
    </w:p>
    <w:p w14:paraId="726AF4C0" w14:textId="75F27E9B" w:rsidR="00E4184B" w:rsidRPr="003859B5" w:rsidRDefault="00E4184B" w:rsidP="00E4184B">
      <w:pPr>
        <w:jc w:val="both"/>
        <w:rPr>
          <w:snapToGrid w:val="0"/>
          <w:lang w:val="lt-LT"/>
        </w:rPr>
      </w:pPr>
      <w:r w:rsidRPr="00F53822">
        <w:rPr>
          <w:snapToGrid w:val="0"/>
          <w:lang w:val="lt-LT"/>
        </w:rPr>
        <w:t xml:space="preserve">Siekiant gauti kuo geresnius rezultatus, UAB „VAATC“ suteiks visą turimą informaciją paslaugų teikėjui bei su juo visapusiškai bendradarbiaus. UAB „VAATC“ pateiks visą turimą techninę dokumentaciją bei sudarys sąlygas paslaugų teikėjui laiku patekti į </w:t>
      </w:r>
      <w:r w:rsidR="00483284" w:rsidRPr="00F53822">
        <w:rPr>
          <w:snapToGrid w:val="0"/>
          <w:lang w:val="lt-LT"/>
        </w:rPr>
        <w:t>planuojam</w:t>
      </w:r>
      <w:r w:rsidR="00F53822" w:rsidRPr="00F53822">
        <w:rPr>
          <w:snapToGrid w:val="0"/>
          <w:lang w:val="lt-LT"/>
        </w:rPr>
        <w:t>ų</w:t>
      </w:r>
      <w:r w:rsidR="00483284" w:rsidRPr="00F53822">
        <w:rPr>
          <w:snapToGrid w:val="0"/>
          <w:lang w:val="lt-LT"/>
        </w:rPr>
        <w:t xml:space="preserve"> įrengti </w:t>
      </w:r>
      <w:r w:rsidR="00751AA6" w:rsidRPr="00F53822">
        <w:rPr>
          <w:snapToGrid w:val="0"/>
          <w:lang w:val="lt-LT"/>
        </w:rPr>
        <w:t>A</w:t>
      </w:r>
      <w:r w:rsidR="00483284" w:rsidRPr="00F53822">
        <w:rPr>
          <w:snapToGrid w:val="0"/>
          <w:lang w:val="lt-LT"/>
        </w:rPr>
        <w:t>ikštel</w:t>
      </w:r>
      <w:r w:rsidR="00F53822" w:rsidRPr="00F53822">
        <w:rPr>
          <w:snapToGrid w:val="0"/>
          <w:lang w:val="lt-LT"/>
        </w:rPr>
        <w:t>ių</w:t>
      </w:r>
      <w:r w:rsidR="00483284" w:rsidRPr="00F53822">
        <w:rPr>
          <w:snapToGrid w:val="0"/>
          <w:lang w:val="lt-LT"/>
        </w:rPr>
        <w:t xml:space="preserve"> teritorij</w:t>
      </w:r>
      <w:r w:rsidR="00F53822" w:rsidRPr="00F53822">
        <w:rPr>
          <w:snapToGrid w:val="0"/>
          <w:lang w:val="lt-LT"/>
        </w:rPr>
        <w:t>as</w:t>
      </w:r>
      <w:r w:rsidRPr="00F53822">
        <w:rPr>
          <w:snapToGrid w:val="0"/>
          <w:lang w:val="lt-LT"/>
        </w:rPr>
        <w:t>.</w:t>
      </w:r>
      <w:r w:rsidRPr="003859B5">
        <w:rPr>
          <w:snapToGrid w:val="0"/>
          <w:lang w:val="lt-LT"/>
        </w:rPr>
        <w:t xml:space="preserve"> </w:t>
      </w:r>
    </w:p>
    <w:p w14:paraId="0C3C6396" w14:textId="77777777" w:rsidR="00483284" w:rsidRPr="003859B5" w:rsidRDefault="00483284" w:rsidP="00E4184B">
      <w:pPr>
        <w:jc w:val="both"/>
        <w:rPr>
          <w:snapToGrid w:val="0"/>
          <w:lang w:val="lt-LT"/>
        </w:rPr>
      </w:pPr>
    </w:p>
    <w:p w14:paraId="03C53276" w14:textId="77777777" w:rsidR="00EF66F3" w:rsidRPr="003859B5" w:rsidRDefault="00BF3DCD" w:rsidP="00E4184B">
      <w:pPr>
        <w:jc w:val="both"/>
        <w:rPr>
          <w:snapToGrid w:val="0"/>
          <w:lang w:val="lt-LT"/>
        </w:rPr>
      </w:pPr>
      <w:r w:rsidRPr="003859B5">
        <w:rPr>
          <w:snapToGrid w:val="0"/>
          <w:lang w:val="lt-LT"/>
        </w:rPr>
        <w:t>Surinkti t</w:t>
      </w:r>
      <w:r w:rsidR="00EF66F3" w:rsidRPr="003859B5">
        <w:rPr>
          <w:snapToGrid w:val="0"/>
          <w:lang w:val="lt-LT"/>
        </w:rPr>
        <w:t xml:space="preserve">rūkstamus dokumentus ir </w:t>
      </w:r>
      <w:r w:rsidRPr="003859B5">
        <w:rPr>
          <w:snapToGrid w:val="0"/>
          <w:lang w:val="lt-LT"/>
        </w:rPr>
        <w:t>atlikti reikalingus</w:t>
      </w:r>
      <w:r w:rsidR="00EF66F3" w:rsidRPr="003859B5">
        <w:rPr>
          <w:snapToGrid w:val="0"/>
          <w:lang w:val="lt-LT"/>
        </w:rPr>
        <w:t xml:space="preserve"> tyrimus Paslaugų teikėjas turės savo sąskaita. Šios išlaidos turi būti įtrauktos į pasiūlymo kainą.</w:t>
      </w:r>
    </w:p>
    <w:p w14:paraId="3F2D787D" w14:textId="77777777" w:rsidR="005E05AB" w:rsidRPr="003859B5" w:rsidRDefault="005E05AB">
      <w:pPr>
        <w:jc w:val="both"/>
        <w:rPr>
          <w:snapToGrid w:val="0"/>
          <w:sz w:val="22"/>
          <w:szCs w:val="22"/>
          <w:lang w:val="lt-LT"/>
        </w:rPr>
      </w:pPr>
    </w:p>
    <w:p w14:paraId="4E741FE9" w14:textId="77777777" w:rsidR="005E05AB" w:rsidRPr="003859B5" w:rsidRDefault="005E05AB" w:rsidP="005E05AB">
      <w:pPr>
        <w:pStyle w:val="Heading2"/>
        <w:rPr>
          <w:snapToGrid w:val="0"/>
        </w:rPr>
      </w:pPr>
      <w:bookmarkStart w:id="7" w:name="_Toc437530346"/>
      <w:r w:rsidRPr="003859B5">
        <w:rPr>
          <w:snapToGrid w:val="0"/>
        </w:rPr>
        <w:lastRenderedPageBreak/>
        <w:t>Esama padėtis</w:t>
      </w:r>
      <w:bookmarkEnd w:id="7"/>
    </w:p>
    <w:p w14:paraId="57F918F1" w14:textId="7E2EA069" w:rsidR="00751AA6" w:rsidRPr="003859B5" w:rsidRDefault="00751AA6" w:rsidP="00751AA6">
      <w:pPr>
        <w:pStyle w:val="BodyText"/>
        <w:spacing w:line="240" w:lineRule="auto"/>
        <w:rPr>
          <w:rFonts w:ascii="Times New Roman" w:hAnsi="Times New Roman"/>
          <w:sz w:val="24"/>
          <w:szCs w:val="24"/>
          <w:lang w:val="lt-LT"/>
        </w:rPr>
      </w:pPr>
      <w:r w:rsidRPr="00772BED">
        <w:rPr>
          <w:rFonts w:ascii="Times New Roman" w:hAnsi="Times New Roman"/>
          <w:sz w:val="24"/>
          <w:szCs w:val="24"/>
          <w:lang w:val="lt-LT"/>
        </w:rPr>
        <w:t xml:space="preserve">UAB „VAATC“ </w:t>
      </w:r>
      <w:r w:rsidR="00A7101E" w:rsidRPr="00772BED">
        <w:rPr>
          <w:rFonts w:ascii="Times New Roman" w:hAnsi="Times New Roman"/>
          <w:sz w:val="24"/>
          <w:szCs w:val="24"/>
          <w:lang w:val="lt-LT"/>
        </w:rPr>
        <w:t xml:space="preserve">Ukmergės </w:t>
      </w:r>
      <w:r w:rsidR="00772BED" w:rsidRPr="00772BED">
        <w:rPr>
          <w:rFonts w:ascii="Times New Roman" w:hAnsi="Times New Roman"/>
          <w:sz w:val="24"/>
          <w:szCs w:val="24"/>
          <w:lang w:val="lt-LT"/>
        </w:rPr>
        <w:t xml:space="preserve">ir Trakų </w:t>
      </w:r>
      <w:r w:rsidR="00A7101E" w:rsidRPr="00772BED">
        <w:rPr>
          <w:rFonts w:ascii="Times New Roman" w:hAnsi="Times New Roman"/>
          <w:sz w:val="24"/>
          <w:szCs w:val="24"/>
          <w:lang w:val="lt-LT"/>
        </w:rPr>
        <w:t>rajon</w:t>
      </w:r>
      <w:r w:rsidR="00772BED" w:rsidRPr="00772BED">
        <w:rPr>
          <w:rFonts w:ascii="Times New Roman" w:hAnsi="Times New Roman"/>
          <w:sz w:val="24"/>
          <w:szCs w:val="24"/>
          <w:lang w:val="lt-LT"/>
        </w:rPr>
        <w:t>uose</w:t>
      </w:r>
      <w:r w:rsidR="00772BED">
        <w:rPr>
          <w:rFonts w:ascii="Times New Roman" w:hAnsi="Times New Roman"/>
          <w:sz w:val="24"/>
          <w:szCs w:val="24"/>
          <w:lang w:val="lt-LT"/>
        </w:rPr>
        <w:t xml:space="preserve"> esančiuose sklypuose</w:t>
      </w:r>
      <w:r w:rsidRPr="00772BED">
        <w:rPr>
          <w:rFonts w:ascii="Times New Roman" w:hAnsi="Times New Roman"/>
          <w:sz w:val="24"/>
          <w:szCs w:val="24"/>
          <w:lang w:val="lt-LT"/>
        </w:rPr>
        <w:t xml:space="preserve"> planuoja įrengti Aikštel</w:t>
      </w:r>
      <w:r w:rsidR="00F53822" w:rsidRPr="00772BED">
        <w:rPr>
          <w:rFonts w:ascii="Times New Roman" w:hAnsi="Times New Roman"/>
          <w:sz w:val="24"/>
          <w:szCs w:val="24"/>
          <w:lang w:val="lt-LT"/>
        </w:rPr>
        <w:t>es</w:t>
      </w:r>
      <w:r w:rsidRPr="00772BED">
        <w:rPr>
          <w:rFonts w:ascii="Times New Roman" w:hAnsi="Times New Roman"/>
          <w:sz w:val="24"/>
          <w:szCs w:val="24"/>
          <w:lang w:val="lt-LT"/>
        </w:rPr>
        <w:t xml:space="preserve">. </w:t>
      </w:r>
      <w:r w:rsidR="00772BED" w:rsidRPr="00772BED">
        <w:rPr>
          <w:rFonts w:ascii="Times New Roman" w:hAnsi="Times New Roman"/>
          <w:sz w:val="24"/>
          <w:szCs w:val="24"/>
          <w:lang w:val="lt-LT"/>
        </w:rPr>
        <w:t xml:space="preserve">Didelių gabaritų atliekų surinkimo </w:t>
      </w:r>
      <w:r w:rsidR="00A93E6D">
        <w:rPr>
          <w:rFonts w:ascii="Times New Roman" w:hAnsi="Times New Roman"/>
          <w:sz w:val="24"/>
          <w:szCs w:val="24"/>
          <w:lang w:val="lt-LT"/>
        </w:rPr>
        <w:t xml:space="preserve">aikštelės </w:t>
      </w:r>
      <w:r w:rsidRPr="00772BED">
        <w:rPr>
          <w:rFonts w:ascii="Times New Roman" w:hAnsi="Times New Roman"/>
          <w:sz w:val="24"/>
          <w:szCs w:val="24"/>
          <w:lang w:val="lt-LT"/>
        </w:rPr>
        <w:t>bus skirtos namų ūkiuose susidarančių atliekų, kurių negalima atsikratyti mišrių komunalinių atliekų ir pakuočių bei antrinių žaliavų surinkimo sistemomis, priėmimui, laikymui, aikštelė</w:t>
      </w:r>
      <w:r w:rsidR="00F53822" w:rsidRPr="00772BED">
        <w:rPr>
          <w:rFonts w:ascii="Times New Roman" w:hAnsi="Times New Roman"/>
          <w:sz w:val="24"/>
          <w:szCs w:val="24"/>
          <w:lang w:val="lt-LT"/>
        </w:rPr>
        <w:t>se</w:t>
      </w:r>
      <w:r w:rsidRPr="00772BED">
        <w:rPr>
          <w:rFonts w:ascii="Times New Roman" w:hAnsi="Times New Roman"/>
          <w:sz w:val="24"/>
          <w:szCs w:val="24"/>
          <w:lang w:val="lt-LT"/>
        </w:rPr>
        <w:t xml:space="preserve"> bus vykdomas sukauptų atliekų perdavimas atliekų tvarkytojams, atliekų paruošimas pakartotiniam naudojimui.</w:t>
      </w:r>
      <w:r w:rsidR="00772BED">
        <w:rPr>
          <w:rFonts w:ascii="Times New Roman" w:hAnsi="Times New Roman"/>
          <w:sz w:val="24"/>
          <w:szCs w:val="24"/>
          <w:lang w:val="lt-LT"/>
        </w:rPr>
        <w:t xml:space="preserve"> Kartu sus didelių gabaritų atliekų surinkimo aikštele Trakų r., Rūdiškėse, Pirties g. 14 bus įrengta </w:t>
      </w:r>
      <w:r w:rsidR="00A93E6D">
        <w:rPr>
          <w:rFonts w:ascii="Times New Roman" w:hAnsi="Times New Roman"/>
          <w:sz w:val="24"/>
          <w:szCs w:val="24"/>
          <w:lang w:val="lt-LT"/>
        </w:rPr>
        <w:t>žaliųjų atliekų kompostavimo aikštelė – šioje aikštelėje bus priimamos gyventojų ir įmonių pristatytos žaliosios atliekos, kurios toliau bus kompostuojamos.</w:t>
      </w:r>
    </w:p>
    <w:p w14:paraId="0A3EB397" w14:textId="77777777" w:rsidR="00751AA6" w:rsidRPr="003859B5" w:rsidRDefault="00751AA6" w:rsidP="00751AA6">
      <w:pPr>
        <w:pStyle w:val="Default"/>
        <w:tabs>
          <w:tab w:val="left" w:pos="284"/>
        </w:tabs>
        <w:jc w:val="both"/>
        <w:rPr>
          <w:szCs w:val="23"/>
        </w:rPr>
      </w:pPr>
    </w:p>
    <w:p w14:paraId="18E8AA32" w14:textId="631BAADB" w:rsidR="00E4184B" w:rsidRDefault="00A93E6D" w:rsidP="00975FDC">
      <w:pPr>
        <w:pStyle w:val="Default"/>
        <w:tabs>
          <w:tab w:val="left" w:pos="284"/>
        </w:tabs>
        <w:jc w:val="both"/>
        <w:rPr>
          <w:lang w:val="en-GB"/>
        </w:rPr>
      </w:pPr>
      <w:r w:rsidRPr="00A93E6D">
        <w:rPr>
          <w:szCs w:val="23"/>
        </w:rPr>
        <w:t>Didelių gabaritų surinkimo a</w:t>
      </w:r>
      <w:r w:rsidR="00975FDC" w:rsidRPr="00A93E6D">
        <w:rPr>
          <w:szCs w:val="23"/>
        </w:rPr>
        <w:t xml:space="preserve">ikštelę planuojama įrengti </w:t>
      </w:r>
      <w:r w:rsidR="00975FDC" w:rsidRPr="00A93E6D">
        <w:t xml:space="preserve">Ukmergės rajono savivaldybėje, Veprių seniūnijoje, </w:t>
      </w:r>
      <w:proofErr w:type="spellStart"/>
      <w:r w:rsidR="00975FDC" w:rsidRPr="00A93E6D">
        <w:t>Pauplių</w:t>
      </w:r>
      <w:proofErr w:type="spellEnd"/>
      <w:r w:rsidR="00975FDC" w:rsidRPr="00A93E6D">
        <w:t xml:space="preserve"> kaime 1A, sklypo plotas – 3227 m</w:t>
      </w:r>
      <w:r w:rsidR="00975FDC" w:rsidRPr="00A93E6D">
        <w:rPr>
          <w:vertAlign w:val="superscript"/>
        </w:rPr>
        <w:t>2</w:t>
      </w:r>
      <w:r w:rsidR="00975FDC" w:rsidRPr="00A93E6D">
        <w:t xml:space="preserve">, unikalus Nr. </w:t>
      </w:r>
      <w:r w:rsidR="00975FDC" w:rsidRPr="00A93E6D">
        <w:rPr>
          <w:lang w:val="en-GB"/>
        </w:rPr>
        <w:t>4400-6690-5858.</w:t>
      </w:r>
    </w:p>
    <w:p w14:paraId="2B2136FD" w14:textId="77777777" w:rsidR="00A93E6D" w:rsidRDefault="00A93E6D" w:rsidP="00975FDC">
      <w:pPr>
        <w:pStyle w:val="Default"/>
        <w:tabs>
          <w:tab w:val="left" w:pos="284"/>
        </w:tabs>
        <w:jc w:val="both"/>
        <w:rPr>
          <w:lang w:val="en-GB"/>
        </w:rPr>
      </w:pPr>
    </w:p>
    <w:p w14:paraId="6BA85078" w14:textId="0FDDD5F7" w:rsidR="00A93E6D" w:rsidRPr="00A93E6D" w:rsidRDefault="00A93E6D" w:rsidP="00A93E6D">
      <w:pPr>
        <w:pStyle w:val="Default"/>
        <w:tabs>
          <w:tab w:val="left" w:pos="284"/>
        </w:tabs>
        <w:jc w:val="both"/>
      </w:pPr>
      <w:r w:rsidRPr="00A93E6D">
        <w:rPr>
          <w:szCs w:val="23"/>
        </w:rPr>
        <w:t xml:space="preserve">Didelių gabaritų surinkimo aikštelę planuojama įrengti </w:t>
      </w:r>
      <w:r w:rsidRPr="00A93E6D">
        <w:t>Ukmergės rajono savivaldybėje, Želvoje, Dirbtuvių g. 10B, sklypo plotas – 6401 m</w:t>
      </w:r>
      <w:r w:rsidRPr="00A93E6D">
        <w:rPr>
          <w:vertAlign w:val="superscript"/>
        </w:rPr>
        <w:t>2</w:t>
      </w:r>
      <w:r w:rsidRPr="00A93E6D">
        <w:t>, unikalus Nr. 4400-6582-0733</w:t>
      </w:r>
      <w:r w:rsidRPr="00A93E6D">
        <w:rPr>
          <w:lang w:val="en-GB"/>
        </w:rPr>
        <w:t>.</w:t>
      </w:r>
    </w:p>
    <w:p w14:paraId="574ACD06" w14:textId="77777777" w:rsidR="00A93E6D" w:rsidRDefault="00A93E6D" w:rsidP="00975FDC">
      <w:pPr>
        <w:pStyle w:val="Default"/>
        <w:tabs>
          <w:tab w:val="left" w:pos="284"/>
        </w:tabs>
        <w:jc w:val="both"/>
        <w:rPr>
          <w:lang w:val="en-GB"/>
        </w:rPr>
      </w:pPr>
    </w:p>
    <w:p w14:paraId="13597224" w14:textId="1A606CFD" w:rsidR="00A93E6D" w:rsidRDefault="00A93E6D" w:rsidP="00975FDC">
      <w:pPr>
        <w:pStyle w:val="Default"/>
        <w:tabs>
          <w:tab w:val="left" w:pos="284"/>
        </w:tabs>
        <w:jc w:val="both"/>
        <w:rPr>
          <w:lang w:val="en-GB"/>
        </w:rPr>
      </w:pPr>
      <w:r w:rsidRPr="00A93E6D">
        <w:rPr>
          <w:szCs w:val="23"/>
        </w:rPr>
        <w:t xml:space="preserve">Didelių gabaritų surinkimo aikštelę </w:t>
      </w:r>
      <w:r w:rsidRPr="00A93E6D">
        <w:rPr>
          <w:szCs w:val="23"/>
        </w:rPr>
        <w:t xml:space="preserve">ir žaliųjų atliekų kompostavimo aikštelę </w:t>
      </w:r>
      <w:r w:rsidRPr="00A93E6D">
        <w:rPr>
          <w:szCs w:val="23"/>
        </w:rPr>
        <w:t xml:space="preserve">planuojama įrengti </w:t>
      </w:r>
      <w:r w:rsidRPr="00A93E6D">
        <w:rPr>
          <w:bCs/>
        </w:rPr>
        <w:t>Trakų r. sav., Rūdiškės, Pirties g. 14,</w:t>
      </w:r>
      <w:r w:rsidRPr="00A93E6D">
        <w:t xml:space="preserve"> sklypo plotas –</w:t>
      </w:r>
      <w:r w:rsidRPr="00A93E6D">
        <w:t xml:space="preserve"> </w:t>
      </w:r>
      <w:r w:rsidRPr="00A93E6D">
        <w:t>13486 m</w:t>
      </w:r>
      <w:r w:rsidRPr="00A93E6D">
        <w:rPr>
          <w:vertAlign w:val="superscript"/>
        </w:rPr>
        <w:t>2</w:t>
      </w:r>
      <w:r w:rsidRPr="00A93E6D">
        <w:t xml:space="preserve">, unikalus Nr. </w:t>
      </w:r>
      <w:r w:rsidRPr="00A93E6D">
        <w:rPr>
          <w:lang w:val="en-GB"/>
        </w:rPr>
        <w:t>4400-6613-2250.</w:t>
      </w:r>
    </w:p>
    <w:p w14:paraId="2C8D0D54" w14:textId="77777777" w:rsidR="00A93E6D" w:rsidRPr="00975FDC" w:rsidRDefault="00A93E6D" w:rsidP="00975FDC">
      <w:pPr>
        <w:pStyle w:val="Default"/>
        <w:tabs>
          <w:tab w:val="left" w:pos="284"/>
        </w:tabs>
        <w:jc w:val="both"/>
      </w:pPr>
    </w:p>
    <w:p w14:paraId="30D60733" w14:textId="77777777" w:rsidR="003040D1" w:rsidRPr="003859B5" w:rsidRDefault="003040D1" w:rsidP="003040D1">
      <w:pPr>
        <w:pStyle w:val="Heading2"/>
        <w:rPr>
          <w:snapToGrid w:val="0"/>
        </w:rPr>
      </w:pPr>
      <w:bookmarkStart w:id="8" w:name="_Toc437530347"/>
      <w:r w:rsidRPr="003859B5">
        <w:rPr>
          <w:snapToGrid w:val="0"/>
        </w:rPr>
        <w:t>Įstatyminė bazė</w:t>
      </w:r>
      <w:bookmarkEnd w:id="8"/>
    </w:p>
    <w:p w14:paraId="1DDEEA80" w14:textId="77777777" w:rsidR="003040D1" w:rsidRPr="003859B5" w:rsidRDefault="003040D1">
      <w:pPr>
        <w:jc w:val="both"/>
        <w:rPr>
          <w:snapToGrid w:val="0"/>
          <w:lang w:val="lt-LT"/>
        </w:rPr>
      </w:pPr>
      <w:r w:rsidRPr="003859B5">
        <w:rPr>
          <w:snapToGrid w:val="0"/>
          <w:lang w:val="lt-LT"/>
        </w:rPr>
        <w:t xml:space="preserve">Rengdamas </w:t>
      </w:r>
      <w:r w:rsidR="00751AA6" w:rsidRPr="003859B5">
        <w:rPr>
          <w:snapToGrid w:val="0"/>
          <w:lang w:val="lt-LT"/>
        </w:rPr>
        <w:t>poveikio visuomenės sveikatos vertinimo</w:t>
      </w:r>
      <w:r w:rsidR="009911A6" w:rsidRPr="003859B5">
        <w:rPr>
          <w:snapToGrid w:val="0"/>
          <w:lang w:val="lt-LT"/>
        </w:rPr>
        <w:t xml:space="preserve"> dokumentus</w:t>
      </w:r>
      <w:r w:rsidR="00751AA6" w:rsidRPr="003859B5">
        <w:rPr>
          <w:snapToGrid w:val="0"/>
          <w:lang w:val="lt-LT"/>
        </w:rPr>
        <w:t>,</w:t>
      </w:r>
      <w:r w:rsidRPr="003859B5">
        <w:rPr>
          <w:snapToGrid w:val="0"/>
          <w:lang w:val="lt-LT"/>
        </w:rPr>
        <w:t xml:space="preserve"> Paslaugų teikėjas turi </w:t>
      </w:r>
      <w:r w:rsidR="007379E3" w:rsidRPr="003859B5">
        <w:rPr>
          <w:snapToGrid w:val="0"/>
          <w:lang w:val="lt-LT"/>
        </w:rPr>
        <w:t xml:space="preserve">vadovautis </w:t>
      </w:r>
      <w:r w:rsidRPr="003859B5">
        <w:rPr>
          <w:snapToGrid w:val="0"/>
          <w:lang w:val="lt-LT"/>
        </w:rPr>
        <w:t xml:space="preserve">žemiau išvardintų teisės aktų bei normatyvinių dokumentų </w:t>
      </w:r>
      <w:r w:rsidRPr="003859B5">
        <w:rPr>
          <w:lang w:val="lt-LT"/>
        </w:rPr>
        <w:t>(bet neapsiribojant jais, jei to reikalauja kiti normatyviniai dokumentai</w:t>
      </w:r>
      <w:r w:rsidR="003E752C" w:rsidRPr="003859B5">
        <w:rPr>
          <w:lang w:val="lt-LT"/>
        </w:rPr>
        <w:t>, visuomenės sveikatos centras</w:t>
      </w:r>
      <w:r w:rsidRPr="003859B5">
        <w:rPr>
          <w:lang w:val="lt-LT"/>
        </w:rPr>
        <w:t xml:space="preserve"> ar konkreti situacija)</w:t>
      </w:r>
      <w:r w:rsidRPr="003859B5">
        <w:rPr>
          <w:snapToGrid w:val="0"/>
          <w:lang w:val="lt-LT"/>
        </w:rPr>
        <w:t xml:space="preserve"> </w:t>
      </w:r>
      <w:r w:rsidR="007379E3" w:rsidRPr="003859B5">
        <w:rPr>
          <w:snapToGrid w:val="0"/>
          <w:lang w:val="lt-LT"/>
        </w:rPr>
        <w:t>aktualiose redakcijose nustatytais reikalavimais</w:t>
      </w:r>
      <w:r w:rsidRPr="003859B5">
        <w:rPr>
          <w:snapToGrid w:val="0"/>
          <w:lang w:val="lt-LT"/>
        </w:rPr>
        <w:t>:</w:t>
      </w:r>
    </w:p>
    <w:p w14:paraId="0BD6E21B" w14:textId="77777777" w:rsidR="00751AA6" w:rsidRPr="003859B5" w:rsidRDefault="00751AA6">
      <w:pPr>
        <w:jc w:val="both"/>
        <w:rPr>
          <w:snapToGrid w:val="0"/>
          <w:lang w:val="lt-LT"/>
        </w:rPr>
      </w:pPr>
    </w:p>
    <w:p w14:paraId="4DACE2BA" w14:textId="77777777" w:rsidR="0008203F" w:rsidRPr="003859B5" w:rsidRDefault="003E752C" w:rsidP="00A23A60">
      <w:pPr>
        <w:numPr>
          <w:ilvl w:val="0"/>
          <w:numId w:val="6"/>
        </w:numPr>
        <w:ind w:left="360"/>
        <w:jc w:val="both"/>
        <w:rPr>
          <w:snapToGrid w:val="0"/>
          <w:lang w:val="lt-LT"/>
        </w:rPr>
      </w:pPr>
      <w:r w:rsidRPr="003859B5">
        <w:rPr>
          <w:lang w:val="lt-LT"/>
        </w:rPr>
        <w:t>Lietuvos Respublikos planuojamos ūkinės veiklos poveikio aplinkai vertinimo įstatyme nenumatytų poveikio visuomenės sveikatai vertinimo atlikimo atvejų tvarkos aprašas</w:t>
      </w:r>
      <w:r w:rsidR="0008203F" w:rsidRPr="003859B5">
        <w:rPr>
          <w:lang w:val="lt-LT"/>
        </w:rPr>
        <w:t>;</w:t>
      </w:r>
    </w:p>
    <w:p w14:paraId="7C82C6E5" w14:textId="77777777" w:rsidR="00DE022A" w:rsidRPr="003859B5" w:rsidRDefault="003E752C" w:rsidP="00A23A60">
      <w:pPr>
        <w:numPr>
          <w:ilvl w:val="0"/>
          <w:numId w:val="6"/>
        </w:numPr>
        <w:ind w:left="360"/>
        <w:jc w:val="both"/>
        <w:rPr>
          <w:snapToGrid w:val="0"/>
          <w:lang w:val="lt-LT"/>
        </w:rPr>
      </w:pPr>
      <w:r w:rsidRPr="003859B5">
        <w:rPr>
          <w:snapToGrid w:val="0"/>
          <w:lang w:val="lt-LT"/>
        </w:rPr>
        <w:t xml:space="preserve">Poveikio visuomenės sveikatai vertinimo </w:t>
      </w:r>
      <w:r w:rsidR="00DE022A" w:rsidRPr="003859B5">
        <w:rPr>
          <w:snapToGrid w:val="0"/>
          <w:lang w:val="lt-LT"/>
        </w:rPr>
        <w:t>metodiniai nurodymai</w:t>
      </w:r>
      <w:r w:rsidR="0034515D" w:rsidRPr="003859B5">
        <w:rPr>
          <w:snapToGrid w:val="0"/>
          <w:lang w:val="lt-LT"/>
        </w:rPr>
        <w:t>;</w:t>
      </w:r>
    </w:p>
    <w:p w14:paraId="40152A6A" w14:textId="77777777" w:rsidR="005B7B78" w:rsidRPr="003859B5" w:rsidRDefault="003E752C" w:rsidP="00A23A60">
      <w:pPr>
        <w:numPr>
          <w:ilvl w:val="0"/>
          <w:numId w:val="6"/>
        </w:numPr>
        <w:ind w:left="360"/>
        <w:jc w:val="both"/>
        <w:rPr>
          <w:snapToGrid w:val="0"/>
          <w:lang w:val="lt-LT"/>
        </w:rPr>
      </w:pPr>
      <w:r w:rsidRPr="003859B5">
        <w:rPr>
          <w:snapToGrid w:val="0"/>
          <w:lang w:val="lt-LT"/>
        </w:rPr>
        <w:t>Lietuvos higienos norma HN 33:2011 „Triukšmo ribiniai dydžiai gyvenamuosiuose ir visuomeninės paskirties pastatuose bei jų aplinkoje“</w:t>
      </w:r>
      <w:r w:rsidR="005B7B78" w:rsidRPr="003859B5">
        <w:rPr>
          <w:snapToGrid w:val="0"/>
          <w:lang w:val="lt-LT"/>
        </w:rPr>
        <w:t>;</w:t>
      </w:r>
    </w:p>
    <w:p w14:paraId="0708FBA7" w14:textId="77777777" w:rsidR="003E752C" w:rsidRPr="003859B5" w:rsidRDefault="003E752C" w:rsidP="00A23A60">
      <w:pPr>
        <w:numPr>
          <w:ilvl w:val="0"/>
          <w:numId w:val="6"/>
        </w:numPr>
        <w:ind w:left="360"/>
        <w:jc w:val="both"/>
        <w:rPr>
          <w:snapToGrid w:val="0"/>
          <w:lang w:val="lt-LT"/>
        </w:rPr>
      </w:pPr>
      <w:r w:rsidRPr="003859B5">
        <w:rPr>
          <w:snapToGrid w:val="0"/>
          <w:lang w:val="lt-LT"/>
        </w:rPr>
        <w:t>Triukšmo poveikio visuomenės sveikatai vertinimo tvarkos aprašas;</w:t>
      </w:r>
    </w:p>
    <w:p w14:paraId="7EAAF2A8" w14:textId="77777777" w:rsidR="003E752C" w:rsidRPr="003859B5" w:rsidRDefault="003E752C" w:rsidP="00A23A60">
      <w:pPr>
        <w:numPr>
          <w:ilvl w:val="0"/>
          <w:numId w:val="6"/>
        </w:numPr>
        <w:ind w:left="360"/>
        <w:jc w:val="both"/>
        <w:rPr>
          <w:snapToGrid w:val="0"/>
          <w:lang w:val="lt-LT"/>
        </w:rPr>
      </w:pPr>
      <w:r w:rsidRPr="003859B5">
        <w:rPr>
          <w:snapToGrid w:val="0"/>
          <w:lang w:val="lt-LT"/>
        </w:rPr>
        <w:t>Lietuvos higienos norma HN 121:2010 „Kvapo koncentracijos ribinė vertė gyvenamosios aplinkos ore“;</w:t>
      </w:r>
    </w:p>
    <w:p w14:paraId="7F2C11AF" w14:textId="77777777" w:rsidR="003E752C" w:rsidRPr="003859B5" w:rsidRDefault="003E752C" w:rsidP="00A23A60">
      <w:pPr>
        <w:numPr>
          <w:ilvl w:val="0"/>
          <w:numId w:val="6"/>
        </w:numPr>
        <w:ind w:left="360"/>
        <w:jc w:val="both"/>
        <w:rPr>
          <w:snapToGrid w:val="0"/>
          <w:lang w:val="lt-LT"/>
        </w:rPr>
      </w:pPr>
      <w:r w:rsidRPr="003859B5">
        <w:rPr>
          <w:snapToGrid w:val="0"/>
          <w:lang w:val="lt-LT"/>
        </w:rPr>
        <w:t>Kvapų kontrolės gyvenamosios aplinkos ore taisyklės;</w:t>
      </w:r>
    </w:p>
    <w:p w14:paraId="58AF741D" w14:textId="77777777" w:rsidR="003E752C" w:rsidRPr="003859B5" w:rsidRDefault="003E752C" w:rsidP="00A23A60">
      <w:pPr>
        <w:numPr>
          <w:ilvl w:val="0"/>
          <w:numId w:val="6"/>
        </w:numPr>
        <w:ind w:left="360"/>
        <w:jc w:val="both"/>
        <w:rPr>
          <w:snapToGrid w:val="0"/>
          <w:lang w:val="lt-LT"/>
        </w:rPr>
      </w:pPr>
      <w:r w:rsidRPr="003859B5">
        <w:rPr>
          <w:snapToGrid w:val="0"/>
          <w:lang w:val="lt-LT"/>
        </w:rPr>
        <w:t>Lietuvos higienos norma HN 35:2007 „Didžiausia leidžiama cheminių medžiagų (teršalų) koncentracija gyvenamosios aplinkos ore“;</w:t>
      </w:r>
    </w:p>
    <w:p w14:paraId="5E065B05" w14:textId="77777777" w:rsidR="007379E3" w:rsidRPr="003859B5" w:rsidRDefault="007379E3" w:rsidP="00A23A60">
      <w:pPr>
        <w:numPr>
          <w:ilvl w:val="0"/>
          <w:numId w:val="6"/>
        </w:numPr>
        <w:ind w:left="360"/>
        <w:jc w:val="both"/>
        <w:rPr>
          <w:snapToGrid w:val="0"/>
          <w:lang w:val="lt-LT"/>
        </w:rPr>
      </w:pPr>
      <w:r w:rsidRPr="003859B5">
        <w:rPr>
          <w:lang w:val="lt-LT"/>
        </w:rPr>
        <w:t>Atliekų tvarkymo įstatymas;</w:t>
      </w:r>
    </w:p>
    <w:p w14:paraId="34DEAA88" w14:textId="77777777" w:rsidR="0008203F" w:rsidRPr="003859B5" w:rsidRDefault="007379E3" w:rsidP="00A23A60">
      <w:pPr>
        <w:numPr>
          <w:ilvl w:val="0"/>
          <w:numId w:val="6"/>
        </w:numPr>
        <w:ind w:left="360"/>
        <w:jc w:val="both"/>
        <w:rPr>
          <w:snapToGrid w:val="0"/>
          <w:lang w:val="lt-LT"/>
        </w:rPr>
      </w:pPr>
      <w:r w:rsidRPr="003859B5">
        <w:rPr>
          <w:snapToGrid w:val="0"/>
          <w:lang w:val="lt-LT"/>
        </w:rPr>
        <w:t>Atliekų tvarkymo taisyklės</w:t>
      </w:r>
      <w:r w:rsidR="0034515D" w:rsidRPr="003859B5">
        <w:rPr>
          <w:snapToGrid w:val="0"/>
          <w:lang w:val="lt-LT"/>
        </w:rPr>
        <w:t>;</w:t>
      </w:r>
    </w:p>
    <w:p w14:paraId="5D40E378" w14:textId="77777777" w:rsidR="00DC7BBE" w:rsidRPr="003859B5" w:rsidRDefault="00DC7BBE" w:rsidP="00A23A60">
      <w:pPr>
        <w:numPr>
          <w:ilvl w:val="0"/>
          <w:numId w:val="6"/>
        </w:numPr>
        <w:ind w:left="360"/>
        <w:jc w:val="both"/>
        <w:rPr>
          <w:snapToGrid w:val="0"/>
          <w:lang w:val="lt-LT"/>
        </w:rPr>
      </w:pPr>
      <w:r w:rsidRPr="003859B5">
        <w:rPr>
          <w:snapToGrid w:val="0"/>
          <w:lang w:val="lt-LT"/>
        </w:rPr>
        <w:t>Ūkinės veiklos poveikiui aplinkos orui vertinti teršalų sklaidos skaičiavimo modelių pasirinkimo rekomendacijos;</w:t>
      </w:r>
    </w:p>
    <w:p w14:paraId="1D63580D" w14:textId="77777777" w:rsidR="006837BB" w:rsidRPr="003859B5" w:rsidRDefault="006837BB" w:rsidP="00A23A60">
      <w:pPr>
        <w:numPr>
          <w:ilvl w:val="0"/>
          <w:numId w:val="6"/>
        </w:numPr>
        <w:ind w:left="360"/>
        <w:jc w:val="both"/>
        <w:rPr>
          <w:snapToGrid w:val="0"/>
          <w:lang w:val="lt-LT"/>
        </w:rPr>
      </w:pPr>
      <w:r w:rsidRPr="003859B5">
        <w:rPr>
          <w:snapToGrid w:val="0"/>
          <w:lang w:val="lt-LT"/>
        </w:rPr>
        <w:t>Foninio aplinkos oro užterštumo duomenų naudojimo ūkinės veiklos poveikiui aplinkos orui įvertinti rekomendacijos.</w:t>
      </w:r>
    </w:p>
    <w:p w14:paraId="07359BF4" w14:textId="77777777" w:rsidR="00721895" w:rsidRPr="003859B5" w:rsidRDefault="00721895">
      <w:pPr>
        <w:jc w:val="both"/>
        <w:rPr>
          <w:snapToGrid w:val="0"/>
          <w:sz w:val="16"/>
          <w:szCs w:val="16"/>
          <w:lang w:val="lt-LT"/>
        </w:rPr>
      </w:pPr>
    </w:p>
    <w:p w14:paraId="2EACA015" w14:textId="725F2F17" w:rsidR="00721895" w:rsidRPr="003859B5" w:rsidRDefault="00721895">
      <w:pPr>
        <w:jc w:val="both"/>
        <w:rPr>
          <w:snapToGrid w:val="0"/>
          <w:lang w:val="lt-LT"/>
        </w:rPr>
      </w:pPr>
      <w:r w:rsidRPr="003859B5">
        <w:rPr>
          <w:lang w:val="lt-LT"/>
        </w:rPr>
        <w:t>Paslaugų t</w:t>
      </w:r>
      <w:r w:rsidR="00897108" w:rsidRPr="003859B5">
        <w:rPr>
          <w:lang w:val="lt-LT"/>
        </w:rPr>
        <w:t>ei</w:t>
      </w:r>
      <w:r w:rsidRPr="003859B5">
        <w:rPr>
          <w:lang w:val="lt-LT"/>
        </w:rPr>
        <w:t>kėjas privalo vadovautis ne tik aukščiau išvardintais, bet ir visais kitais su sutarties įgyvendinimu susijusiais teisės aktais, taip pat jų naujausiais pakeitimais ir papildymais. Paslaugų tiekėjui privalomi ir visi sutarties vykdymo metu naujai priimti teisės aktai, jeigu tai susiję su sutarties įgyvendinimu.</w:t>
      </w:r>
    </w:p>
    <w:p w14:paraId="2F860133" w14:textId="55EF0B51" w:rsidR="003F3335" w:rsidRPr="00D85B1A" w:rsidRDefault="003F3335" w:rsidP="00D85B1A">
      <w:pPr>
        <w:pStyle w:val="Heading1"/>
        <w:jc w:val="both"/>
        <w:rPr>
          <w:snapToGrid w:val="0"/>
          <w:lang w:val="lt-LT"/>
        </w:rPr>
      </w:pPr>
      <w:bookmarkStart w:id="9" w:name="_Ref259535900"/>
      <w:bookmarkStart w:id="10" w:name="_Toc437530348"/>
      <w:r w:rsidRPr="003859B5">
        <w:rPr>
          <w:snapToGrid w:val="0"/>
          <w:lang w:val="lt-LT"/>
        </w:rPr>
        <w:lastRenderedPageBreak/>
        <w:t xml:space="preserve">Reikalavimai </w:t>
      </w:r>
      <w:r w:rsidR="00BA6A62" w:rsidRPr="003859B5">
        <w:rPr>
          <w:snapToGrid w:val="0"/>
          <w:lang w:val="lt-LT"/>
        </w:rPr>
        <w:t>PVSV ATASKAIT</w:t>
      </w:r>
      <w:r w:rsidR="00D85B1A">
        <w:rPr>
          <w:snapToGrid w:val="0"/>
          <w:lang w:val="lt-LT"/>
        </w:rPr>
        <w:t>Ų</w:t>
      </w:r>
      <w:r w:rsidRPr="00D85B1A">
        <w:rPr>
          <w:snapToGrid w:val="0"/>
          <w:lang w:val="lt-LT"/>
        </w:rPr>
        <w:t xml:space="preserve"> parengimui</w:t>
      </w:r>
      <w:bookmarkEnd w:id="9"/>
      <w:bookmarkEnd w:id="10"/>
      <w:r w:rsidR="009F4446" w:rsidRPr="00D85B1A">
        <w:rPr>
          <w:snapToGrid w:val="0"/>
          <w:lang w:val="lt-LT"/>
        </w:rPr>
        <w:t xml:space="preserve"> ir </w:t>
      </w:r>
      <w:r w:rsidR="00BA6A62" w:rsidRPr="00D85B1A">
        <w:rPr>
          <w:snapToGrid w:val="0"/>
          <w:lang w:val="lt-LT"/>
        </w:rPr>
        <w:t xml:space="preserve">PVSV </w:t>
      </w:r>
      <w:r w:rsidR="009F4446" w:rsidRPr="00D85B1A">
        <w:rPr>
          <w:snapToGrid w:val="0"/>
          <w:lang w:val="lt-LT"/>
        </w:rPr>
        <w:t>procedūroms</w:t>
      </w:r>
    </w:p>
    <w:p w14:paraId="42E8C483" w14:textId="6785D5AB" w:rsidR="00703A14" w:rsidRPr="003859B5" w:rsidRDefault="006858B5" w:rsidP="00AD1EBF">
      <w:pPr>
        <w:pStyle w:val="Heading2"/>
        <w:rPr>
          <w:snapToGrid w:val="0"/>
        </w:rPr>
      </w:pPr>
      <w:bookmarkStart w:id="11" w:name="_Toc437530349"/>
      <w:r w:rsidRPr="003859B5">
        <w:rPr>
          <w:snapToGrid w:val="0"/>
        </w:rPr>
        <w:t>PVSV ataskait</w:t>
      </w:r>
      <w:r w:rsidR="00D85B1A">
        <w:rPr>
          <w:snapToGrid w:val="0"/>
        </w:rPr>
        <w:t>ų</w:t>
      </w:r>
      <w:r w:rsidR="00A96236" w:rsidRPr="003859B5">
        <w:rPr>
          <w:snapToGrid w:val="0"/>
        </w:rPr>
        <w:t xml:space="preserve"> </w:t>
      </w:r>
      <w:bookmarkEnd w:id="11"/>
      <w:r w:rsidR="009F4446" w:rsidRPr="003859B5">
        <w:rPr>
          <w:snapToGrid w:val="0"/>
        </w:rPr>
        <w:t>parengimas</w:t>
      </w:r>
      <w:r w:rsidR="00F81BFB" w:rsidRPr="003859B5">
        <w:rPr>
          <w:snapToGrid w:val="0"/>
        </w:rPr>
        <w:t xml:space="preserve"> ir teikimas</w:t>
      </w:r>
    </w:p>
    <w:p w14:paraId="76C7BE43" w14:textId="77777777" w:rsidR="006858B5" w:rsidRPr="003859B5" w:rsidRDefault="006858B5">
      <w:pPr>
        <w:jc w:val="both"/>
        <w:rPr>
          <w:snapToGrid w:val="0"/>
          <w:lang w:val="lt-LT"/>
        </w:rPr>
      </w:pPr>
      <w:r w:rsidRPr="003859B5">
        <w:rPr>
          <w:snapToGrid w:val="0"/>
          <w:lang w:val="lt-LT"/>
        </w:rPr>
        <w:t>Poveikio visuomenės sveikatai vertinimo pagrindiniai tikslai:</w:t>
      </w:r>
    </w:p>
    <w:p w14:paraId="67DB0706" w14:textId="77777777" w:rsidR="006858B5" w:rsidRPr="003859B5" w:rsidRDefault="006858B5" w:rsidP="00A23A60">
      <w:pPr>
        <w:numPr>
          <w:ilvl w:val="0"/>
          <w:numId w:val="7"/>
        </w:numPr>
        <w:jc w:val="both"/>
        <w:rPr>
          <w:snapToGrid w:val="0"/>
          <w:lang w:val="lt-LT"/>
        </w:rPr>
      </w:pPr>
      <w:r w:rsidRPr="003859B5">
        <w:rPr>
          <w:snapToGrid w:val="0"/>
          <w:lang w:val="lt-LT"/>
        </w:rPr>
        <w:t>Nustatyti, apibūdinti ir įvertinti galimą ūkinės veiklos poveikį visuomenės sveikatai;</w:t>
      </w:r>
    </w:p>
    <w:p w14:paraId="58A96697" w14:textId="77777777" w:rsidR="009F4446" w:rsidRPr="003859B5" w:rsidRDefault="006858B5" w:rsidP="00A23A60">
      <w:pPr>
        <w:numPr>
          <w:ilvl w:val="0"/>
          <w:numId w:val="7"/>
        </w:numPr>
        <w:jc w:val="both"/>
        <w:rPr>
          <w:snapToGrid w:val="0"/>
          <w:lang w:val="lt-LT"/>
        </w:rPr>
      </w:pPr>
      <w:r w:rsidRPr="003859B5">
        <w:rPr>
          <w:snapToGrid w:val="0"/>
          <w:lang w:val="lt-LT"/>
        </w:rPr>
        <w:t>Pasiūlyti pašalinti arba sumažinti kenksmingą visuomenės sveikatai poveikį tinkamomis priemonėmis</w:t>
      </w:r>
      <w:r w:rsidR="00AD2A92" w:rsidRPr="003859B5">
        <w:rPr>
          <w:snapToGrid w:val="0"/>
          <w:lang w:val="lt-LT"/>
        </w:rPr>
        <w:t>;</w:t>
      </w:r>
    </w:p>
    <w:p w14:paraId="75D1A0E5" w14:textId="72314380" w:rsidR="00AD2A92" w:rsidRPr="003859B5" w:rsidRDefault="00AD2A92" w:rsidP="00A23A60">
      <w:pPr>
        <w:numPr>
          <w:ilvl w:val="0"/>
          <w:numId w:val="7"/>
        </w:numPr>
        <w:jc w:val="both"/>
        <w:rPr>
          <w:snapToGrid w:val="0"/>
          <w:lang w:val="lt-LT"/>
        </w:rPr>
      </w:pPr>
      <w:r w:rsidRPr="003859B5">
        <w:rPr>
          <w:snapToGrid w:val="0"/>
          <w:lang w:val="lt-LT"/>
        </w:rPr>
        <w:t>Sanitarinės apsaugos zonos ribų nustatymas,</w:t>
      </w:r>
      <w:r w:rsidR="00881402" w:rsidRPr="003859B5">
        <w:rPr>
          <w:snapToGrid w:val="0"/>
          <w:lang w:val="lt-LT"/>
        </w:rPr>
        <w:t xml:space="preserve"> siekiant optimalaus </w:t>
      </w:r>
      <w:r w:rsidR="00CF5C88" w:rsidRPr="003859B5">
        <w:rPr>
          <w:snapToGrid w:val="0"/>
          <w:lang w:val="lt-LT"/>
        </w:rPr>
        <w:t>sanitarinės apsaugos zonos dydžio</w:t>
      </w:r>
      <w:r w:rsidR="003859B5">
        <w:rPr>
          <w:snapToGrid w:val="0"/>
          <w:lang w:val="lt-LT"/>
        </w:rPr>
        <w:t>.</w:t>
      </w:r>
    </w:p>
    <w:p w14:paraId="06165C91" w14:textId="77777777" w:rsidR="009F4446" w:rsidRPr="003859B5" w:rsidRDefault="009F4446">
      <w:pPr>
        <w:jc w:val="both"/>
        <w:rPr>
          <w:snapToGrid w:val="0"/>
          <w:sz w:val="16"/>
          <w:szCs w:val="16"/>
          <w:lang w:val="lt-LT"/>
        </w:rPr>
      </w:pPr>
    </w:p>
    <w:p w14:paraId="22E9E565" w14:textId="4776584B" w:rsidR="009F4446" w:rsidRPr="003859B5" w:rsidRDefault="006858B5">
      <w:pPr>
        <w:jc w:val="both"/>
        <w:rPr>
          <w:snapToGrid w:val="0"/>
          <w:lang w:val="lt-LT"/>
        </w:rPr>
      </w:pPr>
      <w:r w:rsidRPr="003859B5">
        <w:rPr>
          <w:snapToGrid w:val="0"/>
          <w:lang w:val="lt-LT"/>
        </w:rPr>
        <w:t>PVSV ataskait</w:t>
      </w:r>
      <w:r w:rsidR="00D85B1A">
        <w:rPr>
          <w:snapToGrid w:val="0"/>
          <w:lang w:val="lt-LT"/>
        </w:rPr>
        <w:t>os</w:t>
      </w:r>
      <w:r w:rsidRPr="003859B5">
        <w:rPr>
          <w:snapToGrid w:val="0"/>
          <w:lang w:val="lt-LT"/>
        </w:rPr>
        <w:t xml:space="preserve"> rengiam</w:t>
      </w:r>
      <w:r w:rsidR="00D85B1A">
        <w:rPr>
          <w:snapToGrid w:val="0"/>
          <w:lang w:val="lt-LT"/>
        </w:rPr>
        <w:t>os</w:t>
      </w:r>
      <w:r w:rsidR="009F4446" w:rsidRPr="003859B5">
        <w:rPr>
          <w:snapToGrid w:val="0"/>
          <w:lang w:val="lt-LT"/>
        </w:rPr>
        <w:t xml:space="preserve"> </w:t>
      </w:r>
      <w:r w:rsidRPr="003859B5">
        <w:rPr>
          <w:i/>
          <w:snapToGrid w:val="0"/>
          <w:lang w:val="lt-LT"/>
        </w:rPr>
        <w:t>Poveikio visuomenės sveikatai vertinimo metodiniuose nurodymuose</w:t>
      </w:r>
      <w:r w:rsidR="009F4446" w:rsidRPr="003859B5">
        <w:rPr>
          <w:i/>
          <w:snapToGrid w:val="0"/>
          <w:lang w:val="lt-LT"/>
        </w:rPr>
        <w:t xml:space="preserve"> </w:t>
      </w:r>
      <w:r w:rsidR="009419C2" w:rsidRPr="003859B5">
        <w:rPr>
          <w:snapToGrid w:val="0"/>
          <w:lang w:val="lt-LT"/>
        </w:rPr>
        <w:t xml:space="preserve">(toliau – Metodiniai nurodymai) </w:t>
      </w:r>
      <w:r w:rsidR="009F4446" w:rsidRPr="003859B5">
        <w:rPr>
          <w:snapToGrid w:val="0"/>
          <w:lang w:val="lt-LT"/>
        </w:rPr>
        <w:t xml:space="preserve">nustatyta forma ir apimtimi. Prieš teikiant </w:t>
      </w:r>
      <w:r w:rsidRPr="003859B5">
        <w:rPr>
          <w:snapToGrid w:val="0"/>
          <w:lang w:val="lt-LT"/>
        </w:rPr>
        <w:t>PVSV</w:t>
      </w:r>
      <w:r w:rsidR="009F4446" w:rsidRPr="003859B5">
        <w:rPr>
          <w:snapToGrid w:val="0"/>
          <w:lang w:val="lt-LT"/>
        </w:rPr>
        <w:t xml:space="preserve"> </w:t>
      </w:r>
      <w:r w:rsidRPr="003859B5">
        <w:rPr>
          <w:snapToGrid w:val="0"/>
          <w:lang w:val="lt-LT"/>
        </w:rPr>
        <w:t>ataskait</w:t>
      </w:r>
      <w:r w:rsidR="00D85B1A">
        <w:rPr>
          <w:snapToGrid w:val="0"/>
          <w:lang w:val="lt-LT"/>
        </w:rPr>
        <w:t>as</w:t>
      </w:r>
      <w:r w:rsidR="009F4446" w:rsidRPr="003859B5">
        <w:rPr>
          <w:snapToGrid w:val="0"/>
          <w:lang w:val="lt-LT"/>
        </w:rPr>
        <w:t xml:space="preserve"> </w:t>
      </w:r>
      <w:r w:rsidRPr="003859B5">
        <w:rPr>
          <w:snapToGrid w:val="0"/>
          <w:lang w:val="lt-LT"/>
        </w:rPr>
        <w:t>supažindinti visuomenei</w:t>
      </w:r>
      <w:r w:rsidR="009F4446" w:rsidRPr="003859B5">
        <w:rPr>
          <w:snapToGrid w:val="0"/>
          <w:lang w:val="lt-LT"/>
        </w:rPr>
        <w:t>, j</w:t>
      </w:r>
      <w:r w:rsidR="00D85B1A">
        <w:rPr>
          <w:snapToGrid w:val="0"/>
          <w:lang w:val="lt-LT"/>
        </w:rPr>
        <w:t>os</w:t>
      </w:r>
      <w:r w:rsidR="009F4446" w:rsidRPr="003859B5">
        <w:rPr>
          <w:snapToGrid w:val="0"/>
          <w:lang w:val="lt-LT"/>
        </w:rPr>
        <w:t xml:space="preserve"> yra derinam</w:t>
      </w:r>
      <w:r w:rsidR="00D85B1A">
        <w:rPr>
          <w:snapToGrid w:val="0"/>
          <w:lang w:val="lt-LT"/>
        </w:rPr>
        <w:t>os</w:t>
      </w:r>
      <w:r w:rsidR="009F4446" w:rsidRPr="003859B5">
        <w:rPr>
          <w:snapToGrid w:val="0"/>
          <w:lang w:val="lt-LT"/>
        </w:rPr>
        <w:t xml:space="preserve"> su Užsakovu. </w:t>
      </w:r>
    </w:p>
    <w:p w14:paraId="02120872" w14:textId="77777777" w:rsidR="00BA1C94" w:rsidRPr="003859B5" w:rsidRDefault="00BA1C94">
      <w:pPr>
        <w:jc w:val="both"/>
        <w:rPr>
          <w:snapToGrid w:val="0"/>
          <w:sz w:val="16"/>
          <w:szCs w:val="16"/>
          <w:lang w:val="lt-LT"/>
        </w:rPr>
      </w:pPr>
    </w:p>
    <w:p w14:paraId="08DAAC19" w14:textId="3D420045" w:rsidR="00E4184B" w:rsidRPr="003859B5" w:rsidRDefault="00C62740">
      <w:pPr>
        <w:jc w:val="both"/>
        <w:rPr>
          <w:snapToGrid w:val="0"/>
          <w:lang w:val="lt-LT"/>
        </w:rPr>
      </w:pPr>
      <w:r w:rsidRPr="003859B5">
        <w:rPr>
          <w:snapToGrid w:val="0"/>
          <w:lang w:val="lt-LT"/>
        </w:rPr>
        <w:t>Ataskait</w:t>
      </w:r>
      <w:r w:rsidR="00D85B1A">
        <w:rPr>
          <w:snapToGrid w:val="0"/>
          <w:lang w:val="lt-LT"/>
        </w:rPr>
        <w:t>ų</w:t>
      </w:r>
      <w:r w:rsidR="00E4184B" w:rsidRPr="003859B5">
        <w:rPr>
          <w:snapToGrid w:val="0"/>
          <w:lang w:val="lt-LT"/>
        </w:rPr>
        <w:t xml:space="preserve"> rengimui reikalingą informaciją surinkti</w:t>
      </w:r>
      <w:r w:rsidR="006858B5" w:rsidRPr="003859B5">
        <w:rPr>
          <w:snapToGrid w:val="0"/>
          <w:lang w:val="lt-LT"/>
        </w:rPr>
        <w:t xml:space="preserve"> ir atlikti reikiamus tyrimus savo sąskaita turi </w:t>
      </w:r>
      <w:r w:rsidR="00E4184B" w:rsidRPr="003859B5">
        <w:rPr>
          <w:snapToGrid w:val="0"/>
          <w:lang w:val="lt-LT"/>
        </w:rPr>
        <w:t>Paslaugų teikėjas.</w:t>
      </w:r>
    </w:p>
    <w:p w14:paraId="4808F4C7" w14:textId="77777777" w:rsidR="00F81BFB" w:rsidRPr="003859B5" w:rsidRDefault="00F81BFB">
      <w:pPr>
        <w:jc w:val="both"/>
        <w:rPr>
          <w:snapToGrid w:val="0"/>
          <w:sz w:val="22"/>
          <w:szCs w:val="22"/>
          <w:lang w:val="lt-LT"/>
        </w:rPr>
      </w:pPr>
    </w:p>
    <w:p w14:paraId="1AA361E2" w14:textId="77777777" w:rsidR="00E73401" w:rsidRPr="003859B5" w:rsidRDefault="006858B5" w:rsidP="00AD1EBF">
      <w:pPr>
        <w:pStyle w:val="Heading2"/>
      </w:pPr>
      <w:r w:rsidRPr="003859B5">
        <w:rPr>
          <w:snapToGrid w:val="0"/>
        </w:rPr>
        <w:t>Visuomenės informavimas</w:t>
      </w:r>
    </w:p>
    <w:p w14:paraId="08EEDF5D" w14:textId="0112E95F" w:rsidR="006858B5" w:rsidRPr="003859B5" w:rsidRDefault="006858B5" w:rsidP="006858B5">
      <w:pPr>
        <w:jc w:val="both"/>
        <w:rPr>
          <w:lang w:val="lt-LT"/>
        </w:rPr>
      </w:pPr>
      <w:r w:rsidRPr="003859B5">
        <w:rPr>
          <w:lang w:val="lt-LT"/>
        </w:rPr>
        <w:t xml:space="preserve">Paslaugų teikėjas atsakingas už visuomenės </w:t>
      </w:r>
      <w:r w:rsidR="00F44556" w:rsidRPr="003859B5">
        <w:rPr>
          <w:lang w:val="lt-LT"/>
        </w:rPr>
        <w:t>supažindinimą su Ataskait</w:t>
      </w:r>
      <w:r w:rsidR="00D85B1A">
        <w:rPr>
          <w:lang w:val="lt-LT"/>
        </w:rPr>
        <w:t>omis</w:t>
      </w:r>
      <w:r w:rsidRPr="003859B5">
        <w:rPr>
          <w:lang w:val="lt-LT"/>
        </w:rPr>
        <w:t xml:space="preserve">. </w:t>
      </w:r>
    </w:p>
    <w:p w14:paraId="4EFBB878" w14:textId="77777777" w:rsidR="006858B5" w:rsidRPr="003859B5" w:rsidRDefault="006858B5" w:rsidP="006858B5">
      <w:pPr>
        <w:jc w:val="both"/>
        <w:rPr>
          <w:sz w:val="16"/>
          <w:szCs w:val="16"/>
          <w:lang w:val="lt-LT"/>
        </w:rPr>
      </w:pPr>
    </w:p>
    <w:p w14:paraId="29E0AA96" w14:textId="77777777" w:rsidR="006858B5" w:rsidRPr="003859B5" w:rsidRDefault="006858B5" w:rsidP="006858B5">
      <w:pPr>
        <w:jc w:val="both"/>
        <w:rPr>
          <w:lang w:val="lt-LT"/>
        </w:rPr>
      </w:pPr>
      <w:r w:rsidRPr="003859B5">
        <w:rPr>
          <w:lang w:val="lt-LT"/>
        </w:rPr>
        <w:t xml:space="preserve">Paslaugos apima visas visuomenės informavimo procedūras taikomas </w:t>
      </w:r>
      <w:r w:rsidR="00AB45EB" w:rsidRPr="003859B5">
        <w:rPr>
          <w:lang w:val="lt-LT"/>
        </w:rPr>
        <w:t>PVSV procesui</w:t>
      </w:r>
      <w:r w:rsidRPr="003859B5">
        <w:rPr>
          <w:lang w:val="lt-LT"/>
        </w:rPr>
        <w:t xml:space="preserve">, numatytas </w:t>
      </w:r>
      <w:r w:rsidR="00AB45EB" w:rsidRPr="003859B5">
        <w:rPr>
          <w:i/>
          <w:lang w:val="lt-LT"/>
        </w:rPr>
        <w:t xml:space="preserve">Lietuvos Respublikos planuojamos ūkinės veiklos poveikio aplinkai vertinimo įstatyme nenumatytų poveikio visuomenės sveikatai vertinimo atlikimo atvejų tvarkos apraše </w:t>
      </w:r>
      <w:r w:rsidR="00AB45EB" w:rsidRPr="003859B5">
        <w:rPr>
          <w:lang w:val="lt-LT"/>
        </w:rPr>
        <w:t>(toliau – Aprašas)</w:t>
      </w:r>
      <w:r w:rsidRPr="003859B5">
        <w:rPr>
          <w:lang w:val="lt-LT"/>
        </w:rPr>
        <w:t>.</w:t>
      </w:r>
    </w:p>
    <w:p w14:paraId="2AFD11E9" w14:textId="77777777" w:rsidR="006858B5" w:rsidRPr="003859B5" w:rsidRDefault="006858B5" w:rsidP="006858B5">
      <w:pPr>
        <w:jc w:val="both"/>
        <w:rPr>
          <w:sz w:val="16"/>
          <w:szCs w:val="16"/>
          <w:lang w:val="lt-LT"/>
        </w:rPr>
      </w:pPr>
    </w:p>
    <w:p w14:paraId="49A4F42E" w14:textId="77777777" w:rsidR="00AB45EB" w:rsidRPr="003859B5" w:rsidRDefault="00AB45EB" w:rsidP="006858B5">
      <w:pPr>
        <w:jc w:val="both"/>
        <w:rPr>
          <w:lang w:val="lt-LT"/>
        </w:rPr>
      </w:pPr>
      <w:r w:rsidRPr="003859B5">
        <w:rPr>
          <w:lang w:val="lt-LT"/>
        </w:rPr>
        <w:t>Paslaugų teikėjas bus atsakingas už visas informavimo procedūras, numatytas Apraše</w:t>
      </w:r>
      <w:r w:rsidR="005E0F02" w:rsidRPr="003859B5">
        <w:rPr>
          <w:lang w:val="lt-LT"/>
        </w:rPr>
        <w:t>,</w:t>
      </w:r>
      <w:r w:rsidR="00C62740" w:rsidRPr="003859B5">
        <w:rPr>
          <w:lang w:val="lt-LT"/>
        </w:rPr>
        <w:t xml:space="preserve"> įskaitant</w:t>
      </w:r>
      <w:r w:rsidRPr="003859B5">
        <w:rPr>
          <w:lang w:val="lt-LT"/>
        </w:rPr>
        <w:t>:</w:t>
      </w:r>
    </w:p>
    <w:p w14:paraId="58386F10" w14:textId="5D541D42" w:rsidR="00AB45EB" w:rsidRPr="003859B5" w:rsidRDefault="00897108" w:rsidP="00A23A60">
      <w:pPr>
        <w:numPr>
          <w:ilvl w:val="0"/>
          <w:numId w:val="8"/>
        </w:numPr>
        <w:jc w:val="both"/>
        <w:rPr>
          <w:lang w:val="lt-LT"/>
        </w:rPr>
      </w:pPr>
      <w:r w:rsidRPr="003859B5">
        <w:rPr>
          <w:lang w:val="lt-LT"/>
        </w:rPr>
        <w:t>p</w:t>
      </w:r>
      <w:r w:rsidR="00AB45EB" w:rsidRPr="003859B5">
        <w:rPr>
          <w:lang w:val="lt-LT"/>
        </w:rPr>
        <w:t>ranešim</w:t>
      </w:r>
      <w:r w:rsidR="00C62740" w:rsidRPr="003859B5">
        <w:rPr>
          <w:lang w:val="lt-LT"/>
        </w:rPr>
        <w:t>u</w:t>
      </w:r>
      <w:r w:rsidR="00AB45EB" w:rsidRPr="003859B5">
        <w:rPr>
          <w:lang w:val="lt-LT"/>
        </w:rPr>
        <w:t>s apie parengt</w:t>
      </w:r>
      <w:r w:rsidR="00C62740" w:rsidRPr="003859B5">
        <w:rPr>
          <w:lang w:val="lt-LT"/>
        </w:rPr>
        <w:t>as</w:t>
      </w:r>
      <w:r w:rsidR="00AB45EB" w:rsidRPr="003859B5">
        <w:rPr>
          <w:lang w:val="lt-LT"/>
        </w:rPr>
        <w:t xml:space="preserve"> Ataskait</w:t>
      </w:r>
      <w:r w:rsidR="00D85B1A">
        <w:rPr>
          <w:lang w:val="lt-LT"/>
        </w:rPr>
        <w:t>as</w:t>
      </w:r>
      <w:r w:rsidR="00AB45EB" w:rsidRPr="003859B5">
        <w:rPr>
          <w:lang w:val="lt-LT"/>
        </w:rPr>
        <w:t>;</w:t>
      </w:r>
    </w:p>
    <w:p w14:paraId="0809974D" w14:textId="0EB46EDB" w:rsidR="00885BF5" w:rsidRPr="003859B5" w:rsidRDefault="00897108" w:rsidP="00A23A60">
      <w:pPr>
        <w:numPr>
          <w:ilvl w:val="0"/>
          <w:numId w:val="8"/>
        </w:numPr>
        <w:jc w:val="both"/>
        <w:rPr>
          <w:lang w:val="lt-LT"/>
        </w:rPr>
      </w:pPr>
      <w:r w:rsidRPr="003859B5">
        <w:rPr>
          <w:lang w:val="lt-LT"/>
        </w:rPr>
        <w:t>v</w:t>
      </w:r>
      <w:r w:rsidR="00AB45EB" w:rsidRPr="003859B5">
        <w:rPr>
          <w:lang w:val="lt-LT"/>
        </w:rPr>
        <w:t>ieš</w:t>
      </w:r>
      <w:r w:rsidR="00D85B1A">
        <w:rPr>
          <w:lang w:val="lt-LT"/>
        </w:rPr>
        <w:t>ų</w:t>
      </w:r>
      <w:r w:rsidR="00AB45EB" w:rsidRPr="003859B5">
        <w:rPr>
          <w:lang w:val="lt-LT"/>
        </w:rPr>
        <w:t xml:space="preserve"> visuomenės susipažinim</w:t>
      </w:r>
      <w:r w:rsidR="00D85B1A">
        <w:rPr>
          <w:lang w:val="lt-LT"/>
        </w:rPr>
        <w:t>ų</w:t>
      </w:r>
      <w:r w:rsidR="00AB45EB" w:rsidRPr="003859B5">
        <w:rPr>
          <w:lang w:val="lt-LT"/>
        </w:rPr>
        <w:t xml:space="preserve"> su Ataskait</w:t>
      </w:r>
      <w:r w:rsidR="00D85B1A">
        <w:rPr>
          <w:lang w:val="lt-LT"/>
        </w:rPr>
        <w:t>omis</w:t>
      </w:r>
      <w:r w:rsidR="00AB45EB" w:rsidRPr="003859B5">
        <w:rPr>
          <w:lang w:val="lt-LT"/>
        </w:rPr>
        <w:t xml:space="preserve"> susirinkim</w:t>
      </w:r>
      <w:r w:rsidR="00C62740" w:rsidRPr="003859B5">
        <w:rPr>
          <w:lang w:val="lt-LT"/>
        </w:rPr>
        <w:t>ų</w:t>
      </w:r>
      <w:r w:rsidR="00AB45EB" w:rsidRPr="003859B5">
        <w:rPr>
          <w:lang w:val="lt-LT"/>
        </w:rPr>
        <w:t xml:space="preserve"> organizavimas, ši</w:t>
      </w:r>
      <w:r w:rsidR="00C62740" w:rsidRPr="003859B5">
        <w:rPr>
          <w:lang w:val="lt-LT"/>
        </w:rPr>
        <w:t>ų</w:t>
      </w:r>
      <w:r w:rsidR="00AB45EB" w:rsidRPr="003859B5">
        <w:rPr>
          <w:lang w:val="lt-LT"/>
        </w:rPr>
        <w:t xml:space="preserve"> susirinkimo protokolo parengimas ir tinkamas viešinimas</w:t>
      </w:r>
      <w:r w:rsidR="00885BF5" w:rsidRPr="003859B5">
        <w:rPr>
          <w:lang w:val="lt-LT"/>
        </w:rPr>
        <w:t>;</w:t>
      </w:r>
    </w:p>
    <w:p w14:paraId="72FE1A52" w14:textId="64F865B4" w:rsidR="006858B5" w:rsidRPr="003859B5" w:rsidRDefault="00897108" w:rsidP="00A23A60">
      <w:pPr>
        <w:numPr>
          <w:ilvl w:val="0"/>
          <w:numId w:val="8"/>
        </w:numPr>
        <w:jc w:val="both"/>
        <w:rPr>
          <w:lang w:val="lt-LT"/>
        </w:rPr>
      </w:pPr>
      <w:r w:rsidRPr="003859B5">
        <w:rPr>
          <w:lang w:val="lt-LT"/>
        </w:rPr>
        <w:t>a</w:t>
      </w:r>
      <w:r w:rsidR="00885BF5" w:rsidRPr="003859B5">
        <w:rPr>
          <w:lang w:val="lt-LT"/>
        </w:rPr>
        <w:t>rgumentuot</w:t>
      </w:r>
      <w:r w:rsidR="00C62740" w:rsidRPr="003859B5">
        <w:rPr>
          <w:lang w:val="lt-LT"/>
        </w:rPr>
        <w:t>ų</w:t>
      </w:r>
      <w:r w:rsidR="00885BF5" w:rsidRPr="003859B5">
        <w:rPr>
          <w:lang w:val="lt-LT"/>
        </w:rPr>
        <w:t xml:space="preserve"> visuomenės pasiūlymų įvertinimo dokument</w:t>
      </w:r>
      <w:r w:rsidR="00C62740" w:rsidRPr="003859B5">
        <w:rPr>
          <w:lang w:val="lt-LT"/>
        </w:rPr>
        <w:t>ų</w:t>
      </w:r>
      <w:r w:rsidR="00885BF5" w:rsidRPr="003859B5">
        <w:rPr>
          <w:lang w:val="lt-LT"/>
        </w:rPr>
        <w:t xml:space="preserve"> parengimas.</w:t>
      </w:r>
      <w:r w:rsidR="00AB45EB" w:rsidRPr="003859B5">
        <w:rPr>
          <w:lang w:val="lt-LT"/>
        </w:rPr>
        <w:t xml:space="preserve"> </w:t>
      </w:r>
    </w:p>
    <w:p w14:paraId="1944A238" w14:textId="77777777" w:rsidR="000B16E2" w:rsidRPr="003859B5" w:rsidRDefault="000B16E2" w:rsidP="00D80B98">
      <w:pPr>
        <w:jc w:val="both"/>
        <w:rPr>
          <w:sz w:val="22"/>
          <w:szCs w:val="22"/>
          <w:lang w:val="lt-LT"/>
        </w:rPr>
      </w:pPr>
    </w:p>
    <w:p w14:paraId="790FFD81" w14:textId="5F604CD6" w:rsidR="00B15920" w:rsidRPr="003859B5" w:rsidRDefault="00885BF5" w:rsidP="00AD1EBF">
      <w:pPr>
        <w:pStyle w:val="Heading2"/>
        <w:rPr>
          <w:snapToGrid w:val="0"/>
        </w:rPr>
      </w:pPr>
      <w:bookmarkStart w:id="12" w:name="_Toc437530350"/>
      <w:r w:rsidRPr="003859B5">
        <w:t>Ataskait</w:t>
      </w:r>
      <w:r w:rsidR="00D85B1A">
        <w:t>ų</w:t>
      </w:r>
      <w:r w:rsidRPr="003859B5">
        <w:t xml:space="preserve"> </w:t>
      </w:r>
      <w:bookmarkEnd w:id="12"/>
      <w:r w:rsidRPr="003859B5">
        <w:t>taisymas, pildymas ir tikslinimas</w:t>
      </w:r>
    </w:p>
    <w:p w14:paraId="757D42C8" w14:textId="1A421FC0" w:rsidR="006858B5" w:rsidRPr="003859B5" w:rsidRDefault="00885BF5" w:rsidP="000B16E2">
      <w:pPr>
        <w:jc w:val="both"/>
        <w:rPr>
          <w:lang w:val="lt-LT"/>
        </w:rPr>
      </w:pPr>
      <w:r w:rsidRPr="003859B5">
        <w:rPr>
          <w:lang w:val="lt-LT"/>
        </w:rPr>
        <w:t>Paslaugų teikėjas</w:t>
      </w:r>
      <w:r w:rsidR="005D37CB" w:rsidRPr="003859B5">
        <w:rPr>
          <w:lang w:val="lt-LT"/>
        </w:rPr>
        <w:t>,</w:t>
      </w:r>
      <w:r w:rsidRPr="003859B5">
        <w:rPr>
          <w:lang w:val="lt-LT"/>
        </w:rPr>
        <w:t xml:space="preserve"> atsižvelgdamas į visuomenės pasiūlymus, kurie argumentuoto visuomenės pasiūlymų įvertinimo dokument</w:t>
      </w:r>
      <w:r w:rsidR="00C62740" w:rsidRPr="003859B5">
        <w:rPr>
          <w:lang w:val="lt-LT"/>
        </w:rPr>
        <w:t>uose</w:t>
      </w:r>
      <w:r w:rsidRPr="003859B5">
        <w:rPr>
          <w:lang w:val="lt-LT"/>
        </w:rPr>
        <w:t xml:space="preserve"> buvo įvertinti kaip pagrįsti, turi pataisyti Ataskait</w:t>
      </w:r>
      <w:r w:rsidR="00D85B1A">
        <w:rPr>
          <w:lang w:val="lt-LT"/>
        </w:rPr>
        <w:t>as</w:t>
      </w:r>
      <w:r w:rsidRPr="003859B5">
        <w:rPr>
          <w:lang w:val="lt-LT"/>
        </w:rPr>
        <w:t xml:space="preserve"> prieš teikdamas j</w:t>
      </w:r>
      <w:r w:rsidR="00C62740" w:rsidRPr="003859B5">
        <w:rPr>
          <w:lang w:val="lt-LT"/>
        </w:rPr>
        <w:t>as</w:t>
      </w:r>
      <w:r w:rsidRPr="003859B5">
        <w:rPr>
          <w:lang w:val="lt-LT"/>
        </w:rPr>
        <w:t xml:space="preserve"> visuomenės sveikatos centrui.</w:t>
      </w:r>
    </w:p>
    <w:p w14:paraId="6177FBD9" w14:textId="77777777" w:rsidR="00885BF5" w:rsidRPr="003859B5" w:rsidRDefault="00885BF5" w:rsidP="000B16E2">
      <w:pPr>
        <w:jc w:val="both"/>
        <w:rPr>
          <w:sz w:val="16"/>
          <w:szCs w:val="16"/>
          <w:lang w:val="lt-LT"/>
        </w:rPr>
      </w:pPr>
    </w:p>
    <w:p w14:paraId="5305A426" w14:textId="142C8258" w:rsidR="00885BF5" w:rsidRPr="003859B5" w:rsidRDefault="00FD24B3" w:rsidP="000B16E2">
      <w:pPr>
        <w:jc w:val="both"/>
        <w:rPr>
          <w:lang w:val="lt-LT"/>
        </w:rPr>
      </w:pPr>
      <w:r w:rsidRPr="003859B5">
        <w:rPr>
          <w:lang w:val="lt-LT"/>
        </w:rPr>
        <w:t>Visuomenės sveikatos centrui pateikus motyvuotus reikalavimus Ataskait</w:t>
      </w:r>
      <w:r w:rsidR="00D85B1A">
        <w:rPr>
          <w:lang w:val="lt-LT"/>
        </w:rPr>
        <w:t>as</w:t>
      </w:r>
      <w:r w:rsidRPr="003859B5">
        <w:rPr>
          <w:lang w:val="lt-LT"/>
        </w:rPr>
        <w:t xml:space="preserve"> pataisyti ar papildyti</w:t>
      </w:r>
      <w:r w:rsidR="005E0F02" w:rsidRPr="003859B5">
        <w:rPr>
          <w:lang w:val="lt-LT"/>
        </w:rPr>
        <w:t>,</w:t>
      </w:r>
      <w:r w:rsidRPr="003859B5">
        <w:rPr>
          <w:lang w:val="lt-LT"/>
        </w:rPr>
        <w:t xml:space="preserve"> Paslaugų teikėjas tai turės atlikti savo sąskaita. </w:t>
      </w:r>
    </w:p>
    <w:p w14:paraId="1A772A5C" w14:textId="77777777" w:rsidR="00FD24B3" w:rsidRPr="003859B5" w:rsidRDefault="00FD24B3" w:rsidP="000B16E2">
      <w:pPr>
        <w:jc w:val="both"/>
        <w:rPr>
          <w:sz w:val="20"/>
          <w:szCs w:val="20"/>
          <w:lang w:val="lt-LT"/>
        </w:rPr>
      </w:pPr>
    </w:p>
    <w:p w14:paraId="68A0DC1E" w14:textId="77777777" w:rsidR="00F006BE" w:rsidRPr="003859B5" w:rsidRDefault="000D14D8" w:rsidP="00AD1EBF">
      <w:pPr>
        <w:pStyle w:val="Heading2"/>
        <w:rPr>
          <w:snapToGrid w:val="0"/>
        </w:rPr>
      </w:pPr>
      <w:r w:rsidRPr="003859B5">
        <w:rPr>
          <w:snapToGrid w:val="0"/>
        </w:rPr>
        <w:t xml:space="preserve">Sprendimo dėl planuojamos ūkinės veiklos galimybių priėmimas </w:t>
      </w:r>
    </w:p>
    <w:p w14:paraId="7E295CC9" w14:textId="77777777" w:rsidR="00255C96" w:rsidRPr="003859B5" w:rsidRDefault="000D14D8" w:rsidP="00FE2B08">
      <w:pPr>
        <w:jc w:val="both"/>
        <w:rPr>
          <w:lang w:val="lt-LT"/>
        </w:rPr>
      </w:pPr>
      <w:r w:rsidRPr="003859B5">
        <w:rPr>
          <w:lang w:val="lt-LT"/>
        </w:rPr>
        <w:t xml:space="preserve">Paslaugų teikėjas </w:t>
      </w:r>
      <w:r w:rsidR="00255C96" w:rsidRPr="003859B5">
        <w:rPr>
          <w:lang w:val="lt-LT"/>
        </w:rPr>
        <w:t xml:space="preserve">turi pilnoje apimtyje atstovauti Užsakovą iki </w:t>
      </w:r>
      <w:r w:rsidRPr="003859B5">
        <w:rPr>
          <w:lang w:val="lt-LT"/>
        </w:rPr>
        <w:t>sprendimo dėl planuojamos ūkinės veiklos galimybių priėmimo</w:t>
      </w:r>
      <w:r w:rsidR="00255C96" w:rsidRPr="003859B5">
        <w:rPr>
          <w:lang w:val="lt-LT"/>
        </w:rPr>
        <w:t>.</w:t>
      </w:r>
    </w:p>
    <w:p w14:paraId="13D98ED2" w14:textId="77777777" w:rsidR="00255C96" w:rsidRPr="003859B5" w:rsidRDefault="00255C96" w:rsidP="00FE2B08">
      <w:pPr>
        <w:jc w:val="both"/>
        <w:rPr>
          <w:sz w:val="16"/>
          <w:szCs w:val="16"/>
          <w:lang w:val="lt-LT"/>
        </w:rPr>
      </w:pPr>
    </w:p>
    <w:p w14:paraId="1C48D540" w14:textId="22422362" w:rsidR="00255C96" w:rsidRPr="003859B5" w:rsidRDefault="00255C96" w:rsidP="00FE2B08">
      <w:pPr>
        <w:jc w:val="both"/>
        <w:rPr>
          <w:lang w:val="lt-LT"/>
        </w:rPr>
      </w:pPr>
      <w:r w:rsidRPr="003859B5">
        <w:rPr>
          <w:lang w:val="lt-LT"/>
        </w:rPr>
        <w:t>Jei pateikta išvada neatitinka Užsakovo interesų, t.</w:t>
      </w:r>
      <w:r w:rsidR="002B06DA">
        <w:rPr>
          <w:lang w:val="lt-LT"/>
        </w:rPr>
        <w:t xml:space="preserve"> </w:t>
      </w:r>
      <w:r w:rsidRPr="003859B5">
        <w:rPr>
          <w:lang w:val="lt-LT"/>
        </w:rPr>
        <w:t xml:space="preserve">y. </w:t>
      </w:r>
      <w:r w:rsidR="000D14D8" w:rsidRPr="003859B5">
        <w:rPr>
          <w:lang w:val="lt-LT"/>
        </w:rPr>
        <w:t>visuomenės sveikatos centras priima sprendimą, kad planuojama ūkinė veikla yra neleistina pasirinktoje vietoje</w:t>
      </w:r>
      <w:r w:rsidRPr="003859B5">
        <w:rPr>
          <w:lang w:val="lt-LT"/>
        </w:rPr>
        <w:t xml:space="preserve">, Paslaugų teikėjas turi parengti ir pateikti </w:t>
      </w:r>
      <w:r w:rsidR="005E0F02" w:rsidRPr="003859B5">
        <w:rPr>
          <w:lang w:val="lt-LT"/>
        </w:rPr>
        <w:t>visuomenės sveikatos centrui</w:t>
      </w:r>
      <w:r w:rsidRPr="003859B5">
        <w:rPr>
          <w:lang w:val="lt-LT"/>
        </w:rPr>
        <w:t xml:space="preserve"> motyvuotą prašymą persvarstyti </w:t>
      </w:r>
      <w:r w:rsidR="000D14D8" w:rsidRPr="003859B5">
        <w:rPr>
          <w:lang w:val="lt-LT"/>
        </w:rPr>
        <w:t>sprendimą</w:t>
      </w:r>
      <w:r w:rsidRPr="003859B5">
        <w:rPr>
          <w:lang w:val="lt-LT"/>
        </w:rPr>
        <w:t>.</w:t>
      </w:r>
    </w:p>
    <w:p w14:paraId="3129AC40" w14:textId="77777777" w:rsidR="00255C96" w:rsidRPr="003859B5" w:rsidRDefault="00255C96" w:rsidP="00FE2B08">
      <w:pPr>
        <w:jc w:val="both"/>
        <w:rPr>
          <w:sz w:val="16"/>
          <w:szCs w:val="16"/>
          <w:lang w:val="lt-LT"/>
        </w:rPr>
      </w:pPr>
    </w:p>
    <w:p w14:paraId="26C1EF57" w14:textId="77777777" w:rsidR="00483D1A" w:rsidRPr="003859B5" w:rsidRDefault="00483D1A" w:rsidP="00483D1A">
      <w:pPr>
        <w:jc w:val="both"/>
        <w:rPr>
          <w:lang w:val="lt-LT"/>
        </w:rPr>
      </w:pPr>
      <w:r w:rsidRPr="003859B5">
        <w:rPr>
          <w:lang w:val="lt-LT"/>
        </w:rPr>
        <w:lastRenderedPageBreak/>
        <w:t xml:space="preserve">Paslaugų teikėjas turi dalyvauti nagrinėjant visuomenės atstovų pasiūlymus, teikiant papildomą informaciją ir paaiškinimus </w:t>
      </w:r>
      <w:r w:rsidR="000D14D8" w:rsidRPr="003859B5">
        <w:rPr>
          <w:lang w:val="lt-LT"/>
        </w:rPr>
        <w:t>visuomenės sveikatos centrui</w:t>
      </w:r>
      <w:r w:rsidRPr="003859B5">
        <w:rPr>
          <w:lang w:val="lt-LT"/>
        </w:rPr>
        <w:t xml:space="preserve">.  </w:t>
      </w:r>
    </w:p>
    <w:p w14:paraId="79079925" w14:textId="77777777" w:rsidR="005E0F02" w:rsidRPr="003859B5" w:rsidRDefault="005E0F02" w:rsidP="00FE2B08">
      <w:pPr>
        <w:jc w:val="both"/>
        <w:rPr>
          <w:sz w:val="8"/>
          <w:szCs w:val="8"/>
          <w:lang w:val="lt-LT"/>
        </w:rPr>
      </w:pPr>
    </w:p>
    <w:p w14:paraId="338B17A7" w14:textId="77777777" w:rsidR="00AD1EBF" w:rsidRPr="003859B5" w:rsidRDefault="00AD1EBF" w:rsidP="00AD1EBF">
      <w:pPr>
        <w:pStyle w:val="Heading1"/>
        <w:rPr>
          <w:lang w:val="lt-LT"/>
        </w:rPr>
      </w:pPr>
      <w:bookmarkStart w:id="13" w:name="_Toc437530353"/>
      <w:r w:rsidRPr="003859B5">
        <w:rPr>
          <w:lang w:val="lt-LT"/>
        </w:rPr>
        <w:t>Sutarties įgyvendinimas</w:t>
      </w:r>
      <w:bookmarkEnd w:id="13"/>
    </w:p>
    <w:p w14:paraId="7A173B34" w14:textId="77777777" w:rsidR="008E5AA1" w:rsidRPr="003859B5" w:rsidRDefault="008E5AA1" w:rsidP="008E5AA1">
      <w:pPr>
        <w:pStyle w:val="Heading2"/>
      </w:pPr>
      <w:bookmarkStart w:id="14" w:name="_Toc437530354"/>
      <w:r w:rsidRPr="003859B5">
        <w:t>Projekto valdymas, paslaugų teikėjo uždaviniai ir atsakomybė</w:t>
      </w:r>
      <w:bookmarkEnd w:id="14"/>
    </w:p>
    <w:p w14:paraId="68473C6A" w14:textId="2862A25A" w:rsidR="008E5AA1" w:rsidRPr="003859B5" w:rsidRDefault="006B7769" w:rsidP="008E5AA1">
      <w:pPr>
        <w:pStyle w:val="Tekstas"/>
        <w:ind w:firstLine="0"/>
        <w:rPr>
          <w:szCs w:val="24"/>
        </w:rPr>
      </w:pPr>
      <w:r w:rsidRPr="003859B5">
        <w:rPr>
          <w:szCs w:val="24"/>
        </w:rPr>
        <w:t xml:space="preserve">Užsakovas </w:t>
      </w:r>
      <w:r w:rsidR="008E5AA1" w:rsidRPr="003859B5">
        <w:rPr>
          <w:szCs w:val="24"/>
        </w:rPr>
        <w:t xml:space="preserve"> yra atsakinga</w:t>
      </w:r>
      <w:r w:rsidRPr="003859B5">
        <w:rPr>
          <w:szCs w:val="24"/>
        </w:rPr>
        <w:t>s</w:t>
      </w:r>
      <w:r w:rsidR="008E5AA1" w:rsidRPr="003859B5">
        <w:rPr>
          <w:szCs w:val="24"/>
        </w:rPr>
        <w:t xml:space="preserve"> už tai, kad Paslaugų teikėjui būtų pateikti visi esami duomenys ir informacija</w:t>
      </w:r>
      <w:r w:rsidR="004C10A8" w:rsidRPr="003859B5">
        <w:rPr>
          <w:szCs w:val="24"/>
        </w:rPr>
        <w:t>, esanti Užsakovo dispozicijoje</w:t>
      </w:r>
      <w:r w:rsidR="008E5AA1" w:rsidRPr="003859B5">
        <w:rPr>
          <w:szCs w:val="24"/>
        </w:rPr>
        <w:t xml:space="preserve">. </w:t>
      </w:r>
    </w:p>
    <w:p w14:paraId="0FE59889" w14:textId="77777777" w:rsidR="008E5AA1" w:rsidRPr="003859B5" w:rsidRDefault="008E5AA1" w:rsidP="008E5AA1">
      <w:pPr>
        <w:pStyle w:val="Tekstas"/>
        <w:ind w:firstLine="0"/>
        <w:rPr>
          <w:sz w:val="16"/>
          <w:szCs w:val="16"/>
        </w:rPr>
      </w:pPr>
    </w:p>
    <w:p w14:paraId="76197411" w14:textId="05DEDA58" w:rsidR="008E5AA1" w:rsidRPr="003859B5" w:rsidRDefault="008E5AA1" w:rsidP="008E5AA1">
      <w:pPr>
        <w:pStyle w:val="Tekstas"/>
        <w:ind w:firstLine="0"/>
        <w:rPr>
          <w:szCs w:val="24"/>
        </w:rPr>
      </w:pPr>
      <w:r w:rsidRPr="003859B5">
        <w:rPr>
          <w:szCs w:val="24"/>
        </w:rPr>
        <w:t xml:space="preserve">Iš Paslaugų teikėjo reikalaujama </w:t>
      </w:r>
      <w:r w:rsidR="00EE2657" w:rsidRPr="003859B5">
        <w:rPr>
          <w:szCs w:val="24"/>
        </w:rPr>
        <w:t>tinkamai</w:t>
      </w:r>
      <w:r w:rsidRPr="003859B5">
        <w:rPr>
          <w:szCs w:val="24"/>
        </w:rPr>
        <w:t xml:space="preserve"> atlikti vis</w:t>
      </w:r>
      <w:r w:rsidR="00EE2657" w:rsidRPr="003859B5">
        <w:rPr>
          <w:szCs w:val="24"/>
        </w:rPr>
        <w:t>us įsipareigojimus</w:t>
      </w:r>
      <w:r w:rsidRPr="003859B5">
        <w:rPr>
          <w:szCs w:val="24"/>
        </w:rPr>
        <w:t>, kylanči</w:t>
      </w:r>
      <w:r w:rsidR="00EE2657" w:rsidRPr="003859B5">
        <w:rPr>
          <w:szCs w:val="24"/>
        </w:rPr>
        <w:t>u</w:t>
      </w:r>
      <w:r w:rsidRPr="003859B5">
        <w:rPr>
          <w:szCs w:val="24"/>
        </w:rPr>
        <w:t xml:space="preserve">s iš jo atsakomybių pagal sutartį, įskaitant ekspertų veiklos valdymą, savalaikį </w:t>
      </w:r>
      <w:r w:rsidR="004C10A8" w:rsidRPr="003859B5">
        <w:rPr>
          <w:szCs w:val="24"/>
        </w:rPr>
        <w:t>rengiamų dokumentų</w:t>
      </w:r>
      <w:r w:rsidRPr="003859B5">
        <w:rPr>
          <w:szCs w:val="24"/>
        </w:rPr>
        <w:t xml:space="preserve"> pateikimą ir rezultatų pristatymą.</w:t>
      </w:r>
    </w:p>
    <w:p w14:paraId="4986A823" w14:textId="77777777" w:rsidR="00ED52A0" w:rsidRPr="003859B5" w:rsidRDefault="00ED52A0" w:rsidP="008E5AA1">
      <w:pPr>
        <w:pStyle w:val="Tekstas"/>
        <w:ind w:firstLine="0"/>
        <w:rPr>
          <w:sz w:val="16"/>
          <w:szCs w:val="16"/>
        </w:rPr>
      </w:pPr>
    </w:p>
    <w:p w14:paraId="4DED1936" w14:textId="7A48F96D" w:rsidR="00ED52A0" w:rsidRPr="003859B5" w:rsidRDefault="00ED52A0" w:rsidP="00ED52A0">
      <w:pPr>
        <w:pStyle w:val="Tekstas"/>
        <w:ind w:firstLine="0"/>
        <w:rPr>
          <w:szCs w:val="24"/>
        </w:rPr>
      </w:pPr>
      <w:r w:rsidRPr="003859B5">
        <w:rPr>
          <w:szCs w:val="24"/>
        </w:rPr>
        <w:t xml:space="preserve">Jeigu </w:t>
      </w:r>
      <w:r w:rsidR="004C10A8" w:rsidRPr="003859B5">
        <w:rPr>
          <w:szCs w:val="24"/>
        </w:rPr>
        <w:t>P</w:t>
      </w:r>
      <w:r w:rsidRPr="003859B5">
        <w:rPr>
          <w:szCs w:val="24"/>
        </w:rPr>
        <w:t>aslaugų teikėjas susideda</w:t>
      </w:r>
      <w:r w:rsidR="00EE2657" w:rsidRPr="003859B5">
        <w:rPr>
          <w:szCs w:val="24"/>
        </w:rPr>
        <w:t xml:space="preserve"> iš</w:t>
      </w:r>
      <w:r w:rsidRPr="003859B5">
        <w:rPr>
          <w:szCs w:val="24"/>
        </w:rPr>
        <w:t xml:space="preserve"> narių,</w:t>
      </w:r>
      <w:r w:rsidR="00CD0044" w:rsidRPr="003859B5">
        <w:rPr>
          <w:szCs w:val="24"/>
        </w:rPr>
        <w:t xml:space="preserve"> veikiančių jungtinės veiklos sutarties pagrindu,</w:t>
      </w:r>
      <w:r w:rsidRPr="003859B5">
        <w:rPr>
          <w:szCs w:val="24"/>
        </w:rPr>
        <w:t xml:space="preserve"> sutartys tarp jų turi būti sudarytos taip, kad būtų užtikrintas kuo efektyvesnis </w:t>
      </w:r>
      <w:r w:rsidR="00CD0044" w:rsidRPr="003859B5">
        <w:rPr>
          <w:szCs w:val="24"/>
        </w:rPr>
        <w:t>paslaugos suteikimas Užsakovui</w:t>
      </w:r>
      <w:r w:rsidRPr="003859B5">
        <w:rPr>
          <w:szCs w:val="24"/>
        </w:rPr>
        <w:t>. Turi būti tiksl</w:t>
      </w:r>
      <w:r w:rsidR="00CD0044" w:rsidRPr="003859B5">
        <w:rPr>
          <w:szCs w:val="24"/>
        </w:rPr>
        <w:t>i</w:t>
      </w:r>
      <w:r w:rsidRPr="003859B5">
        <w:rPr>
          <w:szCs w:val="24"/>
        </w:rPr>
        <w:t>ai apibrėžt</w:t>
      </w:r>
      <w:r w:rsidR="00CD0044" w:rsidRPr="003859B5">
        <w:rPr>
          <w:szCs w:val="24"/>
        </w:rPr>
        <w:t>i</w:t>
      </w:r>
      <w:r w:rsidRPr="003859B5">
        <w:rPr>
          <w:szCs w:val="24"/>
        </w:rPr>
        <w:t xml:space="preserve"> </w:t>
      </w:r>
      <w:r w:rsidR="00CD0044" w:rsidRPr="003859B5">
        <w:rPr>
          <w:szCs w:val="24"/>
        </w:rPr>
        <w:t xml:space="preserve">ūkio subjekto </w:t>
      </w:r>
      <w:r w:rsidRPr="003859B5">
        <w:rPr>
          <w:szCs w:val="24"/>
        </w:rPr>
        <w:t>narių atliekam</w:t>
      </w:r>
      <w:r w:rsidR="00CD0044" w:rsidRPr="003859B5">
        <w:rPr>
          <w:szCs w:val="24"/>
        </w:rPr>
        <w:t>i</w:t>
      </w:r>
      <w:r w:rsidRPr="003859B5">
        <w:rPr>
          <w:szCs w:val="24"/>
        </w:rPr>
        <w:t xml:space="preserve"> darb</w:t>
      </w:r>
      <w:r w:rsidR="00CD0044" w:rsidRPr="003859B5">
        <w:rPr>
          <w:szCs w:val="24"/>
        </w:rPr>
        <w:t>ai</w:t>
      </w:r>
      <w:r w:rsidRPr="003859B5">
        <w:rPr>
          <w:szCs w:val="24"/>
        </w:rPr>
        <w:t xml:space="preserve"> </w:t>
      </w:r>
      <w:r w:rsidR="00CD0044" w:rsidRPr="003859B5">
        <w:rPr>
          <w:szCs w:val="24"/>
        </w:rPr>
        <w:t>ir jų apimtis</w:t>
      </w:r>
      <w:r w:rsidRPr="003859B5">
        <w:rPr>
          <w:szCs w:val="24"/>
        </w:rPr>
        <w:t>.</w:t>
      </w:r>
    </w:p>
    <w:p w14:paraId="1BED05EF" w14:textId="77777777" w:rsidR="008E5AA1" w:rsidRPr="003859B5" w:rsidRDefault="008E5AA1" w:rsidP="008E5AA1">
      <w:pPr>
        <w:pStyle w:val="Tekstas"/>
        <w:ind w:firstLine="0"/>
        <w:rPr>
          <w:sz w:val="16"/>
          <w:szCs w:val="16"/>
        </w:rPr>
      </w:pPr>
    </w:p>
    <w:p w14:paraId="6F096914" w14:textId="5C95B837" w:rsidR="008E5AA1" w:rsidRPr="003859B5" w:rsidRDefault="008E5AA1" w:rsidP="008E5AA1">
      <w:pPr>
        <w:pStyle w:val="Tekstas"/>
        <w:ind w:firstLine="0"/>
        <w:rPr>
          <w:szCs w:val="24"/>
        </w:rPr>
      </w:pPr>
      <w:r w:rsidRPr="003859B5">
        <w:rPr>
          <w:szCs w:val="24"/>
        </w:rPr>
        <w:t>Paslaugų teikėjas privalo stropiai ir su deramu pareigingumu spręsti visus klausimus, kylančius vykdant sutart</w:t>
      </w:r>
      <w:r w:rsidR="00EE2657" w:rsidRPr="003859B5">
        <w:rPr>
          <w:szCs w:val="24"/>
        </w:rPr>
        <w:t>inius</w:t>
      </w:r>
      <w:r w:rsidRPr="003859B5">
        <w:rPr>
          <w:szCs w:val="24"/>
        </w:rPr>
        <w:t xml:space="preserve"> įsipareigojimus (tai liečia ir ekspertų veiklos valdymą, savalaikį </w:t>
      </w:r>
      <w:r w:rsidR="004C10A8" w:rsidRPr="003859B5">
        <w:rPr>
          <w:szCs w:val="24"/>
        </w:rPr>
        <w:t>rengiamų dokumentų</w:t>
      </w:r>
      <w:r w:rsidRPr="003859B5">
        <w:rPr>
          <w:szCs w:val="24"/>
        </w:rPr>
        <w:t xml:space="preserve"> pateikimą bei </w:t>
      </w:r>
      <w:r w:rsidR="00DD5969" w:rsidRPr="003859B5">
        <w:rPr>
          <w:szCs w:val="24"/>
        </w:rPr>
        <w:t>sutartyje numatyto rezultato pasiekimą)</w:t>
      </w:r>
      <w:r w:rsidRPr="003859B5">
        <w:rPr>
          <w:szCs w:val="24"/>
        </w:rPr>
        <w:t>.</w:t>
      </w:r>
    </w:p>
    <w:p w14:paraId="57111A80" w14:textId="77777777" w:rsidR="008E5AA1" w:rsidRPr="003859B5" w:rsidRDefault="008E5AA1" w:rsidP="008E5AA1">
      <w:pPr>
        <w:pStyle w:val="Tekstas"/>
        <w:ind w:firstLine="0"/>
        <w:rPr>
          <w:sz w:val="16"/>
          <w:szCs w:val="16"/>
        </w:rPr>
      </w:pPr>
    </w:p>
    <w:p w14:paraId="4632929E" w14:textId="77777777" w:rsidR="008E5AA1" w:rsidRPr="003859B5" w:rsidRDefault="008E5AA1" w:rsidP="008E5AA1">
      <w:pPr>
        <w:pStyle w:val="Tekstas"/>
        <w:ind w:firstLine="0"/>
        <w:rPr>
          <w:szCs w:val="24"/>
        </w:rPr>
      </w:pPr>
      <w:r w:rsidRPr="003859B5">
        <w:rPr>
          <w:szCs w:val="24"/>
        </w:rPr>
        <w:t xml:space="preserve">Paslaugų teikėjas taip pat privalo palaikyti gerus darbinius santykius su visomis institucijomis sutarties įgyvendinimo metu. Todėl Paslaugų teikėjas privalo rodyti reikiamą lankstumą, </w:t>
      </w:r>
      <w:r w:rsidR="00DD5969" w:rsidRPr="003859B5">
        <w:rPr>
          <w:szCs w:val="24"/>
        </w:rPr>
        <w:t>vertinant pateikiamas pastabas bei tikslinant rengiamus dokumentus</w:t>
      </w:r>
      <w:r w:rsidRPr="003859B5">
        <w:rPr>
          <w:szCs w:val="24"/>
        </w:rPr>
        <w:t>. Bet jis jokiu būdu negali statyti į pavojų galutinius visos sutarties tikslus arba daryti neprotingus/nepagrįstus kompromisus, darydamas žalą sutarties rezultatams.</w:t>
      </w:r>
    </w:p>
    <w:p w14:paraId="1D2F8361" w14:textId="77777777" w:rsidR="008E5AA1" w:rsidRPr="003859B5" w:rsidRDefault="008E5AA1" w:rsidP="008E5AA1">
      <w:pPr>
        <w:pStyle w:val="Tekstas"/>
        <w:ind w:firstLine="0"/>
        <w:rPr>
          <w:sz w:val="16"/>
          <w:szCs w:val="16"/>
        </w:rPr>
      </w:pPr>
    </w:p>
    <w:p w14:paraId="42CFDAC2" w14:textId="2ADA115C" w:rsidR="008E5AA1" w:rsidRPr="003859B5" w:rsidRDefault="008E5AA1" w:rsidP="008E5AA1">
      <w:pPr>
        <w:pStyle w:val="Tekstas"/>
        <w:ind w:firstLine="0"/>
        <w:rPr>
          <w:szCs w:val="24"/>
        </w:rPr>
      </w:pPr>
      <w:r w:rsidRPr="003859B5">
        <w:rPr>
          <w:szCs w:val="24"/>
        </w:rPr>
        <w:t>Jei Paslaugų teikėjas numato, kad pateks į aklavietę dėl to, kad</w:t>
      </w:r>
      <w:r w:rsidR="00DD5969" w:rsidRPr="003859B5">
        <w:rPr>
          <w:szCs w:val="24"/>
        </w:rPr>
        <w:t xml:space="preserve"> į derinančių institucijų pateiktas pastabas objektyviai negali būti atsižvelgta</w:t>
      </w:r>
      <w:r w:rsidRPr="003859B5">
        <w:rPr>
          <w:szCs w:val="24"/>
        </w:rPr>
        <w:t xml:space="preserve">, jis kuo anksčiau privalo su tuo supažindinti Užsakovą ir patarti, kokiu būdu spręsti susidariusias problemas. </w:t>
      </w:r>
    </w:p>
    <w:p w14:paraId="3B0818FF" w14:textId="77777777" w:rsidR="008E5AA1" w:rsidRPr="003859B5" w:rsidRDefault="008E5AA1" w:rsidP="008E5AA1">
      <w:pPr>
        <w:pStyle w:val="Tekstas"/>
        <w:ind w:firstLine="0"/>
        <w:rPr>
          <w:sz w:val="16"/>
          <w:szCs w:val="16"/>
        </w:rPr>
      </w:pPr>
    </w:p>
    <w:p w14:paraId="40B3C448" w14:textId="36A02346" w:rsidR="008E5AA1" w:rsidRPr="003859B5" w:rsidRDefault="008E5AA1" w:rsidP="008E5AA1">
      <w:pPr>
        <w:pStyle w:val="Tekstas"/>
        <w:ind w:firstLine="0"/>
        <w:rPr>
          <w:szCs w:val="24"/>
        </w:rPr>
      </w:pPr>
      <w:r w:rsidRPr="003859B5">
        <w:rPr>
          <w:szCs w:val="24"/>
        </w:rPr>
        <w:t xml:space="preserve">Jei </w:t>
      </w:r>
      <w:r w:rsidR="00CB49B1" w:rsidRPr="003859B5">
        <w:rPr>
          <w:szCs w:val="24"/>
        </w:rPr>
        <w:t>P</w:t>
      </w:r>
      <w:r w:rsidRPr="003859B5">
        <w:rPr>
          <w:szCs w:val="24"/>
        </w:rPr>
        <w:t>aslaugų teikėjas patir</w:t>
      </w:r>
      <w:r w:rsidR="00CD0044" w:rsidRPr="003859B5">
        <w:rPr>
          <w:szCs w:val="24"/>
        </w:rPr>
        <w:t>ia</w:t>
      </w:r>
      <w:r w:rsidRPr="003859B5">
        <w:rPr>
          <w:szCs w:val="24"/>
        </w:rPr>
        <w:t xml:space="preserve"> arba numat</w:t>
      </w:r>
      <w:r w:rsidR="00CD0044" w:rsidRPr="003859B5">
        <w:rPr>
          <w:szCs w:val="24"/>
        </w:rPr>
        <w:t>o</w:t>
      </w:r>
      <w:r w:rsidRPr="003859B5">
        <w:rPr>
          <w:szCs w:val="24"/>
        </w:rPr>
        <w:t>, kad pradinis sutarties biudžetas neužtikrina sutartyje numatytų darbų atlikimo galimybės, jis privalo nedelsiant apie tai pranešti Užsakovui ir patarti, kokiu būdu spręsti susidariusią padėtį. Tačiau šis Paslaugų teikėjo pranešimas jokiu būdu jo neatleidžia nuo atsakomybės už pilną sutarties sąlygų įgyvendinimą.</w:t>
      </w:r>
    </w:p>
    <w:p w14:paraId="4B7DC93C" w14:textId="77777777" w:rsidR="008E5AA1" w:rsidRPr="003859B5" w:rsidRDefault="008E5AA1" w:rsidP="008E5AA1">
      <w:pPr>
        <w:pStyle w:val="Tekstas"/>
        <w:ind w:firstLine="0"/>
        <w:rPr>
          <w:sz w:val="16"/>
          <w:szCs w:val="16"/>
        </w:rPr>
      </w:pPr>
    </w:p>
    <w:p w14:paraId="339DDCC9" w14:textId="1AD362FB" w:rsidR="008E5AA1" w:rsidRPr="003859B5" w:rsidRDefault="008E5AA1" w:rsidP="008E5AA1">
      <w:pPr>
        <w:pStyle w:val="Tekstas"/>
        <w:ind w:firstLine="0"/>
        <w:rPr>
          <w:szCs w:val="24"/>
        </w:rPr>
      </w:pPr>
      <w:r w:rsidRPr="003859B5">
        <w:rPr>
          <w:szCs w:val="24"/>
        </w:rPr>
        <w:t xml:space="preserve">Paslaugų teikėjas privalo visą laiką informuoti Užsakovą apie </w:t>
      </w:r>
      <w:r w:rsidR="006C1B37" w:rsidRPr="003859B5">
        <w:rPr>
          <w:szCs w:val="24"/>
        </w:rPr>
        <w:t xml:space="preserve">paslaugų </w:t>
      </w:r>
      <w:r w:rsidRPr="003859B5">
        <w:rPr>
          <w:szCs w:val="24"/>
        </w:rPr>
        <w:t>įgyvendinimo eigą ir ginti Užsakovo interesus visą sutarties galiojimo laiką.</w:t>
      </w:r>
    </w:p>
    <w:p w14:paraId="4A2BEAA1" w14:textId="77777777" w:rsidR="008E5AA1" w:rsidRPr="003859B5" w:rsidRDefault="008E5AA1" w:rsidP="008E5AA1">
      <w:pPr>
        <w:rPr>
          <w:sz w:val="22"/>
          <w:szCs w:val="22"/>
          <w:lang w:val="lt-LT"/>
        </w:rPr>
      </w:pPr>
    </w:p>
    <w:p w14:paraId="11D4F3A4" w14:textId="77777777" w:rsidR="00367D58" w:rsidRPr="003859B5" w:rsidRDefault="00367D58" w:rsidP="00367D58">
      <w:pPr>
        <w:pStyle w:val="Heading2"/>
      </w:pPr>
      <w:bookmarkStart w:id="15" w:name="_Toc251079190"/>
      <w:bookmarkStart w:id="16" w:name="_Toc437530355"/>
      <w:r w:rsidRPr="003859B5">
        <w:t>Paslaugų teikėjo ištekliai</w:t>
      </w:r>
      <w:bookmarkEnd w:id="15"/>
      <w:bookmarkEnd w:id="16"/>
    </w:p>
    <w:p w14:paraId="031CB384" w14:textId="3A88FCB8" w:rsidR="000D14D8" w:rsidRPr="003859B5" w:rsidRDefault="00367D58" w:rsidP="005D37CB">
      <w:pPr>
        <w:pStyle w:val="Tekstas"/>
        <w:ind w:firstLine="0"/>
        <w:rPr>
          <w:sz w:val="16"/>
          <w:szCs w:val="16"/>
        </w:rPr>
      </w:pPr>
      <w:r w:rsidRPr="003859B5">
        <w:rPr>
          <w:szCs w:val="24"/>
        </w:rPr>
        <w:t xml:space="preserve">Paslaugų teikėjo komandą turės sudaryti kvalifikuoti specialistai, galintys įvykdyti per sutartyje numatytą </w:t>
      </w:r>
      <w:r w:rsidR="00EE2657" w:rsidRPr="003859B5">
        <w:rPr>
          <w:szCs w:val="24"/>
        </w:rPr>
        <w:t xml:space="preserve">terminą </w:t>
      </w:r>
      <w:r w:rsidRPr="003859B5">
        <w:rPr>
          <w:szCs w:val="24"/>
        </w:rPr>
        <w:t xml:space="preserve">visus sutartyje numatytus reikalavimus. </w:t>
      </w:r>
    </w:p>
    <w:p w14:paraId="3C5352E7" w14:textId="77777777" w:rsidR="00367D58" w:rsidRPr="003859B5" w:rsidRDefault="00367D58" w:rsidP="00367D58">
      <w:pPr>
        <w:pStyle w:val="Tekstas"/>
        <w:ind w:firstLine="0"/>
        <w:rPr>
          <w:sz w:val="16"/>
          <w:szCs w:val="16"/>
        </w:rPr>
      </w:pPr>
    </w:p>
    <w:p w14:paraId="63A04D85" w14:textId="77777777" w:rsidR="00367D58" w:rsidRPr="003859B5" w:rsidRDefault="00ED52A0" w:rsidP="00367D58">
      <w:pPr>
        <w:pStyle w:val="Tekstas"/>
        <w:ind w:firstLine="0"/>
        <w:rPr>
          <w:szCs w:val="24"/>
        </w:rPr>
      </w:pPr>
      <w:r w:rsidRPr="003859B5">
        <w:rPr>
          <w:szCs w:val="24"/>
        </w:rPr>
        <w:t xml:space="preserve">Visus vertimus raštu ir žodžiu, spausdinimo ir kopijavimo darbus savo lėšomis turės atlikti </w:t>
      </w:r>
      <w:r w:rsidR="00CB49B1" w:rsidRPr="003859B5">
        <w:rPr>
          <w:szCs w:val="24"/>
        </w:rPr>
        <w:t>P</w:t>
      </w:r>
      <w:r w:rsidRPr="003859B5">
        <w:rPr>
          <w:szCs w:val="24"/>
        </w:rPr>
        <w:t xml:space="preserve">aslaugų teikėjas. Darbinė kalba yra lietuvių kalba. </w:t>
      </w:r>
      <w:r w:rsidR="00367D58" w:rsidRPr="003859B5">
        <w:rPr>
          <w:szCs w:val="24"/>
        </w:rPr>
        <w:t xml:space="preserve">Jei specialistai nekalba lietuviškai, </w:t>
      </w:r>
      <w:r w:rsidR="008604B1" w:rsidRPr="003859B5">
        <w:rPr>
          <w:szCs w:val="24"/>
        </w:rPr>
        <w:t>P</w:t>
      </w:r>
      <w:r w:rsidR="00367D58" w:rsidRPr="003859B5">
        <w:rPr>
          <w:szCs w:val="24"/>
        </w:rPr>
        <w:t>aslaugų teikėjas savo sąskaita privalo parūpinti nuolatinį vertėją.</w:t>
      </w:r>
    </w:p>
    <w:p w14:paraId="17CACCD9" w14:textId="77777777" w:rsidR="00367D58" w:rsidRPr="003859B5" w:rsidRDefault="00367D58" w:rsidP="00367D58">
      <w:pPr>
        <w:pStyle w:val="Tekstas"/>
        <w:ind w:firstLine="0"/>
        <w:rPr>
          <w:sz w:val="16"/>
          <w:szCs w:val="16"/>
        </w:rPr>
      </w:pPr>
    </w:p>
    <w:p w14:paraId="5A215907" w14:textId="33A12894" w:rsidR="00367D58" w:rsidRPr="003859B5" w:rsidRDefault="00367D58" w:rsidP="00367D58">
      <w:pPr>
        <w:pStyle w:val="Tekstas"/>
        <w:ind w:firstLine="0"/>
        <w:rPr>
          <w:szCs w:val="24"/>
        </w:rPr>
      </w:pPr>
      <w:r w:rsidRPr="003859B5">
        <w:rPr>
          <w:szCs w:val="24"/>
        </w:rPr>
        <w:t xml:space="preserve">Paslaugos teikėjas darbui iš savo lėšų turi numatyti transporto išlaidas, vykstant į </w:t>
      </w:r>
      <w:r w:rsidR="006C1B37" w:rsidRPr="003859B5">
        <w:rPr>
          <w:szCs w:val="24"/>
        </w:rPr>
        <w:t xml:space="preserve">paslaugų teikimo </w:t>
      </w:r>
      <w:r w:rsidRPr="003859B5">
        <w:rPr>
          <w:szCs w:val="24"/>
        </w:rPr>
        <w:t>vietą</w:t>
      </w:r>
      <w:r w:rsidR="006C1B37" w:rsidRPr="003859B5">
        <w:rPr>
          <w:szCs w:val="24"/>
        </w:rPr>
        <w:t xml:space="preserve"> (-</w:t>
      </w:r>
      <w:proofErr w:type="spellStart"/>
      <w:r w:rsidR="006C1B37" w:rsidRPr="003859B5">
        <w:rPr>
          <w:szCs w:val="24"/>
        </w:rPr>
        <w:t>as</w:t>
      </w:r>
      <w:proofErr w:type="spellEnd"/>
      <w:r w:rsidR="006C1B37" w:rsidRPr="003859B5">
        <w:rPr>
          <w:szCs w:val="24"/>
        </w:rPr>
        <w:t>)</w:t>
      </w:r>
      <w:r w:rsidRPr="003859B5">
        <w:rPr>
          <w:szCs w:val="24"/>
        </w:rPr>
        <w:t>, ryšio/komunikacijos ir kopijavimo paslaugas bei kitas išlaidas būtinoms darbo priemonėms.</w:t>
      </w:r>
      <w:r w:rsidR="008604B1" w:rsidRPr="003859B5">
        <w:rPr>
          <w:szCs w:val="24"/>
        </w:rPr>
        <w:t xml:space="preserve"> Paslaugų teikėjas turi pats parūpinti tinkamo standarto biuro patalpas.</w:t>
      </w:r>
    </w:p>
    <w:p w14:paraId="4C614439" w14:textId="77777777" w:rsidR="008E5AA1" w:rsidRPr="003859B5" w:rsidRDefault="008E5AA1" w:rsidP="008E5AA1">
      <w:pPr>
        <w:rPr>
          <w:sz w:val="16"/>
          <w:szCs w:val="16"/>
          <w:lang w:val="lt-LT"/>
        </w:rPr>
      </w:pPr>
    </w:p>
    <w:p w14:paraId="4A832103" w14:textId="489E89FC" w:rsidR="00ED52A0" w:rsidRPr="003859B5" w:rsidRDefault="00ED52A0" w:rsidP="00ED52A0">
      <w:pPr>
        <w:pStyle w:val="Tekstas"/>
        <w:ind w:firstLine="0"/>
        <w:rPr>
          <w:szCs w:val="24"/>
        </w:rPr>
      </w:pPr>
      <w:r w:rsidRPr="003859B5">
        <w:rPr>
          <w:szCs w:val="24"/>
        </w:rPr>
        <w:lastRenderedPageBreak/>
        <w:t xml:space="preserve">Paslaugų teikėjas privalo užtikrinti, kad </w:t>
      </w:r>
      <w:r w:rsidR="005D37CB" w:rsidRPr="003859B5">
        <w:rPr>
          <w:szCs w:val="24"/>
        </w:rPr>
        <w:t>už sutartinių įsipareigojimų įvykdymą atsakingi specialistai</w:t>
      </w:r>
      <w:r w:rsidRPr="003859B5">
        <w:rPr>
          <w:szCs w:val="24"/>
        </w:rPr>
        <w:t xml:space="preserve"> yra tinkamai aprūpinti darbo priemonėmis, kad galėtų susikoncentruoti tik ties savo darbu. Paslaugų teikėjas privalo paskirstyti savo biudžeto pinigus taip, kad būtų laiku mokami visi atlyginimai. </w:t>
      </w:r>
    </w:p>
    <w:p w14:paraId="75FD7D3F" w14:textId="77777777" w:rsidR="00E45B5E" w:rsidRPr="003859B5" w:rsidRDefault="00E45B5E" w:rsidP="008E5AA1">
      <w:pPr>
        <w:rPr>
          <w:sz w:val="22"/>
          <w:szCs w:val="22"/>
          <w:lang w:val="lt-LT"/>
        </w:rPr>
      </w:pPr>
    </w:p>
    <w:p w14:paraId="18BABDB2" w14:textId="0D4FD092" w:rsidR="00ED52A0" w:rsidRPr="003859B5" w:rsidRDefault="00057E62" w:rsidP="00320BAE">
      <w:pPr>
        <w:pStyle w:val="Heading2"/>
      </w:pPr>
      <w:bookmarkStart w:id="17" w:name="_Ref259521361"/>
      <w:bookmarkStart w:id="18" w:name="_Toc437530356"/>
      <w:r w:rsidRPr="003859B5">
        <w:t>Paslaugų</w:t>
      </w:r>
      <w:r w:rsidR="00320BAE" w:rsidRPr="003859B5">
        <w:t xml:space="preserve"> </w:t>
      </w:r>
      <w:r w:rsidRPr="003859B5">
        <w:t>suteikimo</w:t>
      </w:r>
      <w:r w:rsidR="00320BAE" w:rsidRPr="003859B5">
        <w:t xml:space="preserve"> terminai</w:t>
      </w:r>
      <w:bookmarkEnd w:id="17"/>
      <w:bookmarkEnd w:id="18"/>
    </w:p>
    <w:p w14:paraId="4F0C070B" w14:textId="4A012184" w:rsidR="004613AD" w:rsidRPr="003859B5" w:rsidRDefault="005D37CB" w:rsidP="00C62740">
      <w:pPr>
        <w:jc w:val="both"/>
        <w:rPr>
          <w:lang w:val="lt-LT"/>
        </w:rPr>
      </w:pPr>
      <w:r w:rsidRPr="003859B5">
        <w:rPr>
          <w:lang w:val="lt-LT"/>
        </w:rPr>
        <w:t xml:space="preserve">Šios techninės specifikacijos 1.2 punkte apibrėžtos </w:t>
      </w:r>
      <w:r w:rsidR="00320BAE" w:rsidRPr="003859B5">
        <w:rPr>
          <w:lang w:val="lt-LT"/>
        </w:rPr>
        <w:t xml:space="preserve">paslaugos turi būti įvykdytos per </w:t>
      </w:r>
      <w:r w:rsidR="004613AD" w:rsidRPr="003859B5">
        <w:rPr>
          <w:lang w:val="lt-LT"/>
        </w:rPr>
        <w:t>6 mėnesius</w:t>
      </w:r>
      <w:r w:rsidR="00320BAE" w:rsidRPr="003859B5">
        <w:rPr>
          <w:lang w:val="lt-LT"/>
        </w:rPr>
        <w:t xml:space="preserve"> nuo sutarties pasirašymo dienos.</w:t>
      </w:r>
      <w:r w:rsidR="006E26CE" w:rsidRPr="003859B5">
        <w:rPr>
          <w:lang w:val="lt-LT"/>
        </w:rPr>
        <w:t xml:space="preserve"> </w:t>
      </w:r>
    </w:p>
    <w:p w14:paraId="1B76FF60" w14:textId="77777777" w:rsidR="00C62740" w:rsidRPr="003859B5" w:rsidRDefault="00C62740" w:rsidP="00C62740">
      <w:pPr>
        <w:jc w:val="both"/>
        <w:rPr>
          <w:lang w:val="lt-LT"/>
        </w:rPr>
      </w:pPr>
    </w:p>
    <w:p w14:paraId="3F2FB934" w14:textId="602B20E3" w:rsidR="00320BAE" w:rsidRPr="003859B5" w:rsidRDefault="005D37CB" w:rsidP="00320BAE">
      <w:pPr>
        <w:rPr>
          <w:lang w:val="lt-LT"/>
        </w:rPr>
      </w:pPr>
      <w:r w:rsidRPr="003859B5">
        <w:rPr>
          <w:lang w:val="lt-LT"/>
        </w:rPr>
        <w:t>Paslaugų suteikimo</w:t>
      </w:r>
      <w:r w:rsidR="00320BAE" w:rsidRPr="003859B5">
        <w:rPr>
          <w:lang w:val="lt-LT"/>
        </w:rPr>
        <w:t xml:space="preserve"> grafikas:</w:t>
      </w:r>
    </w:p>
    <w:p w14:paraId="24E0C3A1" w14:textId="77777777" w:rsidR="004613AD" w:rsidRPr="003859B5" w:rsidRDefault="004613AD" w:rsidP="00320BAE">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397"/>
        <w:gridCol w:w="1986"/>
      </w:tblGrid>
      <w:tr w:rsidR="004613AD" w:rsidRPr="003859B5" w14:paraId="2D081F83" w14:textId="77777777" w:rsidTr="00E93275">
        <w:tc>
          <w:tcPr>
            <w:tcW w:w="5778" w:type="dxa"/>
          </w:tcPr>
          <w:p w14:paraId="5DBDB2C1" w14:textId="77777777" w:rsidR="004613AD" w:rsidRPr="003859B5" w:rsidRDefault="00AD2A92" w:rsidP="004613AD">
            <w:pPr>
              <w:rPr>
                <w:lang w:val="lt-LT"/>
              </w:rPr>
            </w:pPr>
            <w:r w:rsidRPr="003859B5">
              <w:rPr>
                <w:b/>
                <w:sz w:val="20"/>
                <w:szCs w:val="20"/>
                <w:lang w:val="lt-LT"/>
              </w:rPr>
              <w:t xml:space="preserve">Paslaugų teikimo </w:t>
            </w:r>
            <w:r w:rsidR="004613AD" w:rsidRPr="003859B5">
              <w:rPr>
                <w:b/>
                <w:sz w:val="20"/>
                <w:szCs w:val="20"/>
                <w:lang w:val="lt-LT"/>
              </w:rPr>
              <w:t>etapai</w:t>
            </w:r>
          </w:p>
        </w:tc>
        <w:tc>
          <w:tcPr>
            <w:tcW w:w="1418" w:type="dxa"/>
          </w:tcPr>
          <w:p w14:paraId="517F89F4" w14:textId="77777777" w:rsidR="004613AD" w:rsidRPr="003859B5" w:rsidRDefault="004613AD" w:rsidP="004613AD">
            <w:pPr>
              <w:rPr>
                <w:lang w:val="lt-LT"/>
              </w:rPr>
            </w:pPr>
            <w:r w:rsidRPr="003859B5">
              <w:rPr>
                <w:b/>
                <w:sz w:val="20"/>
                <w:szCs w:val="20"/>
                <w:lang w:val="lt-LT"/>
              </w:rPr>
              <w:t>Etapo trukmė</w:t>
            </w:r>
          </w:p>
        </w:tc>
        <w:tc>
          <w:tcPr>
            <w:tcW w:w="2023" w:type="dxa"/>
          </w:tcPr>
          <w:p w14:paraId="24DC2870" w14:textId="77777777" w:rsidR="004613AD" w:rsidRPr="003859B5" w:rsidRDefault="004613AD" w:rsidP="004613AD">
            <w:pPr>
              <w:rPr>
                <w:lang w:val="lt-LT"/>
              </w:rPr>
            </w:pPr>
            <w:r w:rsidRPr="003859B5">
              <w:rPr>
                <w:b/>
                <w:sz w:val="20"/>
                <w:szCs w:val="20"/>
                <w:lang w:val="lt-LT"/>
              </w:rPr>
              <w:t>Derinanti institucija</w:t>
            </w:r>
          </w:p>
        </w:tc>
      </w:tr>
      <w:tr w:rsidR="004613AD" w:rsidRPr="003859B5" w14:paraId="1B1FACAC" w14:textId="77777777" w:rsidTr="00E93275">
        <w:tc>
          <w:tcPr>
            <w:tcW w:w="5778" w:type="dxa"/>
          </w:tcPr>
          <w:p w14:paraId="2BADC1BA" w14:textId="6A99ACCF" w:rsidR="004613AD" w:rsidRPr="003859B5" w:rsidRDefault="004613AD" w:rsidP="00E93275">
            <w:pPr>
              <w:jc w:val="both"/>
              <w:rPr>
                <w:sz w:val="20"/>
                <w:szCs w:val="20"/>
                <w:lang w:val="lt-LT"/>
              </w:rPr>
            </w:pPr>
            <w:r w:rsidRPr="003859B5">
              <w:rPr>
                <w:sz w:val="20"/>
                <w:szCs w:val="20"/>
                <w:lang w:val="lt-LT"/>
              </w:rPr>
              <w:t>PVSV ataskait</w:t>
            </w:r>
            <w:r w:rsidR="00D85B1A">
              <w:rPr>
                <w:sz w:val="20"/>
                <w:szCs w:val="20"/>
                <w:lang w:val="lt-LT"/>
              </w:rPr>
              <w:t>ų</w:t>
            </w:r>
            <w:r w:rsidRPr="003859B5">
              <w:rPr>
                <w:sz w:val="20"/>
                <w:szCs w:val="20"/>
                <w:lang w:val="lt-LT"/>
              </w:rPr>
              <w:t xml:space="preserve"> parengimas ir pateikimas Užsakovui pastaboms, Užsakovo pastabų teikimas PVSV ataskait</w:t>
            </w:r>
            <w:r w:rsidR="00D85B1A">
              <w:rPr>
                <w:sz w:val="20"/>
                <w:szCs w:val="20"/>
                <w:lang w:val="lt-LT"/>
              </w:rPr>
              <w:t>oms</w:t>
            </w:r>
            <w:r w:rsidRPr="003859B5">
              <w:rPr>
                <w:sz w:val="20"/>
                <w:szCs w:val="20"/>
                <w:lang w:val="lt-LT"/>
              </w:rPr>
              <w:t>, PVSV ataskait</w:t>
            </w:r>
            <w:r w:rsidR="00D85B1A">
              <w:rPr>
                <w:sz w:val="20"/>
                <w:szCs w:val="20"/>
                <w:lang w:val="lt-LT"/>
              </w:rPr>
              <w:t xml:space="preserve">ų </w:t>
            </w:r>
            <w:r w:rsidRPr="003859B5">
              <w:rPr>
                <w:sz w:val="20"/>
                <w:szCs w:val="20"/>
                <w:lang w:val="lt-LT"/>
              </w:rPr>
              <w:t>tikslinimas pagal Užsakovo pateiktas pastabas ir pateikimas supažindinimui visuomenei</w:t>
            </w:r>
          </w:p>
        </w:tc>
        <w:tc>
          <w:tcPr>
            <w:tcW w:w="1418" w:type="dxa"/>
          </w:tcPr>
          <w:p w14:paraId="43EDCDF1" w14:textId="77777777" w:rsidR="004613AD" w:rsidRPr="003859B5" w:rsidRDefault="00C62740" w:rsidP="00E93275">
            <w:pPr>
              <w:jc w:val="center"/>
              <w:rPr>
                <w:sz w:val="20"/>
                <w:szCs w:val="20"/>
                <w:lang w:val="lt-LT"/>
              </w:rPr>
            </w:pPr>
            <w:r w:rsidRPr="003859B5">
              <w:rPr>
                <w:sz w:val="20"/>
                <w:szCs w:val="20"/>
                <w:lang w:val="lt-LT"/>
              </w:rPr>
              <w:t xml:space="preserve">Iki </w:t>
            </w:r>
            <w:r w:rsidR="004613AD" w:rsidRPr="003859B5">
              <w:rPr>
                <w:sz w:val="20"/>
                <w:szCs w:val="20"/>
                <w:lang w:val="lt-LT"/>
              </w:rPr>
              <w:t>2 mėnesi</w:t>
            </w:r>
            <w:r w:rsidRPr="003859B5">
              <w:rPr>
                <w:sz w:val="20"/>
                <w:szCs w:val="20"/>
                <w:lang w:val="lt-LT"/>
              </w:rPr>
              <w:t>ų</w:t>
            </w:r>
          </w:p>
        </w:tc>
        <w:tc>
          <w:tcPr>
            <w:tcW w:w="2023" w:type="dxa"/>
          </w:tcPr>
          <w:p w14:paraId="15027A6F" w14:textId="77777777" w:rsidR="004613AD" w:rsidRPr="003859B5" w:rsidRDefault="004613AD" w:rsidP="00E93275">
            <w:pPr>
              <w:jc w:val="center"/>
              <w:rPr>
                <w:sz w:val="20"/>
                <w:szCs w:val="20"/>
                <w:lang w:val="lt-LT"/>
              </w:rPr>
            </w:pPr>
            <w:r w:rsidRPr="003859B5">
              <w:rPr>
                <w:sz w:val="20"/>
                <w:szCs w:val="20"/>
                <w:lang w:val="lt-LT"/>
              </w:rPr>
              <w:t>VAATC</w:t>
            </w:r>
          </w:p>
        </w:tc>
      </w:tr>
      <w:tr w:rsidR="004613AD" w:rsidRPr="003859B5" w14:paraId="48A6770C" w14:textId="77777777" w:rsidTr="00E93275">
        <w:tc>
          <w:tcPr>
            <w:tcW w:w="5778" w:type="dxa"/>
          </w:tcPr>
          <w:p w14:paraId="29300CBD" w14:textId="39DE75EA" w:rsidR="004613AD" w:rsidRPr="003859B5" w:rsidRDefault="004613AD" w:rsidP="00E93275">
            <w:pPr>
              <w:jc w:val="both"/>
              <w:rPr>
                <w:sz w:val="20"/>
                <w:szCs w:val="20"/>
                <w:lang w:val="lt-LT"/>
              </w:rPr>
            </w:pPr>
            <w:r w:rsidRPr="003859B5">
              <w:rPr>
                <w:sz w:val="20"/>
                <w:szCs w:val="20"/>
                <w:lang w:val="lt-LT"/>
              </w:rPr>
              <w:t>Visuomenės informavimas</w:t>
            </w:r>
            <w:r w:rsidR="00C62740" w:rsidRPr="003859B5">
              <w:rPr>
                <w:sz w:val="20"/>
                <w:szCs w:val="20"/>
                <w:lang w:val="lt-LT"/>
              </w:rPr>
              <w:t xml:space="preserve">, </w:t>
            </w:r>
            <w:r w:rsidRPr="003859B5">
              <w:rPr>
                <w:sz w:val="20"/>
                <w:szCs w:val="20"/>
                <w:lang w:val="lt-LT"/>
              </w:rPr>
              <w:t>PVSV ataskait</w:t>
            </w:r>
            <w:r w:rsidR="00D85B1A">
              <w:rPr>
                <w:sz w:val="20"/>
                <w:szCs w:val="20"/>
                <w:lang w:val="lt-LT"/>
              </w:rPr>
              <w:t>ų</w:t>
            </w:r>
            <w:r w:rsidRPr="003859B5">
              <w:rPr>
                <w:sz w:val="20"/>
                <w:szCs w:val="20"/>
                <w:lang w:val="lt-LT"/>
              </w:rPr>
              <w:t xml:space="preserve"> taisymas pagal visuomenės pasiūlymus ir pasiūlymų įvertinimo dokument</w:t>
            </w:r>
            <w:r w:rsidR="00D85B1A">
              <w:rPr>
                <w:sz w:val="20"/>
                <w:szCs w:val="20"/>
                <w:lang w:val="lt-LT"/>
              </w:rPr>
              <w:t>ų</w:t>
            </w:r>
            <w:r w:rsidRPr="003859B5">
              <w:rPr>
                <w:sz w:val="20"/>
                <w:szCs w:val="20"/>
                <w:lang w:val="lt-LT"/>
              </w:rPr>
              <w:t xml:space="preserve"> parengimas</w:t>
            </w:r>
          </w:p>
        </w:tc>
        <w:tc>
          <w:tcPr>
            <w:tcW w:w="1418" w:type="dxa"/>
          </w:tcPr>
          <w:p w14:paraId="336588BA" w14:textId="77777777" w:rsidR="004613AD" w:rsidRPr="003859B5" w:rsidRDefault="00C62740" w:rsidP="00E93275">
            <w:pPr>
              <w:jc w:val="center"/>
              <w:rPr>
                <w:sz w:val="20"/>
                <w:szCs w:val="20"/>
                <w:lang w:val="lt-LT"/>
              </w:rPr>
            </w:pPr>
            <w:r w:rsidRPr="003859B5">
              <w:rPr>
                <w:sz w:val="20"/>
                <w:szCs w:val="20"/>
                <w:lang w:val="lt-LT"/>
              </w:rPr>
              <w:t>Iki 2 mėnesių</w:t>
            </w:r>
          </w:p>
        </w:tc>
        <w:tc>
          <w:tcPr>
            <w:tcW w:w="2023" w:type="dxa"/>
          </w:tcPr>
          <w:p w14:paraId="593B07C8" w14:textId="77777777" w:rsidR="004613AD" w:rsidRPr="003859B5" w:rsidRDefault="004613AD" w:rsidP="00E93275">
            <w:pPr>
              <w:jc w:val="center"/>
              <w:rPr>
                <w:sz w:val="20"/>
                <w:szCs w:val="20"/>
                <w:lang w:val="lt-LT"/>
              </w:rPr>
            </w:pPr>
          </w:p>
        </w:tc>
      </w:tr>
      <w:tr w:rsidR="00C62740" w:rsidRPr="003859B5" w14:paraId="0B639D36" w14:textId="77777777" w:rsidTr="00E93275">
        <w:tc>
          <w:tcPr>
            <w:tcW w:w="5778" w:type="dxa"/>
          </w:tcPr>
          <w:p w14:paraId="3531D6B6" w14:textId="1078C8B4" w:rsidR="00C62740" w:rsidRPr="003859B5" w:rsidRDefault="00C62740" w:rsidP="00E93275">
            <w:pPr>
              <w:jc w:val="both"/>
              <w:rPr>
                <w:sz w:val="20"/>
                <w:szCs w:val="20"/>
                <w:lang w:val="lt-LT"/>
              </w:rPr>
            </w:pPr>
            <w:r w:rsidRPr="003859B5">
              <w:rPr>
                <w:sz w:val="20"/>
                <w:szCs w:val="20"/>
                <w:lang w:val="lt-LT"/>
              </w:rPr>
              <w:t>PVSV ataskait</w:t>
            </w:r>
            <w:r w:rsidR="00D85B1A">
              <w:rPr>
                <w:sz w:val="20"/>
                <w:szCs w:val="20"/>
                <w:lang w:val="lt-LT"/>
              </w:rPr>
              <w:t>ų</w:t>
            </w:r>
            <w:r w:rsidRPr="003859B5">
              <w:rPr>
                <w:sz w:val="20"/>
                <w:szCs w:val="20"/>
                <w:lang w:val="lt-LT"/>
              </w:rPr>
              <w:t xml:space="preserve"> pateikimas visuomenės sveikatos centrui (VSC) ir PVSV ataskait</w:t>
            </w:r>
            <w:r w:rsidR="00D85B1A">
              <w:rPr>
                <w:sz w:val="20"/>
                <w:szCs w:val="20"/>
                <w:lang w:val="lt-LT"/>
              </w:rPr>
              <w:t>ų</w:t>
            </w:r>
            <w:r w:rsidRPr="003859B5">
              <w:rPr>
                <w:sz w:val="20"/>
                <w:szCs w:val="20"/>
                <w:lang w:val="lt-LT"/>
              </w:rPr>
              <w:t xml:space="preserve"> vertinimas, PVSV ataskait</w:t>
            </w:r>
            <w:r w:rsidR="00D85B1A">
              <w:rPr>
                <w:sz w:val="20"/>
                <w:szCs w:val="20"/>
                <w:lang w:val="lt-LT"/>
              </w:rPr>
              <w:t>ų</w:t>
            </w:r>
            <w:r w:rsidRPr="003859B5">
              <w:rPr>
                <w:sz w:val="20"/>
                <w:szCs w:val="20"/>
                <w:lang w:val="lt-LT"/>
              </w:rPr>
              <w:t xml:space="preserve"> tikslinimas ir paaiškinimų teikimas, patikslint</w:t>
            </w:r>
            <w:r w:rsidR="00D85B1A">
              <w:rPr>
                <w:sz w:val="20"/>
                <w:szCs w:val="20"/>
                <w:lang w:val="lt-LT"/>
              </w:rPr>
              <w:t>ų</w:t>
            </w:r>
            <w:r w:rsidRPr="003859B5">
              <w:rPr>
                <w:sz w:val="20"/>
                <w:szCs w:val="20"/>
                <w:lang w:val="lt-LT"/>
              </w:rPr>
              <w:t xml:space="preserve"> PVSV ataskait</w:t>
            </w:r>
            <w:r w:rsidR="00D85B1A">
              <w:rPr>
                <w:sz w:val="20"/>
                <w:szCs w:val="20"/>
                <w:lang w:val="lt-LT"/>
              </w:rPr>
              <w:t>ų</w:t>
            </w:r>
            <w:r w:rsidRPr="003859B5">
              <w:rPr>
                <w:sz w:val="20"/>
                <w:szCs w:val="20"/>
                <w:lang w:val="lt-LT"/>
              </w:rPr>
              <w:t xml:space="preserve"> pateikimas (VSC) ir patikslint</w:t>
            </w:r>
            <w:r w:rsidR="00D85B1A">
              <w:rPr>
                <w:sz w:val="20"/>
                <w:szCs w:val="20"/>
                <w:lang w:val="lt-LT"/>
              </w:rPr>
              <w:t>ų</w:t>
            </w:r>
            <w:r w:rsidRPr="003859B5">
              <w:rPr>
                <w:sz w:val="20"/>
                <w:szCs w:val="20"/>
                <w:lang w:val="lt-LT"/>
              </w:rPr>
              <w:t xml:space="preserve"> PVSV ataskait</w:t>
            </w:r>
            <w:r w:rsidR="00D85B1A">
              <w:rPr>
                <w:sz w:val="20"/>
                <w:szCs w:val="20"/>
                <w:lang w:val="lt-LT"/>
              </w:rPr>
              <w:t>ų</w:t>
            </w:r>
            <w:r w:rsidRPr="003859B5">
              <w:rPr>
                <w:sz w:val="20"/>
                <w:szCs w:val="20"/>
                <w:lang w:val="lt-LT"/>
              </w:rPr>
              <w:t xml:space="preserve"> vertinimas, sprendim</w:t>
            </w:r>
            <w:r w:rsidR="00D85B1A">
              <w:rPr>
                <w:sz w:val="20"/>
                <w:szCs w:val="20"/>
                <w:lang w:val="lt-LT"/>
              </w:rPr>
              <w:t>ų</w:t>
            </w:r>
            <w:r w:rsidRPr="003859B5">
              <w:rPr>
                <w:sz w:val="20"/>
                <w:szCs w:val="20"/>
                <w:lang w:val="lt-LT"/>
              </w:rPr>
              <w:t xml:space="preserve"> dėl planuojamos ūkinės veiklos leistinumo priėmima</w:t>
            </w:r>
            <w:r w:rsidR="00B34F5D">
              <w:rPr>
                <w:sz w:val="20"/>
                <w:szCs w:val="20"/>
                <w:lang w:val="lt-LT"/>
              </w:rPr>
              <w:t>s</w:t>
            </w:r>
          </w:p>
        </w:tc>
        <w:tc>
          <w:tcPr>
            <w:tcW w:w="1418" w:type="dxa"/>
          </w:tcPr>
          <w:p w14:paraId="5406C54E" w14:textId="77777777" w:rsidR="00C62740" w:rsidRPr="003859B5" w:rsidRDefault="00C62740" w:rsidP="00E93275">
            <w:pPr>
              <w:jc w:val="center"/>
              <w:rPr>
                <w:sz w:val="20"/>
                <w:szCs w:val="20"/>
                <w:lang w:val="lt-LT"/>
              </w:rPr>
            </w:pPr>
            <w:r w:rsidRPr="003859B5">
              <w:rPr>
                <w:sz w:val="20"/>
                <w:szCs w:val="20"/>
                <w:lang w:val="lt-LT"/>
              </w:rPr>
              <w:t>Iki 2 mėnesių</w:t>
            </w:r>
          </w:p>
        </w:tc>
        <w:tc>
          <w:tcPr>
            <w:tcW w:w="2023" w:type="dxa"/>
          </w:tcPr>
          <w:p w14:paraId="22CC1C3A" w14:textId="77777777" w:rsidR="00C62740" w:rsidRPr="003859B5" w:rsidRDefault="00C62740" w:rsidP="00E93275">
            <w:pPr>
              <w:jc w:val="center"/>
              <w:rPr>
                <w:sz w:val="20"/>
                <w:szCs w:val="20"/>
                <w:lang w:val="lt-LT"/>
              </w:rPr>
            </w:pPr>
            <w:r w:rsidRPr="003859B5">
              <w:rPr>
                <w:sz w:val="20"/>
                <w:szCs w:val="20"/>
                <w:lang w:val="lt-LT"/>
              </w:rPr>
              <w:t>VSC</w:t>
            </w:r>
          </w:p>
        </w:tc>
      </w:tr>
    </w:tbl>
    <w:p w14:paraId="0792E6AE" w14:textId="77777777" w:rsidR="00C141F6" w:rsidRPr="003859B5" w:rsidRDefault="00C141F6" w:rsidP="00320BAE">
      <w:pPr>
        <w:rPr>
          <w:lang w:val="lt-LT"/>
        </w:rPr>
      </w:pPr>
    </w:p>
    <w:p w14:paraId="29A84E52" w14:textId="71998A11" w:rsidR="00D11F15" w:rsidRPr="003859B5" w:rsidRDefault="00C141F6" w:rsidP="00D11F15">
      <w:pPr>
        <w:jc w:val="both"/>
        <w:rPr>
          <w:lang w:val="lt-LT"/>
        </w:rPr>
      </w:pPr>
      <w:r w:rsidRPr="003859B5">
        <w:rPr>
          <w:lang w:val="lt-LT"/>
        </w:rPr>
        <w:t xml:space="preserve">Sutartis gali būti pratęsta </w:t>
      </w:r>
      <w:r w:rsidR="00057E62" w:rsidRPr="003859B5">
        <w:rPr>
          <w:lang w:val="lt-LT"/>
        </w:rPr>
        <w:t xml:space="preserve">bendrai paėmus </w:t>
      </w:r>
      <w:r w:rsidR="00C62740" w:rsidRPr="003859B5">
        <w:rPr>
          <w:lang w:val="lt-LT"/>
        </w:rPr>
        <w:t>1 mėnesio</w:t>
      </w:r>
      <w:r w:rsidRPr="003859B5">
        <w:rPr>
          <w:lang w:val="lt-LT"/>
        </w:rPr>
        <w:t xml:space="preserve"> terminui</w:t>
      </w:r>
      <w:r w:rsidR="00057E62" w:rsidRPr="003859B5">
        <w:rPr>
          <w:lang w:val="lt-LT"/>
        </w:rPr>
        <w:t xml:space="preserve"> neribojant pratęsimų sk</w:t>
      </w:r>
      <w:r w:rsidR="004D72D4" w:rsidRPr="003859B5">
        <w:rPr>
          <w:lang w:val="lt-LT"/>
        </w:rPr>
        <w:t>ai</w:t>
      </w:r>
      <w:r w:rsidR="00057E62" w:rsidRPr="003859B5">
        <w:rPr>
          <w:lang w:val="lt-LT"/>
        </w:rPr>
        <w:t>čiaus</w:t>
      </w:r>
      <w:r w:rsidR="00D11F15" w:rsidRPr="003859B5">
        <w:rPr>
          <w:lang w:val="lt-LT"/>
        </w:rPr>
        <w:t xml:space="preserve">, esant vienai ar kelioms </w:t>
      </w:r>
      <w:r w:rsidR="005D37CB" w:rsidRPr="003859B5">
        <w:rPr>
          <w:lang w:val="lt-LT"/>
        </w:rPr>
        <w:t xml:space="preserve">žemiau nurodytoms </w:t>
      </w:r>
      <w:r w:rsidR="00D11F15" w:rsidRPr="003859B5">
        <w:rPr>
          <w:lang w:val="lt-LT"/>
        </w:rPr>
        <w:t>aplinkybėms:</w:t>
      </w:r>
    </w:p>
    <w:p w14:paraId="38D1609A" w14:textId="40A1F364" w:rsidR="00D11F15" w:rsidRPr="003859B5" w:rsidRDefault="00C141F6" w:rsidP="00D11F15">
      <w:pPr>
        <w:numPr>
          <w:ilvl w:val="0"/>
          <w:numId w:val="11"/>
        </w:numPr>
        <w:jc w:val="both"/>
        <w:rPr>
          <w:lang w:val="lt-LT"/>
        </w:rPr>
      </w:pPr>
      <w:r w:rsidRPr="003859B5">
        <w:rPr>
          <w:lang w:val="lt-LT"/>
        </w:rPr>
        <w:t>esant poreikiui papildomai tikslinti</w:t>
      </w:r>
      <w:r w:rsidR="00EE738A" w:rsidRPr="003859B5">
        <w:rPr>
          <w:lang w:val="lt-LT"/>
        </w:rPr>
        <w:t xml:space="preserve"> ar </w:t>
      </w:r>
      <w:r w:rsidR="009F18E4" w:rsidRPr="003859B5">
        <w:rPr>
          <w:lang w:val="lt-LT"/>
        </w:rPr>
        <w:t>pa</w:t>
      </w:r>
      <w:r w:rsidR="00EE738A" w:rsidRPr="003859B5">
        <w:rPr>
          <w:lang w:val="lt-LT"/>
        </w:rPr>
        <w:t xml:space="preserve">pildyti </w:t>
      </w:r>
      <w:r w:rsidR="00BA3814" w:rsidRPr="003859B5">
        <w:rPr>
          <w:lang w:val="lt-LT"/>
        </w:rPr>
        <w:t>PVSV</w:t>
      </w:r>
      <w:r w:rsidR="00F81BFB" w:rsidRPr="003859B5">
        <w:rPr>
          <w:lang w:val="lt-LT"/>
        </w:rPr>
        <w:t xml:space="preserve"> ataskait</w:t>
      </w:r>
      <w:r w:rsidR="00D85B1A">
        <w:rPr>
          <w:lang w:val="lt-LT"/>
        </w:rPr>
        <w:t>as</w:t>
      </w:r>
      <w:r w:rsidR="00C62740" w:rsidRPr="003859B5">
        <w:rPr>
          <w:lang w:val="lt-LT"/>
        </w:rPr>
        <w:t xml:space="preserve"> </w:t>
      </w:r>
      <w:r w:rsidRPr="003859B5">
        <w:rPr>
          <w:lang w:val="lt-LT"/>
        </w:rPr>
        <w:t>ir teikti papildomus paaiškinimus</w:t>
      </w:r>
      <w:r w:rsidR="00EE738A" w:rsidRPr="003859B5">
        <w:rPr>
          <w:lang w:val="lt-LT"/>
        </w:rPr>
        <w:t xml:space="preserve"> </w:t>
      </w:r>
      <w:r w:rsidR="00F81BFB" w:rsidRPr="003859B5">
        <w:rPr>
          <w:lang w:val="lt-LT"/>
        </w:rPr>
        <w:t>visuomenės sveikatos centrui</w:t>
      </w:r>
      <w:r w:rsidR="00D11F15" w:rsidRPr="003859B5">
        <w:rPr>
          <w:lang w:val="lt-LT"/>
        </w:rPr>
        <w:t>;</w:t>
      </w:r>
    </w:p>
    <w:p w14:paraId="5373D25B" w14:textId="2E54E8B3" w:rsidR="00D11F15" w:rsidRPr="003859B5" w:rsidRDefault="00F81BFB" w:rsidP="00D11F15">
      <w:pPr>
        <w:numPr>
          <w:ilvl w:val="0"/>
          <w:numId w:val="11"/>
        </w:numPr>
        <w:jc w:val="both"/>
        <w:rPr>
          <w:lang w:val="lt-LT"/>
        </w:rPr>
      </w:pPr>
      <w:r w:rsidRPr="003859B5">
        <w:rPr>
          <w:lang w:val="lt-LT"/>
        </w:rPr>
        <w:t>visuomenės sveikatos centrui nurodžius pakartotinai organizuoti visuomenės supažindinimą su PVSV ataskait</w:t>
      </w:r>
      <w:r w:rsidR="00D85B1A">
        <w:rPr>
          <w:lang w:val="lt-LT"/>
        </w:rPr>
        <w:t>omis</w:t>
      </w:r>
      <w:r w:rsidR="00D11F15" w:rsidRPr="003859B5">
        <w:rPr>
          <w:lang w:val="lt-LT"/>
        </w:rPr>
        <w:t>;</w:t>
      </w:r>
    </w:p>
    <w:p w14:paraId="1D59C1CE" w14:textId="310A1898" w:rsidR="00D11F15" w:rsidRPr="003859B5" w:rsidRDefault="00D11F15" w:rsidP="00D11F15">
      <w:pPr>
        <w:numPr>
          <w:ilvl w:val="0"/>
          <w:numId w:val="11"/>
        </w:numPr>
        <w:jc w:val="both"/>
        <w:rPr>
          <w:lang w:val="lt-LT"/>
        </w:rPr>
      </w:pPr>
      <w:r w:rsidRPr="003859B5">
        <w:rPr>
          <w:lang w:val="lt-LT"/>
        </w:rPr>
        <w:t xml:space="preserve"> visuomenės sveikatos centro pateikta išvada neatitiktų Užsakovo interesų, t.</w:t>
      </w:r>
      <w:r w:rsidR="00B34F5D">
        <w:rPr>
          <w:lang w:val="lt-LT"/>
        </w:rPr>
        <w:t xml:space="preserve"> </w:t>
      </w:r>
      <w:r w:rsidRPr="003859B5">
        <w:rPr>
          <w:lang w:val="lt-LT"/>
        </w:rPr>
        <w:t>y. visuomenės sveikatos centras priimtų sprendimą, kad planuojama ūkinė veikla yra neleistina pasirinktoje vietoje, Paslaugų teikėjas turi parengti ir pateikti visuomenės sveikatos centrui motyvuotą prašymą persvarstyti sprendimą.</w:t>
      </w:r>
    </w:p>
    <w:p w14:paraId="176CC006" w14:textId="77777777" w:rsidR="00320BAE" w:rsidRPr="003859B5" w:rsidRDefault="00320BAE" w:rsidP="00C141F6">
      <w:pPr>
        <w:jc w:val="both"/>
        <w:rPr>
          <w:lang w:val="lt-LT"/>
        </w:rPr>
      </w:pPr>
    </w:p>
    <w:p w14:paraId="420F64E5" w14:textId="77777777" w:rsidR="00ED52A0" w:rsidRPr="003859B5" w:rsidRDefault="00ED52A0" w:rsidP="008E5AA1">
      <w:pPr>
        <w:rPr>
          <w:sz w:val="22"/>
          <w:szCs w:val="22"/>
          <w:lang w:val="lt-LT"/>
        </w:rPr>
      </w:pPr>
    </w:p>
    <w:p w14:paraId="639E804D" w14:textId="77777777" w:rsidR="00D83C85" w:rsidRPr="003859B5" w:rsidRDefault="00D83C85" w:rsidP="00D83C85">
      <w:pPr>
        <w:pStyle w:val="Heading2"/>
      </w:pPr>
      <w:bookmarkStart w:id="19" w:name="_Toc437530357"/>
      <w:r w:rsidRPr="003859B5">
        <w:t xml:space="preserve">Reikalavimai </w:t>
      </w:r>
      <w:r w:rsidR="00EA791D" w:rsidRPr="003859B5">
        <w:t xml:space="preserve">rengiamiems </w:t>
      </w:r>
      <w:r w:rsidR="002F08D1" w:rsidRPr="003859B5">
        <w:t>dokumentams</w:t>
      </w:r>
      <w:bookmarkEnd w:id="19"/>
    </w:p>
    <w:p w14:paraId="52AD0561" w14:textId="6A3C2076" w:rsidR="00F93B12" w:rsidRPr="003859B5" w:rsidRDefault="00B32DEE" w:rsidP="00975FDC">
      <w:pPr>
        <w:pStyle w:val="Tekstas"/>
        <w:ind w:firstLine="0"/>
        <w:rPr>
          <w:szCs w:val="24"/>
        </w:rPr>
      </w:pPr>
      <w:r w:rsidRPr="003859B5">
        <w:rPr>
          <w:szCs w:val="24"/>
        </w:rPr>
        <w:t>PVSV ataskait</w:t>
      </w:r>
      <w:r w:rsidR="00D85B1A">
        <w:rPr>
          <w:szCs w:val="24"/>
        </w:rPr>
        <w:t>os</w:t>
      </w:r>
      <w:r w:rsidR="00B34F5D">
        <w:rPr>
          <w:szCs w:val="24"/>
        </w:rPr>
        <w:t xml:space="preserve"> </w:t>
      </w:r>
      <w:r w:rsidR="008024F9" w:rsidRPr="003859B5">
        <w:rPr>
          <w:szCs w:val="24"/>
        </w:rPr>
        <w:t>pateikiam</w:t>
      </w:r>
      <w:r w:rsidR="00D85B1A">
        <w:rPr>
          <w:szCs w:val="24"/>
        </w:rPr>
        <w:t>os</w:t>
      </w:r>
      <w:r w:rsidR="008024F9" w:rsidRPr="003859B5">
        <w:rPr>
          <w:szCs w:val="24"/>
        </w:rPr>
        <w:t xml:space="preserve"> popierinėje versijoje ir elektroninėse laikmenose (CD)</w:t>
      </w:r>
      <w:r w:rsidR="004F06C1" w:rsidRPr="003859B5">
        <w:rPr>
          <w:szCs w:val="24"/>
        </w:rPr>
        <w:t xml:space="preserve">. Tekstiniai dokumentai pateikiami </w:t>
      </w:r>
      <w:r w:rsidR="002263D5" w:rsidRPr="003859B5">
        <w:rPr>
          <w:szCs w:val="24"/>
        </w:rPr>
        <w:t>Microsoft Word</w:t>
      </w:r>
      <w:r w:rsidR="004F06C1" w:rsidRPr="003859B5">
        <w:rPr>
          <w:szCs w:val="24"/>
        </w:rPr>
        <w:t xml:space="preserve"> ir PDF </w:t>
      </w:r>
      <w:r w:rsidR="002263D5" w:rsidRPr="003859B5">
        <w:rPr>
          <w:szCs w:val="24"/>
        </w:rPr>
        <w:t>format</w:t>
      </w:r>
      <w:r w:rsidR="00747B9A" w:rsidRPr="003859B5">
        <w:rPr>
          <w:szCs w:val="24"/>
        </w:rPr>
        <w:t>ais</w:t>
      </w:r>
      <w:r w:rsidR="004F06C1" w:rsidRPr="003859B5">
        <w:rPr>
          <w:szCs w:val="24"/>
        </w:rPr>
        <w:t xml:space="preserve">, skenuoti dokumentai – PDF formatu. </w:t>
      </w:r>
      <w:r w:rsidR="00B34F5D">
        <w:rPr>
          <w:szCs w:val="24"/>
        </w:rPr>
        <w:t>Galutinė</w:t>
      </w:r>
      <w:r w:rsidR="00C5128E">
        <w:rPr>
          <w:szCs w:val="24"/>
        </w:rPr>
        <w:t>s</w:t>
      </w:r>
      <w:r w:rsidR="00B34F5D">
        <w:rPr>
          <w:szCs w:val="24"/>
        </w:rPr>
        <w:t xml:space="preserve"> </w:t>
      </w:r>
      <w:r w:rsidR="00A128D9" w:rsidRPr="003859B5">
        <w:rPr>
          <w:szCs w:val="24"/>
        </w:rPr>
        <w:t>Ataskait</w:t>
      </w:r>
      <w:r w:rsidR="00C5128E">
        <w:rPr>
          <w:szCs w:val="24"/>
        </w:rPr>
        <w:t>ų</w:t>
      </w:r>
      <w:r w:rsidR="00B34F5D">
        <w:rPr>
          <w:szCs w:val="24"/>
        </w:rPr>
        <w:t xml:space="preserve"> redakcij</w:t>
      </w:r>
      <w:r w:rsidR="00C5128E">
        <w:rPr>
          <w:szCs w:val="24"/>
        </w:rPr>
        <w:t>os</w:t>
      </w:r>
      <w:r w:rsidR="00A128D9" w:rsidRPr="003859B5">
        <w:rPr>
          <w:szCs w:val="24"/>
        </w:rPr>
        <w:t xml:space="preserve"> ir dokument</w:t>
      </w:r>
      <w:r w:rsidR="009E797B" w:rsidRPr="003859B5">
        <w:rPr>
          <w:szCs w:val="24"/>
        </w:rPr>
        <w:t>ai</w:t>
      </w:r>
      <w:r w:rsidR="00A128D9" w:rsidRPr="003859B5">
        <w:rPr>
          <w:szCs w:val="24"/>
        </w:rPr>
        <w:t xml:space="preserve"> pateikiam</w:t>
      </w:r>
      <w:r w:rsidR="009E797B" w:rsidRPr="003859B5">
        <w:rPr>
          <w:szCs w:val="24"/>
        </w:rPr>
        <w:t>i</w:t>
      </w:r>
      <w:r w:rsidR="00A128D9" w:rsidRPr="003859B5">
        <w:rPr>
          <w:szCs w:val="24"/>
        </w:rPr>
        <w:t xml:space="preserve"> </w:t>
      </w:r>
      <w:r w:rsidR="00B34F5D">
        <w:rPr>
          <w:szCs w:val="24"/>
        </w:rPr>
        <w:t xml:space="preserve">ir </w:t>
      </w:r>
      <w:r w:rsidR="00A128D9" w:rsidRPr="003859B5">
        <w:rPr>
          <w:szCs w:val="24"/>
        </w:rPr>
        <w:t>popierinėje versijoje</w:t>
      </w:r>
      <w:r w:rsidR="004F06C1" w:rsidRPr="003859B5">
        <w:rPr>
          <w:szCs w:val="24"/>
        </w:rPr>
        <w:t xml:space="preserve"> ir elektroninėse laikmenose (CD)</w:t>
      </w:r>
      <w:r w:rsidR="00A128D9" w:rsidRPr="003859B5">
        <w:rPr>
          <w:szCs w:val="24"/>
        </w:rPr>
        <w:t>.</w:t>
      </w:r>
      <w:r w:rsidR="002263D5" w:rsidRPr="003859B5">
        <w:rPr>
          <w:szCs w:val="24"/>
        </w:rPr>
        <w:t xml:space="preserve"> </w:t>
      </w:r>
    </w:p>
    <w:p w14:paraId="52B43A4C" w14:textId="77777777" w:rsidR="00F93B12" w:rsidRPr="003859B5" w:rsidRDefault="00F93B12" w:rsidP="00975FDC">
      <w:pPr>
        <w:pStyle w:val="Tekstas"/>
        <w:ind w:firstLine="0"/>
        <w:rPr>
          <w:sz w:val="16"/>
          <w:szCs w:val="16"/>
        </w:rPr>
      </w:pPr>
    </w:p>
    <w:p w14:paraId="672D4A34" w14:textId="29BDBB12" w:rsidR="00F93B12" w:rsidRPr="003859B5" w:rsidRDefault="00F93B12" w:rsidP="00975FDC">
      <w:pPr>
        <w:jc w:val="both"/>
        <w:rPr>
          <w:lang w:val="lt-LT"/>
        </w:rPr>
      </w:pPr>
      <w:r w:rsidRPr="003859B5">
        <w:rPr>
          <w:lang w:val="lt-LT"/>
        </w:rPr>
        <w:t xml:space="preserve">Jei nenurodyta kitaip, </w:t>
      </w:r>
      <w:r w:rsidR="00B32DEE" w:rsidRPr="003859B5">
        <w:rPr>
          <w:lang w:val="lt-LT"/>
        </w:rPr>
        <w:t>PVSV ataskait</w:t>
      </w:r>
      <w:r w:rsidR="00D85B1A">
        <w:rPr>
          <w:lang w:val="lt-LT"/>
        </w:rPr>
        <w:t>os</w:t>
      </w:r>
      <w:r w:rsidR="00B32DEE" w:rsidRPr="003859B5">
        <w:rPr>
          <w:lang w:val="lt-LT"/>
        </w:rPr>
        <w:t xml:space="preserve"> ir kiti susiję </w:t>
      </w:r>
      <w:r w:rsidRPr="003859B5">
        <w:rPr>
          <w:lang w:val="lt-LT"/>
        </w:rPr>
        <w:t>dokumentai pateikiami lietuvių kalba.</w:t>
      </w:r>
    </w:p>
    <w:p w14:paraId="390CB2A7" w14:textId="77777777" w:rsidR="00B32DEE" w:rsidRPr="003859B5" w:rsidRDefault="00B32DEE" w:rsidP="00975FDC">
      <w:pPr>
        <w:jc w:val="both"/>
        <w:rPr>
          <w:sz w:val="16"/>
          <w:szCs w:val="16"/>
          <w:lang w:val="lt-LT"/>
        </w:rPr>
      </w:pPr>
    </w:p>
    <w:p w14:paraId="372E8CC1" w14:textId="478DC770" w:rsidR="004F06C1" w:rsidRPr="003859B5" w:rsidRDefault="00B32DEE" w:rsidP="00975FDC">
      <w:pPr>
        <w:jc w:val="both"/>
        <w:rPr>
          <w:lang w:val="lt-LT"/>
        </w:rPr>
      </w:pPr>
      <w:r w:rsidRPr="003859B5">
        <w:rPr>
          <w:lang w:val="lt-LT"/>
        </w:rPr>
        <w:t>PVSV ataskait</w:t>
      </w:r>
      <w:r w:rsidR="00D85B1A">
        <w:rPr>
          <w:lang w:val="lt-LT"/>
        </w:rPr>
        <w:t>os</w:t>
      </w:r>
      <w:r w:rsidR="009E797B" w:rsidRPr="003859B5">
        <w:rPr>
          <w:lang w:val="lt-LT"/>
        </w:rPr>
        <w:t>, kurias Paslaugų teikėjas</w:t>
      </w:r>
      <w:r w:rsidR="004F06C1" w:rsidRPr="003859B5">
        <w:rPr>
          <w:lang w:val="lt-LT"/>
        </w:rPr>
        <w:t xml:space="preserve"> pateikia</w:t>
      </w:r>
      <w:r w:rsidR="00C62740" w:rsidRPr="003859B5">
        <w:rPr>
          <w:lang w:val="lt-LT"/>
        </w:rPr>
        <w:t xml:space="preserve"> </w:t>
      </w:r>
      <w:r w:rsidRPr="003859B5">
        <w:rPr>
          <w:lang w:val="lt-LT"/>
        </w:rPr>
        <w:t>visuomenės sveikatos centrui</w:t>
      </w:r>
      <w:r w:rsidR="009E797B" w:rsidRPr="003859B5">
        <w:rPr>
          <w:lang w:val="lt-LT"/>
        </w:rPr>
        <w:t>, ruošiam</w:t>
      </w:r>
      <w:r w:rsidR="00B34F5D">
        <w:rPr>
          <w:lang w:val="lt-LT"/>
        </w:rPr>
        <w:t>a</w:t>
      </w:r>
      <w:r w:rsidR="009E797B" w:rsidRPr="003859B5">
        <w:rPr>
          <w:lang w:val="lt-LT"/>
        </w:rPr>
        <w:t xml:space="preserve"> </w:t>
      </w:r>
      <w:r w:rsidRPr="003859B5">
        <w:rPr>
          <w:lang w:val="lt-LT"/>
        </w:rPr>
        <w:t>Apraše</w:t>
      </w:r>
      <w:r w:rsidR="004F06C1" w:rsidRPr="003859B5">
        <w:rPr>
          <w:lang w:val="lt-LT"/>
        </w:rPr>
        <w:t xml:space="preserve"> </w:t>
      </w:r>
      <w:r w:rsidR="00A719E0" w:rsidRPr="003859B5">
        <w:rPr>
          <w:lang w:val="lt-LT"/>
        </w:rPr>
        <w:t>nustatyt</w:t>
      </w:r>
      <w:r w:rsidR="009E797B" w:rsidRPr="003859B5">
        <w:rPr>
          <w:lang w:val="lt-LT"/>
        </w:rPr>
        <w:t>ą</w:t>
      </w:r>
      <w:r w:rsidR="00A719E0" w:rsidRPr="003859B5">
        <w:rPr>
          <w:lang w:val="lt-LT"/>
        </w:rPr>
        <w:t xml:space="preserve"> form</w:t>
      </w:r>
      <w:r w:rsidR="009E797B" w:rsidRPr="003859B5">
        <w:rPr>
          <w:lang w:val="lt-LT"/>
        </w:rPr>
        <w:t>a</w:t>
      </w:r>
      <w:r w:rsidR="00A719E0" w:rsidRPr="003859B5">
        <w:rPr>
          <w:lang w:val="lt-LT"/>
        </w:rPr>
        <w:t xml:space="preserve"> ir apimtimi</w:t>
      </w:r>
      <w:r w:rsidR="005E0F02" w:rsidRPr="003859B5">
        <w:rPr>
          <w:lang w:val="lt-LT"/>
        </w:rPr>
        <w:t xml:space="preserve"> Metodiniuose nurodymuose nustatytomis priemonėmis</w:t>
      </w:r>
      <w:r w:rsidR="004F06C1" w:rsidRPr="003859B5">
        <w:rPr>
          <w:lang w:val="lt-LT"/>
        </w:rPr>
        <w:t xml:space="preserve">. </w:t>
      </w:r>
    </w:p>
    <w:p w14:paraId="0FDAAB06" w14:textId="77777777" w:rsidR="006D13C9" w:rsidRPr="003859B5" w:rsidRDefault="006D13C9" w:rsidP="00975FDC">
      <w:pPr>
        <w:jc w:val="both"/>
        <w:rPr>
          <w:sz w:val="16"/>
          <w:szCs w:val="16"/>
          <w:lang w:val="lt-LT"/>
        </w:rPr>
      </w:pPr>
    </w:p>
    <w:p w14:paraId="52DFAFAA" w14:textId="20F283AF" w:rsidR="0075268B" w:rsidRPr="003859B5" w:rsidRDefault="00B32DEE" w:rsidP="00975FDC">
      <w:pPr>
        <w:jc w:val="both"/>
        <w:rPr>
          <w:lang w:val="lt-LT"/>
        </w:rPr>
      </w:pPr>
      <w:r w:rsidRPr="003859B5">
        <w:rPr>
          <w:lang w:val="lt-LT"/>
        </w:rPr>
        <w:t>PVSV ataskait</w:t>
      </w:r>
      <w:r w:rsidR="00D85B1A">
        <w:rPr>
          <w:lang w:val="lt-LT"/>
        </w:rPr>
        <w:t>os</w:t>
      </w:r>
      <w:r w:rsidRPr="003859B5">
        <w:rPr>
          <w:lang w:val="lt-LT"/>
        </w:rPr>
        <w:t xml:space="preserve"> ir kiti susiję</w:t>
      </w:r>
      <w:r w:rsidR="004F06C1" w:rsidRPr="003859B5">
        <w:rPr>
          <w:lang w:val="lt-LT"/>
        </w:rPr>
        <w:t xml:space="preserve"> </w:t>
      </w:r>
      <w:r w:rsidR="00B41E63" w:rsidRPr="003859B5">
        <w:rPr>
          <w:lang w:val="lt-LT"/>
        </w:rPr>
        <w:t xml:space="preserve">dokumentai bus laikomi oficialiai įteikti ir priimti, kai Užsakovo atstovas raštiškai </w:t>
      </w:r>
      <w:r w:rsidR="00534144" w:rsidRPr="003859B5">
        <w:rPr>
          <w:lang w:val="lt-LT"/>
        </w:rPr>
        <w:t xml:space="preserve">tą </w:t>
      </w:r>
      <w:r w:rsidR="00B41E63" w:rsidRPr="003859B5">
        <w:rPr>
          <w:lang w:val="lt-LT"/>
        </w:rPr>
        <w:t xml:space="preserve">patvirtins, pasirašydamas </w:t>
      </w:r>
      <w:r w:rsidR="00534144" w:rsidRPr="003859B5">
        <w:rPr>
          <w:lang w:val="lt-LT"/>
        </w:rPr>
        <w:t xml:space="preserve">paslaugų </w:t>
      </w:r>
      <w:r w:rsidR="00B41E63" w:rsidRPr="003859B5">
        <w:rPr>
          <w:lang w:val="lt-LT"/>
        </w:rPr>
        <w:t>priėmimo-perdavimo aktą</w:t>
      </w:r>
      <w:r w:rsidR="00534144" w:rsidRPr="003859B5">
        <w:rPr>
          <w:lang w:val="lt-LT"/>
        </w:rPr>
        <w:t>.</w:t>
      </w:r>
    </w:p>
    <w:p w14:paraId="6A62E638" w14:textId="77777777" w:rsidR="0075268B" w:rsidRPr="003859B5" w:rsidRDefault="0075268B" w:rsidP="0075268B">
      <w:pPr>
        <w:rPr>
          <w:sz w:val="22"/>
          <w:szCs w:val="22"/>
          <w:lang w:val="lt-LT"/>
        </w:rPr>
      </w:pPr>
    </w:p>
    <w:p w14:paraId="6F26EDE6" w14:textId="77777777" w:rsidR="00B70769" w:rsidRPr="003859B5" w:rsidRDefault="00B70769" w:rsidP="002D5915">
      <w:pPr>
        <w:jc w:val="both"/>
        <w:rPr>
          <w:sz w:val="16"/>
          <w:szCs w:val="16"/>
          <w:lang w:val="lt-LT"/>
        </w:rPr>
      </w:pPr>
    </w:p>
    <w:sectPr w:rsidR="00B70769" w:rsidRPr="003859B5" w:rsidSect="00BD563A">
      <w:footerReference w:type="default" r:id="rId8"/>
      <w:pgSz w:w="11906" w:h="16838" w:code="9"/>
      <w:pgMar w:top="1440" w:right="1106"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BB43" w14:textId="77777777" w:rsidR="00332ED4" w:rsidRDefault="00332ED4">
      <w:r>
        <w:separator/>
      </w:r>
    </w:p>
  </w:endnote>
  <w:endnote w:type="continuationSeparator" w:id="0">
    <w:p w14:paraId="25DE7C5E" w14:textId="77777777" w:rsidR="00332ED4" w:rsidRDefault="0033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D3DF" w14:textId="77777777" w:rsidR="004E052C" w:rsidRPr="00B50E6D" w:rsidRDefault="004E052C" w:rsidP="007F7A34">
    <w:pPr>
      <w:pStyle w:val="Footer"/>
      <w:pBdr>
        <w:top w:val="single" w:sz="4" w:space="1" w:color="auto"/>
      </w:pBdr>
      <w:jc w:val="right"/>
      <w:rPr>
        <w:b/>
        <w:sz w:val="20"/>
        <w:szCs w:val="20"/>
      </w:rPr>
    </w:pPr>
    <w:r w:rsidRPr="00B50E6D">
      <w:rPr>
        <w:b/>
        <w:sz w:val="20"/>
        <w:szCs w:val="20"/>
      </w:rPr>
      <w:fldChar w:fldCharType="begin"/>
    </w:r>
    <w:r w:rsidRPr="00B50E6D">
      <w:rPr>
        <w:b/>
        <w:sz w:val="20"/>
        <w:szCs w:val="20"/>
      </w:rPr>
      <w:instrText xml:space="preserve"> PAGE   \* MERGEFORMAT </w:instrText>
    </w:r>
    <w:r w:rsidRPr="00B50E6D">
      <w:rPr>
        <w:b/>
        <w:sz w:val="20"/>
        <w:szCs w:val="20"/>
      </w:rPr>
      <w:fldChar w:fldCharType="separate"/>
    </w:r>
    <w:r w:rsidR="00187C63">
      <w:rPr>
        <w:b/>
        <w:noProof/>
        <w:sz w:val="20"/>
        <w:szCs w:val="20"/>
      </w:rPr>
      <w:t>1</w:t>
    </w:r>
    <w:r w:rsidRPr="00B50E6D">
      <w:rPr>
        <w:b/>
        <w:sz w:val="20"/>
        <w:szCs w:val="20"/>
      </w:rPr>
      <w:fldChar w:fldCharType="end"/>
    </w:r>
    <w:r w:rsidRPr="00B50E6D">
      <w:rPr>
        <w:b/>
        <w:sz w:val="20"/>
        <w:szCs w:val="20"/>
      </w:rPr>
      <w:t>/</w:t>
    </w:r>
    <w:r w:rsidRPr="00B50E6D">
      <w:rPr>
        <w:b/>
        <w:sz w:val="20"/>
        <w:szCs w:val="20"/>
      </w:rPr>
      <w:fldChar w:fldCharType="begin"/>
    </w:r>
    <w:r w:rsidRPr="00B50E6D">
      <w:rPr>
        <w:b/>
        <w:sz w:val="20"/>
        <w:szCs w:val="20"/>
      </w:rPr>
      <w:instrText xml:space="preserve"> NUMPAGES   \* MERGEFORMAT </w:instrText>
    </w:r>
    <w:r w:rsidRPr="00B50E6D">
      <w:rPr>
        <w:b/>
        <w:sz w:val="20"/>
        <w:szCs w:val="20"/>
      </w:rPr>
      <w:fldChar w:fldCharType="separate"/>
    </w:r>
    <w:r w:rsidR="00187C63">
      <w:rPr>
        <w:b/>
        <w:noProof/>
        <w:sz w:val="20"/>
        <w:szCs w:val="20"/>
      </w:rPr>
      <w:t>6</w:t>
    </w:r>
    <w:r w:rsidRPr="00B50E6D">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41CA" w14:textId="77777777" w:rsidR="00332ED4" w:rsidRDefault="00332ED4">
      <w:r>
        <w:separator/>
      </w:r>
    </w:p>
  </w:footnote>
  <w:footnote w:type="continuationSeparator" w:id="0">
    <w:p w14:paraId="7265CA85" w14:textId="77777777" w:rsidR="00332ED4" w:rsidRDefault="00332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6240D2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BA5E3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1C4747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C534C4C"/>
    <w:multiLevelType w:val="multilevel"/>
    <w:tmpl w:val="A072E49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B6180C"/>
    <w:multiLevelType w:val="multilevel"/>
    <w:tmpl w:val="E002514A"/>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976"/>
        </w:tabs>
        <w:ind w:left="5976" w:hanging="576"/>
      </w:pPr>
      <w:rPr>
        <w:rFonts w:hint="default"/>
      </w:rPr>
    </w:lvl>
    <w:lvl w:ilvl="2">
      <w:start w:val="1"/>
      <w:numFmt w:val="decimal"/>
      <w:pStyle w:val="Heading3"/>
      <w:lvlText w:val="%1.%2.%3"/>
      <w:lvlJc w:val="left"/>
      <w:rPr>
        <w:rFonts w:ascii="Times New Roman" w:hAnsi="Times New Roman" w:cs="Arial" w:hint="default"/>
        <w:b w:val="0"/>
        <w:bCs w:val="0"/>
        <w:i/>
        <w:iCs/>
        <w:caps w:val="0"/>
        <w:smallCaps w:val="0"/>
        <w:strike w:val="0"/>
        <w:dstrike w:val="0"/>
        <w:noProof w:val="0"/>
        <w:vanish w:val="0"/>
        <w:color w:val="auto"/>
        <w:spacing w:val="0"/>
        <w:w w:val="100"/>
        <w:kern w:val="22"/>
        <w:position w:val="0"/>
        <w:sz w:val="22"/>
        <w:szCs w:val="22"/>
        <w:u w:val="none"/>
        <w:effect w:val="none"/>
        <w:bdr w:val="none" w:sz="0" w:space="0" w:color="auto"/>
        <w:shd w:val="clear" w:color="auto" w:fill="auto"/>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8307BD6"/>
    <w:multiLevelType w:val="hybridMultilevel"/>
    <w:tmpl w:val="40600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7742D2"/>
    <w:multiLevelType w:val="hybridMultilevel"/>
    <w:tmpl w:val="44E684B0"/>
    <w:lvl w:ilvl="0" w:tplc="66CE7E9E">
      <w:start w:val="1"/>
      <w:numFmt w:val="bullet"/>
      <w:lvlText w:val=""/>
      <w:lvlJc w:val="left"/>
      <w:pPr>
        <w:ind w:left="1440" w:hanging="360"/>
      </w:pPr>
      <w:rPr>
        <w:rFonts w:ascii="Symbol" w:hAnsi="Symbol"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57DB3E7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38"/>
        </w:tabs>
        <w:ind w:left="2066"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A9D7AD7"/>
    <w:multiLevelType w:val="hybridMultilevel"/>
    <w:tmpl w:val="D730F33E"/>
    <w:lvl w:ilvl="0" w:tplc="66CE7E9E">
      <w:start w:val="1"/>
      <w:numFmt w:val="bullet"/>
      <w:lvlText w:val=""/>
      <w:lvlJc w:val="left"/>
      <w:pPr>
        <w:ind w:left="780" w:hanging="360"/>
      </w:pPr>
      <w:rPr>
        <w:rFonts w:ascii="Symbol" w:hAnsi="Symbol" w:hint="default"/>
        <w:sz w:val="16"/>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709015B"/>
    <w:multiLevelType w:val="hybridMultilevel"/>
    <w:tmpl w:val="7408C2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830EF3"/>
    <w:multiLevelType w:val="hybridMultilevel"/>
    <w:tmpl w:val="860E53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91442576">
    <w:abstractNumId w:val="4"/>
  </w:num>
  <w:num w:numId="2" w16cid:durableId="940067454">
    <w:abstractNumId w:val="1"/>
  </w:num>
  <w:num w:numId="3" w16cid:durableId="1179537698">
    <w:abstractNumId w:val="0"/>
  </w:num>
  <w:num w:numId="4" w16cid:durableId="1289242535">
    <w:abstractNumId w:val="2"/>
  </w:num>
  <w:num w:numId="5" w16cid:durableId="1712226259">
    <w:abstractNumId w:val="7"/>
  </w:num>
  <w:num w:numId="6" w16cid:durableId="703484072">
    <w:abstractNumId w:val="9"/>
  </w:num>
  <w:num w:numId="7" w16cid:durableId="1611157604">
    <w:abstractNumId w:val="10"/>
  </w:num>
  <w:num w:numId="8" w16cid:durableId="982084364">
    <w:abstractNumId w:val="5"/>
  </w:num>
  <w:num w:numId="9" w16cid:durableId="2023047915">
    <w:abstractNumId w:val="3"/>
  </w:num>
  <w:num w:numId="10" w16cid:durableId="410583290">
    <w:abstractNumId w:val="6"/>
  </w:num>
  <w:num w:numId="11" w16cid:durableId="184740590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9D"/>
    <w:rsid w:val="000000A6"/>
    <w:rsid w:val="00000E55"/>
    <w:rsid w:val="00001F34"/>
    <w:rsid w:val="00007D92"/>
    <w:rsid w:val="00012332"/>
    <w:rsid w:val="00012657"/>
    <w:rsid w:val="00015E40"/>
    <w:rsid w:val="000203E6"/>
    <w:rsid w:val="0002379C"/>
    <w:rsid w:val="0002572D"/>
    <w:rsid w:val="00026ED5"/>
    <w:rsid w:val="00027B4F"/>
    <w:rsid w:val="0003482B"/>
    <w:rsid w:val="00035C95"/>
    <w:rsid w:val="000369F2"/>
    <w:rsid w:val="00041548"/>
    <w:rsid w:val="00042097"/>
    <w:rsid w:val="0005038F"/>
    <w:rsid w:val="00050562"/>
    <w:rsid w:val="00050947"/>
    <w:rsid w:val="00050A46"/>
    <w:rsid w:val="00051284"/>
    <w:rsid w:val="00051F39"/>
    <w:rsid w:val="00052682"/>
    <w:rsid w:val="00054FE2"/>
    <w:rsid w:val="00056DF2"/>
    <w:rsid w:val="00057E62"/>
    <w:rsid w:val="0006054D"/>
    <w:rsid w:val="00060C44"/>
    <w:rsid w:val="00066ADA"/>
    <w:rsid w:val="00067DE6"/>
    <w:rsid w:val="0007054F"/>
    <w:rsid w:val="00070576"/>
    <w:rsid w:val="0007117C"/>
    <w:rsid w:val="00071AC7"/>
    <w:rsid w:val="00073ED7"/>
    <w:rsid w:val="00074807"/>
    <w:rsid w:val="0007482F"/>
    <w:rsid w:val="0008203F"/>
    <w:rsid w:val="000836DA"/>
    <w:rsid w:val="00084BB4"/>
    <w:rsid w:val="000918DA"/>
    <w:rsid w:val="00092C5A"/>
    <w:rsid w:val="00097BC5"/>
    <w:rsid w:val="000A01A3"/>
    <w:rsid w:val="000A2B9F"/>
    <w:rsid w:val="000A2D61"/>
    <w:rsid w:val="000A3020"/>
    <w:rsid w:val="000A5F50"/>
    <w:rsid w:val="000B16E2"/>
    <w:rsid w:val="000B3838"/>
    <w:rsid w:val="000B4704"/>
    <w:rsid w:val="000B6EF1"/>
    <w:rsid w:val="000C2192"/>
    <w:rsid w:val="000C47F7"/>
    <w:rsid w:val="000C567F"/>
    <w:rsid w:val="000D1057"/>
    <w:rsid w:val="000D14D8"/>
    <w:rsid w:val="000D4074"/>
    <w:rsid w:val="000E0440"/>
    <w:rsid w:val="000E2F48"/>
    <w:rsid w:val="000E679F"/>
    <w:rsid w:val="000F0CA4"/>
    <w:rsid w:val="000F1D6D"/>
    <w:rsid w:val="000F1FCB"/>
    <w:rsid w:val="000F2109"/>
    <w:rsid w:val="000F23E8"/>
    <w:rsid w:val="000F7AFD"/>
    <w:rsid w:val="000F7FCB"/>
    <w:rsid w:val="001017F4"/>
    <w:rsid w:val="00104C6E"/>
    <w:rsid w:val="001053FD"/>
    <w:rsid w:val="00105905"/>
    <w:rsid w:val="00105FA2"/>
    <w:rsid w:val="00111FD2"/>
    <w:rsid w:val="00115D78"/>
    <w:rsid w:val="00115FC5"/>
    <w:rsid w:val="00121CE8"/>
    <w:rsid w:val="00122E66"/>
    <w:rsid w:val="00127319"/>
    <w:rsid w:val="001315A0"/>
    <w:rsid w:val="0013421D"/>
    <w:rsid w:val="0013453E"/>
    <w:rsid w:val="00137F0A"/>
    <w:rsid w:val="00141E40"/>
    <w:rsid w:val="001469B4"/>
    <w:rsid w:val="00147BB4"/>
    <w:rsid w:val="0015038C"/>
    <w:rsid w:val="00152307"/>
    <w:rsid w:val="001535B5"/>
    <w:rsid w:val="00155B59"/>
    <w:rsid w:val="00157F5E"/>
    <w:rsid w:val="001600A8"/>
    <w:rsid w:val="00162A8F"/>
    <w:rsid w:val="00163EB6"/>
    <w:rsid w:val="001666D1"/>
    <w:rsid w:val="00166C20"/>
    <w:rsid w:val="00166FC6"/>
    <w:rsid w:val="00170216"/>
    <w:rsid w:val="00170943"/>
    <w:rsid w:val="00172866"/>
    <w:rsid w:val="00173B7D"/>
    <w:rsid w:val="0017666A"/>
    <w:rsid w:val="001804B1"/>
    <w:rsid w:val="001836B2"/>
    <w:rsid w:val="00184CDF"/>
    <w:rsid w:val="001874CF"/>
    <w:rsid w:val="00187C63"/>
    <w:rsid w:val="001905FA"/>
    <w:rsid w:val="00191839"/>
    <w:rsid w:val="00192E0F"/>
    <w:rsid w:val="00195357"/>
    <w:rsid w:val="001963C4"/>
    <w:rsid w:val="0019679F"/>
    <w:rsid w:val="001A11BB"/>
    <w:rsid w:val="001B1766"/>
    <w:rsid w:val="001B4342"/>
    <w:rsid w:val="001C146B"/>
    <w:rsid w:val="001C2885"/>
    <w:rsid w:val="001C3D09"/>
    <w:rsid w:val="001C4763"/>
    <w:rsid w:val="001D056D"/>
    <w:rsid w:val="001D3ADF"/>
    <w:rsid w:val="001D508C"/>
    <w:rsid w:val="001E143C"/>
    <w:rsid w:val="001E18DC"/>
    <w:rsid w:val="001E3383"/>
    <w:rsid w:val="001F0D49"/>
    <w:rsid w:val="001F21B8"/>
    <w:rsid w:val="001F51DA"/>
    <w:rsid w:val="001F57F8"/>
    <w:rsid w:val="001F6A1B"/>
    <w:rsid w:val="0021021A"/>
    <w:rsid w:val="00210D4D"/>
    <w:rsid w:val="0021157A"/>
    <w:rsid w:val="00211AFD"/>
    <w:rsid w:val="0021781A"/>
    <w:rsid w:val="00220838"/>
    <w:rsid w:val="00220841"/>
    <w:rsid w:val="00226228"/>
    <w:rsid w:val="002263D5"/>
    <w:rsid w:val="00232529"/>
    <w:rsid w:val="002352F4"/>
    <w:rsid w:val="002353AD"/>
    <w:rsid w:val="00236B69"/>
    <w:rsid w:val="00236C63"/>
    <w:rsid w:val="00240E8F"/>
    <w:rsid w:val="00241759"/>
    <w:rsid w:val="00244566"/>
    <w:rsid w:val="00244B37"/>
    <w:rsid w:val="00246BC6"/>
    <w:rsid w:val="00255C96"/>
    <w:rsid w:val="00262FF0"/>
    <w:rsid w:val="002654EC"/>
    <w:rsid w:val="0026633E"/>
    <w:rsid w:val="0026702F"/>
    <w:rsid w:val="00273FDC"/>
    <w:rsid w:val="00280514"/>
    <w:rsid w:val="00281CD6"/>
    <w:rsid w:val="002879D0"/>
    <w:rsid w:val="00290148"/>
    <w:rsid w:val="002905B8"/>
    <w:rsid w:val="0029060F"/>
    <w:rsid w:val="002918FA"/>
    <w:rsid w:val="00295730"/>
    <w:rsid w:val="002A1149"/>
    <w:rsid w:val="002A1F51"/>
    <w:rsid w:val="002A5BB6"/>
    <w:rsid w:val="002A7A3C"/>
    <w:rsid w:val="002B06DA"/>
    <w:rsid w:val="002B1E48"/>
    <w:rsid w:val="002C1A62"/>
    <w:rsid w:val="002C443E"/>
    <w:rsid w:val="002C52E2"/>
    <w:rsid w:val="002D3733"/>
    <w:rsid w:val="002D3A42"/>
    <w:rsid w:val="002D4546"/>
    <w:rsid w:val="002D5915"/>
    <w:rsid w:val="002D6B83"/>
    <w:rsid w:val="002E2950"/>
    <w:rsid w:val="002E3A7F"/>
    <w:rsid w:val="002E4278"/>
    <w:rsid w:val="002E51A5"/>
    <w:rsid w:val="002F08D1"/>
    <w:rsid w:val="002F54D8"/>
    <w:rsid w:val="002F7789"/>
    <w:rsid w:val="002F7DE2"/>
    <w:rsid w:val="00300943"/>
    <w:rsid w:val="00302132"/>
    <w:rsid w:val="00302BF1"/>
    <w:rsid w:val="00302D35"/>
    <w:rsid w:val="0030317E"/>
    <w:rsid w:val="003040D1"/>
    <w:rsid w:val="0030712E"/>
    <w:rsid w:val="003127B7"/>
    <w:rsid w:val="00320252"/>
    <w:rsid w:val="00320BAE"/>
    <w:rsid w:val="00320EC4"/>
    <w:rsid w:val="003238D0"/>
    <w:rsid w:val="003327EB"/>
    <w:rsid w:val="00332ED4"/>
    <w:rsid w:val="00337781"/>
    <w:rsid w:val="003433DB"/>
    <w:rsid w:val="003435D3"/>
    <w:rsid w:val="00344281"/>
    <w:rsid w:val="0034515D"/>
    <w:rsid w:val="00352653"/>
    <w:rsid w:val="00354908"/>
    <w:rsid w:val="00364B7F"/>
    <w:rsid w:val="00366C92"/>
    <w:rsid w:val="00367AE5"/>
    <w:rsid w:val="00367D58"/>
    <w:rsid w:val="00371287"/>
    <w:rsid w:val="0037153C"/>
    <w:rsid w:val="00374352"/>
    <w:rsid w:val="00375499"/>
    <w:rsid w:val="003765E6"/>
    <w:rsid w:val="00376714"/>
    <w:rsid w:val="003824DB"/>
    <w:rsid w:val="00382975"/>
    <w:rsid w:val="0038298D"/>
    <w:rsid w:val="0038481E"/>
    <w:rsid w:val="003859B5"/>
    <w:rsid w:val="003863AE"/>
    <w:rsid w:val="00396173"/>
    <w:rsid w:val="003971DC"/>
    <w:rsid w:val="003A3197"/>
    <w:rsid w:val="003A51FA"/>
    <w:rsid w:val="003A604A"/>
    <w:rsid w:val="003B4AC9"/>
    <w:rsid w:val="003B55AE"/>
    <w:rsid w:val="003D2409"/>
    <w:rsid w:val="003D2D5A"/>
    <w:rsid w:val="003D6D14"/>
    <w:rsid w:val="003D6FAD"/>
    <w:rsid w:val="003E09B2"/>
    <w:rsid w:val="003E207D"/>
    <w:rsid w:val="003E2D6B"/>
    <w:rsid w:val="003E3867"/>
    <w:rsid w:val="003E3D1B"/>
    <w:rsid w:val="003E5189"/>
    <w:rsid w:val="003E752C"/>
    <w:rsid w:val="003F3335"/>
    <w:rsid w:val="003F4769"/>
    <w:rsid w:val="003F7E29"/>
    <w:rsid w:val="00400764"/>
    <w:rsid w:val="00400F37"/>
    <w:rsid w:val="004123A1"/>
    <w:rsid w:val="004124DC"/>
    <w:rsid w:val="004125FB"/>
    <w:rsid w:val="00413C9C"/>
    <w:rsid w:val="00417966"/>
    <w:rsid w:val="00417D8D"/>
    <w:rsid w:val="00417D97"/>
    <w:rsid w:val="00420C14"/>
    <w:rsid w:val="00421031"/>
    <w:rsid w:val="004230F2"/>
    <w:rsid w:val="00424542"/>
    <w:rsid w:val="00431797"/>
    <w:rsid w:val="00435F1E"/>
    <w:rsid w:val="00437FEC"/>
    <w:rsid w:val="00445DEC"/>
    <w:rsid w:val="0044694D"/>
    <w:rsid w:val="00446B35"/>
    <w:rsid w:val="0044702C"/>
    <w:rsid w:val="00450102"/>
    <w:rsid w:val="00453379"/>
    <w:rsid w:val="0045773C"/>
    <w:rsid w:val="004613AD"/>
    <w:rsid w:val="00461FC1"/>
    <w:rsid w:val="00463A82"/>
    <w:rsid w:val="00463DE4"/>
    <w:rsid w:val="00467405"/>
    <w:rsid w:val="00472626"/>
    <w:rsid w:val="00472690"/>
    <w:rsid w:val="00475900"/>
    <w:rsid w:val="00477F88"/>
    <w:rsid w:val="00480482"/>
    <w:rsid w:val="00481FA0"/>
    <w:rsid w:val="00483284"/>
    <w:rsid w:val="00483AE0"/>
    <w:rsid w:val="00483D1A"/>
    <w:rsid w:val="004873BE"/>
    <w:rsid w:val="00487F42"/>
    <w:rsid w:val="004911B7"/>
    <w:rsid w:val="0049308B"/>
    <w:rsid w:val="00496317"/>
    <w:rsid w:val="0049717F"/>
    <w:rsid w:val="004A2A34"/>
    <w:rsid w:val="004A688B"/>
    <w:rsid w:val="004A7D3B"/>
    <w:rsid w:val="004B1E35"/>
    <w:rsid w:val="004B247D"/>
    <w:rsid w:val="004B3715"/>
    <w:rsid w:val="004B443F"/>
    <w:rsid w:val="004C10A8"/>
    <w:rsid w:val="004C1FD8"/>
    <w:rsid w:val="004C2585"/>
    <w:rsid w:val="004D1F4C"/>
    <w:rsid w:val="004D3521"/>
    <w:rsid w:val="004D40FE"/>
    <w:rsid w:val="004D6F64"/>
    <w:rsid w:val="004D72D4"/>
    <w:rsid w:val="004E052C"/>
    <w:rsid w:val="004E29D7"/>
    <w:rsid w:val="004E4286"/>
    <w:rsid w:val="004E7D89"/>
    <w:rsid w:val="004F06C1"/>
    <w:rsid w:val="004F19C4"/>
    <w:rsid w:val="00500212"/>
    <w:rsid w:val="00500FCD"/>
    <w:rsid w:val="005047E8"/>
    <w:rsid w:val="00507900"/>
    <w:rsid w:val="00513F12"/>
    <w:rsid w:val="00514AA3"/>
    <w:rsid w:val="00523452"/>
    <w:rsid w:val="00525C45"/>
    <w:rsid w:val="00526E3E"/>
    <w:rsid w:val="00527934"/>
    <w:rsid w:val="00527E17"/>
    <w:rsid w:val="00534144"/>
    <w:rsid w:val="005346DF"/>
    <w:rsid w:val="0055066F"/>
    <w:rsid w:val="00550974"/>
    <w:rsid w:val="00550AFC"/>
    <w:rsid w:val="00551902"/>
    <w:rsid w:val="00551A10"/>
    <w:rsid w:val="00551CDC"/>
    <w:rsid w:val="00555E4F"/>
    <w:rsid w:val="005560F6"/>
    <w:rsid w:val="00564AD3"/>
    <w:rsid w:val="005654AF"/>
    <w:rsid w:val="005675D2"/>
    <w:rsid w:val="00573F70"/>
    <w:rsid w:val="0057436B"/>
    <w:rsid w:val="00581A4D"/>
    <w:rsid w:val="005837EF"/>
    <w:rsid w:val="00584031"/>
    <w:rsid w:val="005855A0"/>
    <w:rsid w:val="00593BF5"/>
    <w:rsid w:val="005A09B0"/>
    <w:rsid w:val="005A25DA"/>
    <w:rsid w:val="005A3580"/>
    <w:rsid w:val="005A6940"/>
    <w:rsid w:val="005A7E36"/>
    <w:rsid w:val="005B10BE"/>
    <w:rsid w:val="005B34CC"/>
    <w:rsid w:val="005B5496"/>
    <w:rsid w:val="005B7B78"/>
    <w:rsid w:val="005C1C23"/>
    <w:rsid w:val="005C1F85"/>
    <w:rsid w:val="005C38C1"/>
    <w:rsid w:val="005C4C90"/>
    <w:rsid w:val="005C58DA"/>
    <w:rsid w:val="005C60A8"/>
    <w:rsid w:val="005D10B9"/>
    <w:rsid w:val="005D1BE3"/>
    <w:rsid w:val="005D2C11"/>
    <w:rsid w:val="005D37CB"/>
    <w:rsid w:val="005D5299"/>
    <w:rsid w:val="005D7D43"/>
    <w:rsid w:val="005E05AB"/>
    <w:rsid w:val="005E0F02"/>
    <w:rsid w:val="005E1799"/>
    <w:rsid w:val="005E6822"/>
    <w:rsid w:val="005E68A7"/>
    <w:rsid w:val="005E6FDA"/>
    <w:rsid w:val="005F1EBD"/>
    <w:rsid w:val="005F3782"/>
    <w:rsid w:val="00601A58"/>
    <w:rsid w:val="0060275A"/>
    <w:rsid w:val="006106A0"/>
    <w:rsid w:val="00611750"/>
    <w:rsid w:val="00611C08"/>
    <w:rsid w:val="006155BD"/>
    <w:rsid w:val="00630DC0"/>
    <w:rsid w:val="006339A9"/>
    <w:rsid w:val="0063767A"/>
    <w:rsid w:val="0064325E"/>
    <w:rsid w:val="00647570"/>
    <w:rsid w:val="00647DF3"/>
    <w:rsid w:val="00652D1F"/>
    <w:rsid w:val="00657E91"/>
    <w:rsid w:val="00661B4B"/>
    <w:rsid w:val="006646F2"/>
    <w:rsid w:val="00666EE3"/>
    <w:rsid w:val="006742ED"/>
    <w:rsid w:val="006837BB"/>
    <w:rsid w:val="0068479B"/>
    <w:rsid w:val="00684A97"/>
    <w:rsid w:val="006858B5"/>
    <w:rsid w:val="00690B13"/>
    <w:rsid w:val="00691A22"/>
    <w:rsid w:val="00691B40"/>
    <w:rsid w:val="0069242E"/>
    <w:rsid w:val="00693A6C"/>
    <w:rsid w:val="006950BC"/>
    <w:rsid w:val="006A0911"/>
    <w:rsid w:val="006A295F"/>
    <w:rsid w:val="006A3299"/>
    <w:rsid w:val="006A5912"/>
    <w:rsid w:val="006B2DDE"/>
    <w:rsid w:val="006B3B8F"/>
    <w:rsid w:val="006B4271"/>
    <w:rsid w:val="006B4F44"/>
    <w:rsid w:val="006B69D9"/>
    <w:rsid w:val="006B7738"/>
    <w:rsid w:val="006B7769"/>
    <w:rsid w:val="006C0A31"/>
    <w:rsid w:val="006C1B37"/>
    <w:rsid w:val="006C364E"/>
    <w:rsid w:val="006C4745"/>
    <w:rsid w:val="006C4F1D"/>
    <w:rsid w:val="006C5AE3"/>
    <w:rsid w:val="006C7514"/>
    <w:rsid w:val="006C7D10"/>
    <w:rsid w:val="006C7FB0"/>
    <w:rsid w:val="006D13C9"/>
    <w:rsid w:val="006D1AF6"/>
    <w:rsid w:val="006D3946"/>
    <w:rsid w:val="006D487B"/>
    <w:rsid w:val="006D557C"/>
    <w:rsid w:val="006D7D2D"/>
    <w:rsid w:val="006E1521"/>
    <w:rsid w:val="006E26CE"/>
    <w:rsid w:val="006E361C"/>
    <w:rsid w:val="006E4D1B"/>
    <w:rsid w:val="006F04BC"/>
    <w:rsid w:val="006F2F4E"/>
    <w:rsid w:val="006F5446"/>
    <w:rsid w:val="006F7995"/>
    <w:rsid w:val="00703A14"/>
    <w:rsid w:val="00705D82"/>
    <w:rsid w:val="007128EF"/>
    <w:rsid w:val="00714306"/>
    <w:rsid w:val="007157D5"/>
    <w:rsid w:val="00720D8C"/>
    <w:rsid w:val="00720E8B"/>
    <w:rsid w:val="00721895"/>
    <w:rsid w:val="00721BC4"/>
    <w:rsid w:val="0072601F"/>
    <w:rsid w:val="00732752"/>
    <w:rsid w:val="00733D6E"/>
    <w:rsid w:val="00734B2C"/>
    <w:rsid w:val="00736E32"/>
    <w:rsid w:val="007379E3"/>
    <w:rsid w:val="00741819"/>
    <w:rsid w:val="0074242F"/>
    <w:rsid w:val="00747B9A"/>
    <w:rsid w:val="00751AA6"/>
    <w:rsid w:val="0075203A"/>
    <w:rsid w:val="0075268B"/>
    <w:rsid w:val="007616CA"/>
    <w:rsid w:val="00762F3F"/>
    <w:rsid w:val="00763B54"/>
    <w:rsid w:val="00765B89"/>
    <w:rsid w:val="00767CB5"/>
    <w:rsid w:val="00767F43"/>
    <w:rsid w:val="00772BED"/>
    <w:rsid w:val="0077652D"/>
    <w:rsid w:val="007777CC"/>
    <w:rsid w:val="00784837"/>
    <w:rsid w:val="0078552C"/>
    <w:rsid w:val="007856FB"/>
    <w:rsid w:val="00785D3D"/>
    <w:rsid w:val="007917D0"/>
    <w:rsid w:val="007919C3"/>
    <w:rsid w:val="007B0C3C"/>
    <w:rsid w:val="007B0F27"/>
    <w:rsid w:val="007B1174"/>
    <w:rsid w:val="007B34B5"/>
    <w:rsid w:val="007B3F06"/>
    <w:rsid w:val="007C12B9"/>
    <w:rsid w:val="007C2041"/>
    <w:rsid w:val="007C304C"/>
    <w:rsid w:val="007C41AE"/>
    <w:rsid w:val="007C4525"/>
    <w:rsid w:val="007C494B"/>
    <w:rsid w:val="007C6A22"/>
    <w:rsid w:val="007D1BE8"/>
    <w:rsid w:val="007D5D29"/>
    <w:rsid w:val="007E0853"/>
    <w:rsid w:val="007F1ABF"/>
    <w:rsid w:val="007F707B"/>
    <w:rsid w:val="007F7A34"/>
    <w:rsid w:val="008024F9"/>
    <w:rsid w:val="00802FE5"/>
    <w:rsid w:val="00805383"/>
    <w:rsid w:val="008059F5"/>
    <w:rsid w:val="00806082"/>
    <w:rsid w:val="00811769"/>
    <w:rsid w:val="00824DA3"/>
    <w:rsid w:val="00825FE0"/>
    <w:rsid w:val="00833796"/>
    <w:rsid w:val="00833EEE"/>
    <w:rsid w:val="00837C50"/>
    <w:rsid w:val="008506AD"/>
    <w:rsid w:val="0085157A"/>
    <w:rsid w:val="0085182D"/>
    <w:rsid w:val="008520C0"/>
    <w:rsid w:val="00852C8E"/>
    <w:rsid w:val="00854DD7"/>
    <w:rsid w:val="008604B1"/>
    <w:rsid w:val="0086098B"/>
    <w:rsid w:val="00860DC4"/>
    <w:rsid w:val="00861894"/>
    <w:rsid w:val="00865110"/>
    <w:rsid w:val="00867B69"/>
    <w:rsid w:val="00867F9F"/>
    <w:rsid w:val="00871CA9"/>
    <w:rsid w:val="00872DDF"/>
    <w:rsid w:val="008737B9"/>
    <w:rsid w:val="00874AFB"/>
    <w:rsid w:val="00875FFE"/>
    <w:rsid w:val="00880A8D"/>
    <w:rsid w:val="00881402"/>
    <w:rsid w:val="00883ED4"/>
    <w:rsid w:val="00885BF5"/>
    <w:rsid w:val="008863F5"/>
    <w:rsid w:val="008923EB"/>
    <w:rsid w:val="00892FB3"/>
    <w:rsid w:val="00894992"/>
    <w:rsid w:val="00894B16"/>
    <w:rsid w:val="00897108"/>
    <w:rsid w:val="008A3D66"/>
    <w:rsid w:val="008B55FB"/>
    <w:rsid w:val="008B7483"/>
    <w:rsid w:val="008C0AA3"/>
    <w:rsid w:val="008C0C9E"/>
    <w:rsid w:val="008C490A"/>
    <w:rsid w:val="008C58D9"/>
    <w:rsid w:val="008D3447"/>
    <w:rsid w:val="008D3BFA"/>
    <w:rsid w:val="008D74E7"/>
    <w:rsid w:val="008E28A9"/>
    <w:rsid w:val="008E363E"/>
    <w:rsid w:val="008E3D36"/>
    <w:rsid w:val="008E5AA1"/>
    <w:rsid w:val="008E6AE0"/>
    <w:rsid w:val="008E7014"/>
    <w:rsid w:val="008E74EF"/>
    <w:rsid w:val="008F3B61"/>
    <w:rsid w:val="008F5C78"/>
    <w:rsid w:val="009015A6"/>
    <w:rsid w:val="009021B7"/>
    <w:rsid w:val="00902EB6"/>
    <w:rsid w:val="00904AA5"/>
    <w:rsid w:val="00905363"/>
    <w:rsid w:val="009066A4"/>
    <w:rsid w:val="00911A04"/>
    <w:rsid w:val="00912F22"/>
    <w:rsid w:val="00926C79"/>
    <w:rsid w:val="00926F38"/>
    <w:rsid w:val="00927000"/>
    <w:rsid w:val="00930996"/>
    <w:rsid w:val="00930B28"/>
    <w:rsid w:val="00932FD0"/>
    <w:rsid w:val="00933E31"/>
    <w:rsid w:val="00934903"/>
    <w:rsid w:val="00935F65"/>
    <w:rsid w:val="0093697D"/>
    <w:rsid w:val="00936B33"/>
    <w:rsid w:val="00937BD1"/>
    <w:rsid w:val="00941949"/>
    <w:rsid w:val="009419C2"/>
    <w:rsid w:val="00942C4F"/>
    <w:rsid w:val="009452D4"/>
    <w:rsid w:val="00945673"/>
    <w:rsid w:val="00950089"/>
    <w:rsid w:val="009502D9"/>
    <w:rsid w:val="0095103C"/>
    <w:rsid w:val="00952FCD"/>
    <w:rsid w:val="00954A34"/>
    <w:rsid w:val="009576DA"/>
    <w:rsid w:val="0096036A"/>
    <w:rsid w:val="009609B0"/>
    <w:rsid w:val="00961DD6"/>
    <w:rsid w:val="009646A6"/>
    <w:rsid w:val="0096690E"/>
    <w:rsid w:val="00967299"/>
    <w:rsid w:val="00971123"/>
    <w:rsid w:val="00974AF4"/>
    <w:rsid w:val="00975FDC"/>
    <w:rsid w:val="009770FB"/>
    <w:rsid w:val="00985ECF"/>
    <w:rsid w:val="00986791"/>
    <w:rsid w:val="00986EFD"/>
    <w:rsid w:val="009911A6"/>
    <w:rsid w:val="009A127F"/>
    <w:rsid w:val="009A1EE8"/>
    <w:rsid w:val="009A3775"/>
    <w:rsid w:val="009B0534"/>
    <w:rsid w:val="009B42B9"/>
    <w:rsid w:val="009B4544"/>
    <w:rsid w:val="009C1399"/>
    <w:rsid w:val="009C35D1"/>
    <w:rsid w:val="009C6C63"/>
    <w:rsid w:val="009D0C97"/>
    <w:rsid w:val="009D0F29"/>
    <w:rsid w:val="009D27BD"/>
    <w:rsid w:val="009D41F1"/>
    <w:rsid w:val="009D4832"/>
    <w:rsid w:val="009D6DDE"/>
    <w:rsid w:val="009D774E"/>
    <w:rsid w:val="009D77A2"/>
    <w:rsid w:val="009E45D2"/>
    <w:rsid w:val="009E4BC2"/>
    <w:rsid w:val="009E797B"/>
    <w:rsid w:val="009F18E4"/>
    <w:rsid w:val="009F3F5F"/>
    <w:rsid w:val="009F4446"/>
    <w:rsid w:val="009F4A8F"/>
    <w:rsid w:val="009F57E8"/>
    <w:rsid w:val="00A0154A"/>
    <w:rsid w:val="00A03253"/>
    <w:rsid w:val="00A064AB"/>
    <w:rsid w:val="00A128D9"/>
    <w:rsid w:val="00A12C00"/>
    <w:rsid w:val="00A15152"/>
    <w:rsid w:val="00A15C0E"/>
    <w:rsid w:val="00A15FE4"/>
    <w:rsid w:val="00A16886"/>
    <w:rsid w:val="00A2189D"/>
    <w:rsid w:val="00A22A3B"/>
    <w:rsid w:val="00A23A60"/>
    <w:rsid w:val="00A31F41"/>
    <w:rsid w:val="00A31F73"/>
    <w:rsid w:val="00A32CE8"/>
    <w:rsid w:val="00A33173"/>
    <w:rsid w:val="00A3330C"/>
    <w:rsid w:val="00A34DAB"/>
    <w:rsid w:val="00A42927"/>
    <w:rsid w:val="00A42AEA"/>
    <w:rsid w:val="00A42EE6"/>
    <w:rsid w:val="00A43363"/>
    <w:rsid w:val="00A43522"/>
    <w:rsid w:val="00A47215"/>
    <w:rsid w:val="00A47F1B"/>
    <w:rsid w:val="00A51222"/>
    <w:rsid w:val="00A51D83"/>
    <w:rsid w:val="00A52D1E"/>
    <w:rsid w:val="00A55003"/>
    <w:rsid w:val="00A55D32"/>
    <w:rsid w:val="00A55DBD"/>
    <w:rsid w:val="00A611B2"/>
    <w:rsid w:val="00A6607F"/>
    <w:rsid w:val="00A7101E"/>
    <w:rsid w:val="00A719E0"/>
    <w:rsid w:val="00A73AA8"/>
    <w:rsid w:val="00A74FB1"/>
    <w:rsid w:val="00A7598A"/>
    <w:rsid w:val="00A75F47"/>
    <w:rsid w:val="00A7722F"/>
    <w:rsid w:val="00A83AE3"/>
    <w:rsid w:val="00A85622"/>
    <w:rsid w:val="00A90111"/>
    <w:rsid w:val="00A90E6E"/>
    <w:rsid w:val="00A91687"/>
    <w:rsid w:val="00A92EFB"/>
    <w:rsid w:val="00A93E6D"/>
    <w:rsid w:val="00A94C2B"/>
    <w:rsid w:val="00A96236"/>
    <w:rsid w:val="00A97AF4"/>
    <w:rsid w:val="00AA121E"/>
    <w:rsid w:val="00AB090C"/>
    <w:rsid w:val="00AB16EA"/>
    <w:rsid w:val="00AB237F"/>
    <w:rsid w:val="00AB45EB"/>
    <w:rsid w:val="00AB65B8"/>
    <w:rsid w:val="00AB741F"/>
    <w:rsid w:val="00AC11FD"/>
    <w:rsid w:val="00AC4820"/>
    <w:rsid w:val="00AC5703"/>
    <w:rsid w:val="00AC71E8"/>
    <w:rsid w:val="00AD1EBF"/>
    <w:rsid w:val="00AD208D"/>
    <w:rsid w:val="00AD2A92"/>
    <w:rsid w:val="00AD2C8D"/>
    <w:rsid w:val="00AD2EA6"/>
    <w:rsid w:val="00AD3E99"/>
    <w:rsid w:val="00AE1F83"/>
    <w:rsid w:val="00AE3E91"/>
    <w:rsid w:val="00AE4177"/>
    <w:rsid w:val="00AE4E32"/>
    <w:rsid w:val="00AE74E1"/>
    <w:rsid w:val="00AF227A"/>
    <w:rsid w:val="00AF47AD"/>
    <w:rsid w:val="00AF7936"/>
    <w:rsid w:val="00B01403"/>
    <w:rsid w:val="00B04841"/>
    <w:rsid w:val="00B1200B"/>
    <w:rsid w:val="00B15920"/>
    <w:rsid w:val="00B173EC"/>
    <w:rsid w:val="00B20ABA"/>
    <w:rsid w:val="00B212AC"/>
    <w:rsid w:val="00B21C23"/>
    <w:rsid w:val="00B22DF1"/>
    <w:rsid w:val="00B25685"/>
    <w:rsid w:val="00B26EBB"/>
    <w:rsid w:val="00B31DA1"/>
    <w:rsid w:val="00B3233E"/>
    <w:rsid w:val="00B32DEE"/>
    <w:rsid w:val="00B34F5D"/>
    <w:rsid w:val="00B40926"/>
    <w:rsid w:val="00B418C6"/>
    <w:rsid w:val="00B41E63"/>
    <w:rsid w:val="00B4426F"/>
    <w:rsid w:val="00B468F5"/>
    <w:rsid w:val="00B50979"/>
    <w:rsid w:val="00B50E6D"/>
    <w:rsid w:val="00B50F28"/>
    <w:rsid w:val="00B51A11"/>
    <w:rsid w:val="00B51A12"/>
    <w:rsid w:val="00B51DB1"/>
    <w:rsid w:val="00B539A2"/>
    <w:rsid w:val="00B61445"/>
    <w:rsid w:val="00B62D0A"/>
    <w:rsid w:val="00B634A8"/>
    <w:rsid w:val="00B70769"/>
    <w:rsid w:val="00B77522"/>
    <w:rsid w:val="00B77734"/>
    <w:rsid w:val="00B83F10"/>
    <w:rsid w:val="00B85FEB"/>
    <w:rsid w:val="00B86C96"/>
    <w:rsid w:val="00B91EA2"/>
    <w:rsid w:val="00B91F84"/>
    <w:rsid w:val="00B96E81"/>
    <w:rsid w:val="00B97D7C"/>
    <w:rsid w:val="00BA0A31"/>
    <w:rsid w:val="00BA1C94"/>
    <w:rsid w:val="00BA3814"/>
    <w:rsid w:val="00BA55C7"/>
    <w:rsid w:val="00BA6A62"/>
    <w:rsid w:val="00BB62A9"/>
    <w:rsid w:val="00BC080E"/>
    <w:rsid w:val="00BC0D7A"/>
    <w:rsid w:val="00BD06F5"/>
    <w:rsid w:val="00BD1607"/>
    <w:rsid w:val="00BD4125"/>
    <w:rsid w:val="00BD4963"/>
    <w:rsid w:val="00BD563A"/>
    <w:rsid w:val="00BD6B4E"/>
    <w:rsid w:val="00BE0995"/>
    <w:rsid w:val="00BE09DB"/>
    <w:rsid w:val="00BE5BC0"/>
    <w:rsid w:val="00BF255A"/>
    <w:rsid w:val="00BF3DCD"/>
    <w:rsid w:val="00C02D07"/>
    <w:rsid w:val="00C0396C"/>
    <w:rsid w:val="00C05664"/>
    <w:rsid w:val="00C06499"/>
    <w:rsid w:val="00C07096"/>
    <w:rsid w:val="00C10B08"/>
    <w:rsid w:val="00C11609"/>
    <w:rsid w:val="00C13799"/>
    <w:rsid w:val="00C141F6"/>
    <w:rsid w:val="00C168B2"/>
    <w:rsid w:val="00C225A0"/>
    <w:rsid w:val="00C25B29"/>
    <w:rsid w:val="00C33DAE"/>
    <w:rsid w:val="00C41848"/>
    <w:rsid w:val="00C43594"/>
    <w:rsid w:val="00C51008"/>
    <w:rsid w:val="00C5128E"/>
    <w:rsid w:val="00C55A0A"/>
    <w:rsid w:val="00C55B7E"/>
    <w:rsid w:val="00C60253"/>
    <w:rsid w:val="00C62740"/>
    <w:rsid w:val="00C67764"/>
    <w:rsid w:val="00C70DA0"/>
    <w:rsid w:val="00C712CA"/>
    <w:rsid w:val="00C7526E"/>
    <w:rsid w:val="00C7577D"/>
    <w:rsid w:val="00C76975"/>
    <w:rsid w:val="00C8657B"/>
    <w:rsid w:val="00C8757A"/>
    <w:rsid w:val="00C9048C"/>
    <w:rsid w:val="00C920B9"/>
    <w:rsid w:val="00C957D5"/>
    <w:rsid w:val="00CA07FD"/>
    <w:rsid w:val="00CA0B6F"/>
    <w:rsid w:val="00CA3394"/>
    <w:rsid w:val="00CA4E13"/>
    <w:rsid w:val="00CA5485"/>
    <w:rsid w:val="00CA6B32"/>
    <w:rsid w:val="00CB49B1"/>
    <w:rsid w:val="00CC1377"/>
    <w:rsid w:val="00CC2546"/>
    <w:rsid w:val="00CC271B"/>
    <w:rsid w:val="00CC33F3"/>
    <w:rsid w:val="00CC3926"/>
    <w:rsid w:val="00CC3D8B"/>
    <w:rsid w:val="00CD0044"/>
    <w:rsid w:val="00CD0704"/>
    <w:rsid w:val="00CD0A3F"/>
    <w:rsid w:val="00CD0F7F"/>
    <w:rsid w:val="00CD48CD"/>
    <w:rsid w:val="00CD7B55"/>
    <w:rsid w:val="00CE1251"/>
    <w:rsid w:val="00CE176D"/>
    <w:rsid w:val="00CE3183"/>
    <w:rsid w:val="00CE715A"/>
    <w:rsid w:val="00CE758A"/>
    <w:rsid w:val="00CF3153"/>
    <w:rsid w:val="00CF5C88"/>
    <w:rsid w:val="00CF748B"/>
    <w:rsid w:val="00D0017A"/>
    <w:rsid w:val="00D014A2"/>
    <w:rsid w:val="00D01AF3"/>
    <w:rsid w:val="00D02BB1"/>
    <w:rsid w:val="00D0357F"/>
    <w:rsid w:val="00D037F4"/>
    <w:rsid w:val="00D114C1"/>
    <w:rsid w:val="00D11F15"/>
    <w:rsid w:val="00D13A07"/>
    <w:rsid w:val="00D22523"/>
    <w:rsid w:val="00D2365A"/>
    <w:rsid w:val="00D239B1"/>
    <w:rsid w:val="00D24D33"/>
    <w:rsid w:val="00D25E38"/>
    <w:rsid w:val="00D30B97"/>
    <w:rsid w:val="00D32851"/>
    <w:rsid w:val="00D34088"/>
    <w:rsid w:val="00D37208"/>
    <w:rsid w:val="00D40CBE"/>
    <w:rsid w:val="00D41116"/>
    <w:rsid w:val="00D442E4"/>
    <w:rsid w:val="00D4443C"/>
    <w:rsid w:val="00D46912"/>
    <w:rsid w:val="00D47592"/>
    <w:rsid w:val="00D511E9"/>
    <w:rsid w:val="00D53376"/>
    <w:rsid w:val="00D54243"/>
    <w:rsid w:val="00D60C90"/>
    <w:rsid w:val="00D62147"/>
    <w:rsid w:val="00D6489B"/>
    <w:rsid w:val="00D66880"/>
    <w:rsid w:val="00D7080A"/>
    <w:rsid w:val="00D74082"/>
    <w:rsid w:val="00D80B98"/>
    <w:rsid w:val="00D81852"/>
    <w:rsid w:val="00D83C85"/>
    <w:rsid w:val="00D849F5"/>
    <w:rsid w:val="00D85002"/>
    <w:rsid w:val="00D85B1A"/>
    <w:rsid w:val="00D91C42"/>
    <w:rsid w:val="00D922DC"/>
    <w:rsid w:val="00D92B04"/>
    <w:rsid w:val="00D93983"/>
    <w:rsid w:val="00D97938"/>
    <w:rsid w:val="00DA76D0"/>
    <w:rsid w:val="00DA76F6"/>
    <w:rsid w:val="00DB122F"/>
    <w:rsid w:val="00DB2096"/>
    <w:rsid w:val="00DB4B42"/>
    <w:rsid w:val="00DC48E1"/>
    <w:rsid w:val="00DC520D"/>
    <w:rsid w:val="00DC7BBE"/>
    <w:rsid w:val="00DD0EA8"/>
    <w:rsid w:val="00DD2CD9"/>
    <w:rsid w:val="00DD5969"/>
    <w:rsid w:val="00DE010F"/>
    <w:rsid w:val="00DE022A"/>
    <w:rsid w:val="00DE10B8"/>
    <w:rsid w:val="00DE5815"/>
    <w:rsid w:val="00DE79F4"/>
    <w:rsid w:val="00DF1E4A"/>
    <w:rsid w:val="00E0072D"/>
    <w:rsid w:val="00E01CD4"/>
    <w:rsid w:val="00E02BFE"/>
    <w:rsid w:val="00E036AC"/>
    <w:rsid w:val="00E04AF8"/>
    <w:rsid w:val="00E12AF3"/>
    <w:rsid w:val="00E14A68"/>
    <w:rsid w:val="00E209B3"/>
    <w:rsid w:val="00E2262E"/>
    <w:rsid w:val="00E31550"/>
    <w:rsid w:val="00E31C07"/>
    <w:rsid w:val="00E320E6"/>
    <w:rsid w:val="00E3762A"/>
    <w:rsid w:val="00E4184B"/>
    <w:rsid w:val="00E4278E"/>
    <w:rsid w:val="00E45B5E"/>
    <w:rsid w:val="00E468D0"/>
    <w:rsid w:val="00E47199"/>
    <w:rsid w:val="00E53EC9"/>
    <w:rsid w:val="00E547C8"/>
    <w:rsid w:val="00E54FAD"/>
    <w:rsid w:val="00E62E38"/>
    <w:rsid w:val="00E645C5"/>
    <w:rsid w:val="00E652BA"/>
    <w:rsid w:val="00E70948"/>
    <w:rsid w:val="00E70F58"/>
    <w:rsid w:val="00E712E3"/>
    <w:rsid w:val="00E73401"/>
    <w:rsid w:val="00E80AE5"/>
    <w:rsid w:val="00E838AD"/>
    <w:rsid w:val="00E91068"/>
    <w:rsid w:val="00E9111E"/>
    <w:rsid w:val="00E912D4"/>
    <w:rsid w:val="00E93275"/>
    <w:rsid w:val="00EA4B04"/>
    <w:rsid w:val="00EA791D"/>
    <w:rsid w:val="00EB1A8C"/>
    <w:rsid w:val="00EC39B0"/>
    <w:rsid w:val="00EC5D56"/>
    <w:rsid w:val="00ED0DB1"/>
    <w:rsid w:val="00ED0FAB"/>
    <w:rsid w:val="00ED3B7A"/>
    <w:rsid w:val="00ED52A0"/>
    <w:rsid w:val="00EE2657"/>
    <w:rsid w:val="00EE3BE5"/>
    <w:rsid w:val="00EE44B6"/>
    <w:rsid w:val="00EE738A"/>
    <w:rsid w:val="00EF0642"/>
    <w:rsid w:val="00EF3535"/>
    <w:rsid w:val="00EF5110"/>
    <w:rsid w:val="00EF66F3"/>
    <w:rsid w:val="00EF710A"/>
    <w:rsid w:val="00EF7B88"/>
    <w:rsid w:val="00F0066B"/>
    <w:rsid w:val="00F006BE"/>
    <w:rsid w:val="00F03B38"/>
    <w:rsid w:val="00F07849"/>
    <w:rsid w:val="00F132A2"/>
    <w:rsid w:val="00F134DA"/>
    <w:rsid w:val="00F21088"/>
    <w:rsid w:val="00F21B6B"/>
    <w:rsid w:val="00F22641"/>
    <w:rsid w:val="00F240B7"/>
    <w:rsid w:val="00F27E9C"/>
    <w:rsid w:val="00F31E6D"/>
    <w:rsid w:val="00F42314"/>
    <w:rsid w:val="00F42BA0"/>
    <w:rsid w:val="00F44556"/>
    <w:rsid w:val="00F47F3D"/>
    <w:rsid w:val="00F47FA9"/>
    <w:rsid w:val="00F50CCD"/>
    <w:rsid w:val="00F520C8"/>
    <w:rsid w:val="00F53259"/>
    <w:rsid w:val="00F53822"/>
    <w:rsid w:val="00F552B8"/>
    <w:rsid w:val="00F55E04"/>
    <w:rsid w:val="00F611FC"/>
    <w:rsid w:val="00F6338D"/>
    <w:rsid w:val="00F65111"/>
    <w:rsid w:val="00F73134"/>
    <w:rsid w:val="00F756F0"/>
    <w:rsid w:val="00F80EBB"/>
    <w:rsid w:val="00F81BFB"/>
    <w:rsid w:val="00F83A8C"/>
    <w:rsid w:val="00F840B2"/>
    <w:rsid w:val="00F84108"/>
    <w:rsid w:val="00F87439"/>
    <w:rsid w:val="00F924D2"/>
    <w:rsid w:val="00F93AFD"/>
    <w:rsid w:val="00F93B12"/>
    <w:rsid w:val="00F949E7"/>
    <w:rsid w:val="00F95B57"/>
    <w:rsid w:val="00F96958"/>
    <w:rsid w:val="00FA10BB"/>
    <w:rsid w:val="00FA2001"/>
    <w:rsid w:val="00FA2B0A"/>
    <w:rsid w:val="00FA5CB7"/>
    <w:rsid w:val="00FA6233"/>
    <w:rsid w:val="00FA682B"/>
    <w:rsid w:val="00FA6CE4"/>
    <w:rsid w:val="00FA6D67"/>
    <w:rsid w:val="00FA70C3"/>
    <w:rsid w:val="00FA7D13"/>
    <w:rsid w:val="00FB5783"/>
    <w:rsid w:val="00FB5957"/>
    <w:rsid w:val="00FB6B09"/>
    <w:rsid w:val="00FB783D"/>
    <w:rsid w:val="00FB7F4E"/>
    <w:rsid w:val="00FC02BC"/>
    <w:rsid w:val="00FC27F1"/>
    <w:rsid w:val="00FC498C"/>
    <w:rsid w:val="00FD24B3"/>
    <w:rsid w:val="00FD3620"/>
    <w:rsid w:val="00FD3AE0"/>
    <w:rsid w:val="00FE2B08"/>
    <w:rsid w:val="00FE3FD0"/>
    <w:rsid w:val="00FE4611"/>
    <w:rsid w:val="00FE4C03"/>
    <w:rsid w:val="00FE69DF"/>
    <w:rsid w:val="00FF1AC4"/>
    <w:rsid w:val="00FF42DA"/>
    <w:rsid w:val="00FF631F"/>
    <w:rsid w:val="00FF7DD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DA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C94"/>
    <w:rPr>
      <w:sz w:val="24"/>
      <w:szCs w:val="24"/>
      <w:lang w:val="en-GB"/>
    </w:rPr>
  </w:style>
  <w:style w:type="paragraph" w:styleId="Heading1">
    <w:name w:val="heading 1"/>
    <w:basedOn w:val="Normal"/>
    <w:next w:val="Normal"/>
    <w:qFormat/>
    <w:rsid w:val="00481FA0"/>
    <w:pPr>
      <w:keepNext/>
      <w:numPr>
        <w:numId w:val="1"/>
      </w:numPr>
      <w:spacing w:before="240" w:after="60"/>
      <w:outlineLvl w:val="0"/>
    </w:pPr>
    <w:rPr>
      <w:b/>
      <w:bCs/>
      <w:caps/>
      <w:kern w:val="32"/>
      <w:szCs w:val="32"/>
    </w:rPr>
  </w:style>
  <w:style w:type="paragraph" w:styleId="Heading2">
    <w:name w:val="heading 2"/>
    <w:basedOn w:val="Normal"/>
    <w:next w:val="Normal"/>
    <w:autoRedefine/>
    <w:qFormat/>
    <w:rsid w:val="00AD1EBF"/>
    <w:pPr>
      <w:keepNext/>
      <w:numPr>
        <w:ilvl w:val="1"/>
        <w:numId w:val="1"/>
      </w:numPr>
      <w:tabs>
        <w:tab w:val="clear" w:pos="5976"/>
        <w:tab w:val="num" w:pos="540"/>
      </w:tabs>
      <w:spacing w:after="120"/>
      <w:ind w:hanging="5976"/>
      <w:jc w:val="both"/>
      <w:outlineLvl w:val="1"/>
    </w:pPr>
    <w:rPr>
      <w:b/>
      <w:bCs/>
      <w:lang w:val="lt-LT"/>
    </w:rPr>
  </w:style>
  <w:style w:type="paragraph" w:styleId="Heading3">
    <w:name w:val="heading 3"/>
    <w:next w:val="Normal"/>
    <w:qFormat/>
    <w:pPr>
      <w:keepNext/>
      <w:numPr>
        <w:ilvl w:val="2"/>
        <w:numId w:val="1"/>
      </w:numPr>
      <w:spacing w:line="260" w:lineRule="atLeast"/>
      <w:jc w:val="both"/>
      <w:outlineLvl w:val="2"/>
    </w:pPr>
    <w:rPr>
      <w:i/>
      <w:iCs/>
      <w:kern w:val="22"/>
      <w:sz w:val="24"/>
      <w:lang w:val="nl"/>
    </w:rPr>
  </w:style>
  <w:style w:type="paragraph" w:styleId="Heading4">
    <w:name w:val="heading 4"/>
    <w:aliases w:val="Heading 4 Char Char Char Char,Heading 4 Char Char Char Char Char"/>
    <w:next w:val="Normal"/>
    <w:autoRedefine/>
    <w:qFormat/>
    <w:pPr>
      <w:keepNext/>
      <w:numPr>
        <w:ilvl w:val="3"/>
        <w:numId w:val="1"/>
      </w:numPr>
      <w:tabs>
        <w:tab w:val="left" w:pos="900"/>
      </w:tabs>
      <w:spacing w:line="260" w:lineRule="atLeast"/>
      <w:jc w:val="both"/>
      <w:outlineLvl w:val="3"/>
    </w:pPr>
    <w:rPr>
      <w:rFonts w:ascii="Arial" w:hAnsi="Arial" w:cs="Arial"/>
      <w:w w:val="99"/>
      <w:kern w:val="22"/>
      <w:u w:val="single"/>
      <w:lang w:val="lt-LT"/>
    </w:rPr>
  </w:style>
  <w:style w:type="paragraph" w:styleId="Heading5">
    <w:name w:val="heading 5"/>
    <w:next w:val="Normal"/>
    <w:qFormat/>
    <w:pPr>
      <w:keepNext/>
      <w:numPr>
        <w:ilvl w:val="4"/>
        <w:numId w:val="1"/>
      </w:numPr>
      <w:spacing w:line="260" w:lineRule="atLeast"/>
      <w:jc w:val="both"/>
      <w:outlineLvl w:val="4"/>
    </w:pPr>
    <w:rPr>
      <w:rFonts w:ascii="Univers Bold" w:hAnsi="Univers Bold"/>
      <w:b/>
      <w:caps/>
      <w:kern w:val="22"/>
      <w:sz w:val="22"/>
      <w:lang w:val="nl"/>
    </w:rPr>
  </w:style>
  <w:style w:type="paragraph" w:styleId="Heading6">
    <w:name w:val="heading 6"/>
    <w:next w:val="Normal"/>
    <w:qFormat/>
    <w:pPr>
      <w:keepNext/>
      <w:numPr>
        <w:ilvl w:val="5"/>
        <w:numId w:val="1"/>
      </w:numPr>
      <w:spacing w:line="260" w:lineRule="atLeast"/>
      <w:jc w:val="both"/>
      <w:outlineLvl w:val="5"/>
    </w:pPr>
    <w:rPr>
      <w:rFonts w:ascii="Univers" w:hAnsi="Univers"/>
      <w:kern w:val="22"/>
      <w:sz w:val="22"/>
      <w:lang w:val="nl"/>
    </w:rPr>
  </w:style>
  <w:style w:type="paragraph" w:styleId="Heading7">
    <w:name w:val="heading 7"/>
    <w:next w:val="Normal"/>
    <w:qFormat/>
    <w:pPr>
      <w:keepNext/>
      <w:numPr>
        <w:ilvl w:val="6"/>
        <w:numId w:val="1"/>
      </w:numPr>
      <w:spacing w:line="260" w:lineRule="atLeast"/>
      <w:jc w:val="both"/>
      <w:outlineLvl w:val="6"/>
    </w:pPr>
    <w:rPr>
      <w:rFonts w:ascii="Univers" w:hAnsi="Univers"/>
      <w:kern w:val="22"/>
      <w:sz w:val="22"/>
      <w:lang w:val="nl"/>
    </w:rPr>
  </w:style>
  <w:style w:type="paragraph" w:styleId="Heading8">
    <w:name w:val="heading 8"/>
    <w:next w:val="Normal"/>
    <w:qFormat/>
    <w:pPr>
      <w:keepNext/>
      <w:numPr>
        <w:ilvl w:val="7"/>
        <w:numId w:val="1"/>
      </w:numPr>
      <w:spacing w:line="260" w:lineRule="atLeast"/>
      <w:jc w:val="both"/>
      <w:outlineLvl w:val="7"/>
    </w:pPr>
    <w:rPr>
      <w:rFonts w:ascii="Univers" w:hAnsi="Univers"/>
      <w:kern w:val="22"/>
      <w:sz w:val="22"/>
      <w:lang w:val="nl"/>
    </w:rPr>
  </w:style>
  <w:style w:type="paragraph" w:styleId="Heading9">
    <w:name w:val="heading 9"/>
    <w:next w:val="Normal"/>
    <w:qFormat/>
    <w:pPr>
      <w:keepNext/>
      <w:numPr>
        <w:ilvl w:val="8"/>
        <w:numId w:val="1"/>
      </w:numPr>
      <w:spacing w:line="260" w:lineRule="atLeast"/>
      <w:jc w:val="both"/>
      <w:outlineLvl w:val="8"/>
    </w:pPr>
    <w:rPr>
      <w:rFonts w:ascii="Univers" w:hAnsi="Univers"/>
      <w:kern w:val="22"/>
      <w:sz w:val="22"/>
      <w:lang w:va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
    <w:name w:val="Report"/>
    <w:pPr>
      <w:tabs>
        <w:tab w:val="left" w:pos="-828"/>
        <w:tab w:val="left" w:pos="240"/>
        <w:tab w:val="left" w:pos="480"/>
        <w:tab w:val="left" w:pos="960"/>
        <w:tab w:val="left" w:pos="1440"/>
        <w:tab w:val="left" w:pos="1876"/>
        <w:tab w:val="left" w:pos="2596"/>
        <w:tab w:val="left" w:pos="3316"/>
        <w:tab w:val="left" w:pos="4036"/>
        <w:tab w:val="left" w:pos="4756"/>
        <w:tab w:val="left" w:pos="5476"/>
        <w:tab w:val="left" w:pos="6196"/>
        <w:tab w:val="left" w:pos="6916"/>
        <w:tab w:val="left" w:pos="7636"/>
        <w:tab w:val="left" w:pos="8356"/>
        <w:tab w:val="left" w:pos="9076"/>
        <w:tab w:val="left" w:pos="9796"/>
      </w:tabs>
      <w:spacing w:line="260" w:lineRule="atLeast"/>
      <w:jc w:val="both"/>
    </w:pPr>
    <w:rPr>
      <w:rFonts w:ascii="Univers" w:hAnsi="Univers"/>
      <w:kern w:val="22"/>
      <w:sz w:val="22"/>
      <w:lang w:val="nl"/>
    </w:rPr>
  </w:style>
  <w:style w:type="paragraph" w:customStyle="1" w:styleId="BankNormal">
    <w:name w:val="BankNormal"/>
    <w:basedOn w:val="Normal"/>
    <w:pPr>
      <w:widowControl w:val="0"/>
      <w:spacing w:after="240"/>
    </w:pPr>
    <w:rPr>
      <w:szCs w:val="20"/>
      <w:lang w:val="en-US"/>
    </w:rPr>
  </w:style>
  <w:style w:type="paragraph" w:styleId="BodyText">
    <w:name w:val="Body Text"/>
    <w:basedOn w:val="Normal"/>
    <w:pPr>
      <w:spacing w:line="260" w:lineRule="atLeast"/>
      <w:jc w:val="both"/>
    </w:pPr>
    <w:rPr>
      <w:rFonts w:ascii="Arial" w:hAnsi="Arial"/>
      <w:sz w:val="20"/>
      <w:szCs w:val="20"/>
    </w:rPr>
  </w:style>
  <w:style w:type="paragraph" w:styleId="BodyTextIndent2">
    <w:name w:val="Body Text Indent 2"/>
    <w:basedOn w:val="Normal"/>
    <w:pPr>
      <w:tabs>
        <w:tab w:val="left" w:pos="-828"/>
        <w:tab w:val="left" w:pos="238"/>
        <w:tab w:val="left" w:pos="482"/>
        <w:tab w:val="left" w:pos="958"/>
        <w:tab w:val="left" w:pos="1440"/>
        <w:tab w:val="left" w:pos="1877"/>
        <w:tab w:val="left" w:pos="2597"/>
        <w:tab w:val="left" w:pos="3317"/>
        <w:tab w:val="left" w:pos="4037"/>
        <w:tab w:val="left" w:pos="4757"/>
        <w:tab w:val="left" w:pos="5477"/>
        <w:tab w:val="left" w:pos="6197"/>
        <w:tab w:val="left" w:pos="6917"/>
        <w:tab w:val="left" w:pos="7637"/>
        <w:tab w:val="left" w:pos="8358"/>
        <w:tab w:val="left" w:pos="9078"/>
        <w:tab w:val="left" w:pos="9798"/>
      </w:tabs>
      <w:spacing w:line="260" w:lineRule="atLeast"/>
      <w:ind w:left="482" w:hanging="482"/>
      <w:jc w:val="both"/>
    </w:pPr>
    <w:rPr>
      <w:rFonts w:ascii="Univers" w:hAnsi="Univers"/>
      <w:i/>
      <w:kern w:val="22"/>
      <w:sz w:val="22"/>
      <w:szCs w:val="20"/>
    </w:rPr>
  </w:style>
  <w:style w:type="paragraph" w:styleId="BodyTextIndent">
    <w:name w:val="Body Text Indent"/>
    <w:basedOn w:val="Normal"/>
    <w:pPr>
      <w:tabs>
        <w:tab w:val="left" w:pos="99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header">
    <w:name w:val="Tableheader"/>
    <w:basedOn w:val="BodyText"/>
    <w:pPr>
      <w:tabs>
        <w:tab w:val="left" w:pos="1418"/>
      </w:tabs>
      <w:jc w:val="left"/>
    </w:pPr>
    <w:rPr>
      <w:rFonts w:ascii="Times New Roman" w:hAnsi="Times New Roman"/>
      <w:b/>
      <w:sz w:val="18"/>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customStyle="1" w:styleId="Center">
    <w:name w:val="Center"/>
    <w:basedOn w:val="Normal"/>
    <w:pPr>
      <w:keepNext/>
      <w:tabs>
        <w:tab w:val="left" w:pos="0"/>
      </w:tabs>
      <w:spacing w:before="100"/>
      <w:jc w:val="center"/>
    </w:pPr>
    <w:rPr>
      <w:rFonts w:ascii="Arial" w:hAnsi="Arial"/>
      <w:sz w:val="20"/>
      <w:lang w:val="lt-LT"/>
    </w:rPr>
  </w:style>
  <w:style w:type="paragraph" w:customStyle="1" w:styleId="Ryght">
    <w:name w:val="Ryght"/>
    <w:basedOn w:val="Normal"/>
    <w:autoRedefine/>
    <w:pPr>
      <w:tabs>
        <w:tab w:val="left" w:pos="0"/>
      </w:tabs>
      <w:spacing w:before="100"/>
      <w:jc w:val="right"/>
    </w:pPr>
    <w:rPr>
      <w:rFonts w:ascii="Arial" w:hAnsi="Arial"/>
      <w:sz w:val="20"/>
      <w:lang w:val="lt-LT"/>
    </w:rPr>
  </w:style>
  <w:style w:type="paragraph" w:customStyle="1" w:styleId="Left">
    <w:name w:val="Left"/>
    <w:basedOn w:val="Normal"/>
    <w:pPr>
      <w:keepNext/>
      <w:tabs>
        <w:tab w:val="left" w:pos="0"/>
      </w:tabs>
      <w:spacing w:before="100"/>
    </w:pPr>
    <w:rPr>
      <w:rFonts w:ascii="Arial" w:hAnsi="Arial"/>
      <w:sz w:val="20"/>
      <w:lang w:val="lt-LT"/>
    </w:rPr>
  </w:style>
  <w:style w:type="paragraph" w:styleId="FootnoteText">
    <w:name w:val="footnote text"/>
    <w:basedOn w:val="Normal"/>
    <w:link w:val="FootnoteTextChar"/>
    <w:semiHidden/>
    <w:pPr>
      <w:spacing w:line="260" w:lineRule="atLeast"/>
    </w:pPr>
    <w:rPr>
      <w:rFonts w:ascii="Arial" w:hAnsi="Arial"/>
      <w:sz w:val="20"/>
      <w:szCs w:val="20"/>
    </w:rPr>
  </w:style>
  <w:style w:type="paragraph" w:styleId="List">
    <w:name w:val="List"/>
    <w:basedOn w:val="Normal"/>
    <w:pPr>
      <w:tabs>
        <w:tab w:val="left" w:pos="0"/>
      </w:tabs>
      <w:ind w:left="283" w:hanging="283"/>
      <w:jc w:val="both"/>
    </w:pPr>
    <w:rPr>
      <w:rFonts w:ascii="Arial" w:hAnsi="Arial"/>
      <w:sz w:val="20"/>
      <w:lang w:val="lt-LT"/>
    </w:rPr>
  </w:style>
  <w:style w:type="paragraph" w:styleId="List2">
    <w:name w:val="List 2"/>
    <w:basedOn w:val="Normal"/>
    <w:pPr>
      <w:tabs>
        <w:tab w:val="left" w:pos="0"/>
      </w:tabs>
      <w:ind w:left="566" w:hanging="283"/>
      <w:jc w:val="both"/>
    </w:pPr>
    <w:rPr>
      <w:rFonts w:ascii="Arial" w:hAnsi="Arial"/>
      <w:sz w:val="20"/>
      <w:lang w:val="lt-LT"/>
    </w:rPr>
  </w:style>
  <w:style w:type="paragraph" w:styleId="List3">
    <w:name w:val="List 3"/>
    <w:basedOn w:val="Normal"/>
    <w:pPr>
      <w:tabs>
        <w:tab w:val="left" w:pos="0"/>
      </w:tabs>
      <w:ind w:left="849" w:hanging="283"/>
      <w:jc w:val="both"/>
    </w:pPr>
    <w:rPr>
      <w:rFonts w:ascii="Arial" w:hAnsi="Arial"/>
      <w:sz w:val="20"/>
      <w:lang w:val="lt-LT"/>
    </w:rPr>
  </w:style>
  <w:style w:type="paragraph" w:styleId="ListBullet2">
    <w:name w:val="List Bullet 2"/>
    <w:basedOn w:val="Normal"/>
    <w:pPr>
      <w:numPr>
        <w:numId w:val="2"/>
      </w:numPr>
      <w:tabs>
        <w:tab w:val="left" w:pos="0"/>
      </w:tabs>
      <w:jc w:val="both"/>
    </w:pPr>
    <w:rPr>
      <w:rFonts w:ascii="Arial" w:hAnsi="Arial"/>
      <w:sz w:val="20"/>
      <w:lang w:val="lt-LT"/>
    </w:rPr>
  </w:style>
  <w:style w:type="paragraph" w:styleId="ListBullet3">
    <w:name w:val="List Bullet 3"/>
    <w:basedOn w:val="Normal"/>
    <w:pPr>
      <w:numPr>
        <w:numId w:val="3"/>
      </w:numPr>
      <w:tabs>
        <w:tab w:val="left" w:pos="0"/>
      </w:tabs>
      <w:jc w:val="both"/>
    </w:pPr>
    <w:rPr>
      <w:rFonts w:ascii="Arial" w:hAnsi="Arial"/>
      <w:sz w:val="20"/>
      <w:lang w:val="lt-LT"/>
    </w:rPr>
  </w:style>
  <w:style w:type="paragraph" w:styleId="BodyTextFirstIndent">
    <w:name w:val="Body Text First Indent"/>
    <w:basedOn w:val="BodyText"/>
    <w:pPr>
      <w:tabs>
        <w:tab w:val="left" w:pos="0"/>
      </w:tabs>
      <w:spacing w:after="120" w:line="240" w:lineRule="auto"/>
      <w:ind w:firstLine="210"/>
    </w:pPr>
    <w:rPr>
      <w:szCs w:val="24"/>
      <w:lang w:val="lt-LT"/>
    </w:rPr>
  </w:style>
  <w:style w:type="paragraph" w:styleId="BodyTextFirstIndent2">
    <w:name w:val="Body Text First Indent 2"/>
    <w:basedOn w:val="BodyTextIndent"/>
    <w:pPr>
      <w:tabs>
        <w:tab w:val="clear" w:pos="990"/>
        <w:tab w:val="clear" w:pos="1440"/>
        <w:tab w:val="clear" w:pos="2160"/>
        <w:tab w:val="clear" w:pos="2880"/>
        <w:tab w:val="clear" w:pos="3600"/>
        <w:tab w:val="clear" w:pos="4320"/>
        <w:tab w:val="clear" w:pos="5040"/>
        <w:tab w:val="clear" w:pos="5760"/>
        <w:tab w:val="clear" w:pos="6480"/>
        <w:tab w:val="clear" w:pos="7200"/>
        <w:tab w:val="clear" w:pos="7920"/>
        <w:tab w:val="left" w:pos="0"/>
      </w:tabs>
      <w:spacing w:after="120"/>
      <w:ind w:left="283" w:firstLine="210"/>
    </w:pPr>
    <w:rPr>
      <w:sz w:val="20"/>
      <w:szCs w:val="24"/>
      <w:lang w:val="lt-LT"/>
    </w:r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3">
    <w:name w:val="Body Text 3"/>
    <w:basedOn w:val="Normal"/>
    <w:pPr>
      <w:shd w:val="clear" w:color="auto" w:fill="FFFF99"/>
      <w:jc w:val="both"/>
    </w:pPr>
    <w:rPr>
      <w:rFonts w:ascii="Arial" w:hAnsi="Arial" w:cs="Arial"/>
      <w:sz w:val="22"/>
      <w:szCs w:val="22"/>
      <w:lang w:val="lt-LT"/>
    </w:rPr>
  </w:style>
  <w:style w:type="paragraph" w:styleId="BodyTextIndent3">
    <w:name w:val="Body Text Indent 3"/>
    <w:basedOn w:val="Normal"/>
    <w:pPr>
      <w:ind w:firstLine="180"/>
      <w:jc w:val="both"/>
    </w:pPr>
    <w:rPr>
      <w:rFonts w:ascii="Arial" w:hAnsi="Arial" w:cs="Arial"/>
      <w:sz w:val="22"/>
      <w:szCs w:val="22"/>
      <w:lang w:val="lt-LT"/>
    </w:rPr>
  </w:style>
  <w:style w:type="table" w:styleId="TableGrid">
    <w:name w:val="Table Grid"/>
    <w:basedOn w:val="TableNormal"/>
    <w:rsid w:val="00050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AB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AppendixHeading3">
    <w:name w:val="AppendixHeading3"/>
    <w:basedOn w:val="BodyText"/>
    <w:next w:val="BodyText"/>
    <w:rsid w:val="004D40FE"/>
    <w:pPr>
      <w:keepNext/>
      <w:spacing w:after="240"/>
    </w:pPr>
  </w:style>
  <w:style w:type="paragraph" w:customStyle="1" w:styleId="zAvslut1">
    <w:name w:val="zAvslut1"/>
    <w:basedOn w:val="Normal"/>
    <w:next w:val="Normal"/>
    <w:rsid w:val="00FF1AC4"/>
    <w:pPr>
      <w:keepNext/>
      <w:keepLines/>
      <w:tabs>
        <w:tab w:val="left" w:pos="0"/>
        <w:tab w:val="left" w:pos="567"/>
        <w:tab w:val="left" w:pos="1276"/>
        <w:tab w:val="left" w:pos="2552"/>
        <w:tab w:val="left" w:pos="3828"/>
        <w:tab w:val="left" w:pos="5103"/>
        <w:tab w:val="left" w:pos="6379"/>
        <w:tab w:val="right" w:pos="8364"/>
      </w:tabs>
      <w:spacing w:before="280"/>
      <w:jc w:val="both"/>
    </w:pPr>
    <w:rPr>
      <w:szCs w:val="20"/>
      <w:lang w:val="nl-NL"/>
    </w:rPr>
  </w:style>
  <w:style w:type="character" w:styleId="CommentReference">
    <w:name w:val="annotation reference"/>
    <w:rsid w:val="0021021A"/>
    <w:rPr>
      <w:sz w:val="16"/>
      <w:szCs w:val="16"/>
    </w:rPr>
  </w:style>
  <w:style w:type="paragraph" w:styleId="CommentText">
    <w:name w:val="annotation text"/>
    <w:basedOn w:val="Normal"/>
    <w:link w:val="CommentTextChar"/>
    <w:rsid w:val="0021021A"/>
    <w:rPr>
      <w:sz w:val="20"/>
      <w:szCs w:val="20"/>
    </w:rPr>
  </w:style>
  <w:style w:type="character" w:customStyle="1" w:styleId="CommentTextChar">
    <w:name w:val="Comment Text Char"/>
    <w:link w:val="CommentText"/>
    <w:rsid w:val="0021021A"/>
    <w:rPr>
      <w:lang w:val="en-GB"/>
    </w:rPr>
  </w:style>
  <w:style w:type="paragraph" w:styleId="CommentSubject">
    <w:name w:val="annotation subject"/>
    <w:basedOn w:val="CommentText"/>
    <w:next w:val="CommentText"/>
    <w:link w:val="CommentSubjectChar"/>
    <w:rsid w:val="0021021A"/>
    <w:rPr>
      <w:b/>
      <w:bCs/>
    </w:rPr>
  </w:style>
  <w:style w:type="character" w:customStyle="1" w:styleId="CommentSubjectChar">
    <w:name w:val="Comment Subject Char"/>
    <w:link w:val="CommentSubject"/>
    <w:rsid w:val="0021021A"/>
    <w:rPr>
      <w:b/>
      <w:bCs/>
      <w:lang w:val="en-GB"/>
    </w:rPr>
  </w:style>
  <w:style w:type="numbering" w:styleId="111111">
    <w:name w:val="Outline List 2"/>
    <w:basedOn w:val="NoList"/>
    <w:rsid w:val="001315A0"/>
    <w:pPr>
      <w:numPr>
        <w:numId w:val="5"/>
      </w:numPr>
    </w:pPr>
  </w:style>
  <w:style w:type="paragraph" w:styleId="ListParagraph">
    <w:name w:val="List Paragraph"/>
    <w:basedOn w:val="Normal"/>
    <w:uiPriority w:val="34"/>
    <w:qFormat/>
    <w:rsid w:val="00E468D0"/>
    <w:pPr>
      <w:ind w:left="720"/>
    </w:pPr>
  </w:style>
  <w:style w:type="character" w:customStyle="1" w:styleId="FootnoteTextChar">
    <w:name w:val="Footnote Text Char"/>
    <w:link w:val="FootnoteText"/>
    <w:semiHidden/>
    <w:rsid w:val="00FE2B08"/>
    <w:rPr>
      <w:rFonts w:ascii="Arial" w:hAnsi="Arial"/>
      <w:lang w:val="en-GB"/>
    </w:rPr>
  </w:style>
  <w:style w:type="paragraph" w:customStyle="1" w:styleId="Lentelestekstas">
    <w:name w:val="Lenteles tekstas"/>
    <w:basedOn w:val="Normal"/>
    <w:rsid w:val="00496317"/>
    <w:pPr>
      <w:suppressAutoHyphens/>
    </w:pPr>
    <w:rPr>
      <w:sz w:val="22"/>
      <w:szCs w:val="20"/>
      <w:lang w:val="lt-LT" w:eastAsia="ar-SA"/>
    </w:rPr>
  </w:style>
  <w:style w:type="paragraph" w:customStyle="1" w:styleId="Tekstas">
    <w:name w:val="Tekstas"/>
    <w:basedOn w:val="Normal"/>
    <w:rsid w:val="00496317"/>
    <w:pPr>
      <w:suppressAutoHyphens/>
      <w:ind w:firstLine="397"/>
      <w:jc w:val="both"/>
    </w:pPr>
    <w:rPr>
      <w:szCs w:val="20"/>
      <w:lang w:val="lt-LT" w:eastAsia="ar-SA"/>
    </w:rPr>
  </w:style>
  <w:style w:type="paragraph" w:customStyle="1" w:styleId="taskuotas">
    <w:name w:val="taskuotas"/>
    <w:basedOn w:val="Tekstas"/>
    <w:next w:val="Tekstas"/>
    <w:rsid w:val="00496317"/>
    <w:pPr>
      <w:tabs>
        <w:tab w:val="num" w:pos="432"/>
      </w:tabs>
      <w:spacing w:before="60" w:after="60"/>
      <w:ind w:firstLine="0"/>
    </w:pPr>
  </w:style>
  <w:style w:type="paragraph" w:customStyle="1" w:styleId="Isskirtas">
    <w:name w:val="Isskirtas"/>
    <w:basedOn w:val="Tekstas"/>
    <w:rsid w:val="00496317"/>
    <w:pPr>
      <w:spacing w:before="240" w:after="120"/>
    </w:pPr>
    <w:rPr>
      <w:b/>
    </w:rPr>
  </w:style>
  <w:style w:type="paragraph" w:customStyle="1" w:styleId="Point1">
    <w:name w:val="Point 1"/>
    <w:basedOn w:val="Normal"/>
    <w:rsid w:val="00367D58"/>
    <w:pPr>
      <w:spacing w:before="120" w:after="120"/>
      <w:ind w:left="1418" w:hanging="567"/>
      <w:jc w:val="both"/>
    </w:pPr>
    <w:rPr>
      <w:szCs w:val="20"/>
      <w:lang w:eastAsia="lt-LT"/>
    </w:rPr>
  </w:style>
  <w:style w:type="paragraph" w:customStyle="1" w:styleId="Default">
    <w:name w:val="Default"/>
    <w:rsid w:val="00751AA6"/>
    <w:pPr>
      <w:autoSpaceDE w:val="0"/>
      <w:autoSpaceDN w:val="0"/>
      <w:adjustRightInd w:val="0"/>
    </w:pPr>
    <w:rPr>
      <w:color w:val="000000"/>
      <w:sz w:val="24"/>
      <w:szCs w:val="24"/>
      <w:lang w:val="lt-LT" w:eastAsia="lt-LT"/>
    </w:rPr>
  </w:style>
  <w:style w:type="paragraph" w:styleId="NormalWeb">
    <w:name w:val="Normal (Web)"/>
    <w:basedOn w:val="Normal"/>
    <w:rsid w:val="0072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57539">
      <w:bodyDiv w:val="1"/>
      <w:marLeft w:val="0"/>
      <w:marRight w:val="0"/>
      <w:marTop w:val="0"/>
      <w:marBottom w:val="0"/>
      <w:divBdr>
        <w:top w:val="none" w:sz="0" w:space="0" w:color="auto"/>
        <w:left w:val="none" w:sz="0" w:space="0" w:color="auto"/>
        <w:bottom w:val="none" w:sz="0" w:space="0" w:color="auto"/>
        <w:right w:val="none" w:sz="0" w:space="0" w:color="auto"/>
      </w:divBdr>
    </w:div>
    <w:div w:id="97460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8F535-EE9A-41B5-BA9D-B662797A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8628</Words>
  <Characters>4918</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2025-12-22T11:53:00Z</dcterms:created>
  <dcterms:modified xsi:type="dcterms:W3CDTF">2025-12-22T11:53:00Z</dcterms:modified>
</cp:coreProperties>
</file>