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417E" w14:textId="7A23DBCD" w:rsidR="000437EF" w:rsidRDefault="002F63F6" w:rsidP="00C6447C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/>
          <w:b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95262644"/>
      <w:r>
        <w:rPr>
          <w:rFonts w:ascii="Times New Roman" w:eastAsia="Calibri" w:hAnsi="Times New Roman"/>
          <w:b/>
          <w:sz w:val="24"/>
          <w:szCs w:val="24"/>
        </w:rPr>
        <w:t>5</w:t>
      </w:r>
      <w:r w:rsidR="008C3E27">
        <w:rPr>
          <w:rFonts w:ascii="Times New Roman" w:eastAsia="Calibri" w:hAnsi="Times New Roman"/>
          <w:b/>
          <w:sz w:val="24"/>
          <w:szCs w:val="24"/>
        </w:rPr>
        <w:t xml:space="preserve"> priedas</w:t>
      </w:r>
    </w:p>
    <w:p w14:paraId="57656AE5" w14:textId="5FCC4020" w:rsidR="000437EF" w:rsidRDefault="00FF67EA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„</w:t>
      </w:r>
      <w:bookmarkEnd w:id="0"/>
      <w:bookmarkEnd w:id="1"/>
      <w:bookmarkEnd w:id="2"/>
      <w:bookmarkEnd w:id="3"/>
      <w:r w:rsidR="002F63F6">
        <w:rPr>
          <w:rFonts w:ascii="Times New Roman" w:eastAsia="Calibri" w:hAnsi="Times New Roman"/>
          <w:b/>
          <w:sz w:val="24"/>
          <w:szCs w:val="24"/>
        </w:rPr>
        <w:t>E</w:t>
      </w:r>
      <w:r w:rsidR="002F63F6" w:rsidRPr="002F63F6">
        <w:rPr>
          <w:rFonts w:ascii="Times New Roman" w:eastAsia="Calibri" w:hAnsi="Times New Roman"/>
          <w:b/>
          <w:sz w:val="24"/>
          <w:szCs w:val="24"/>
        </w:rPr>
        <w:t>konominio naudingumo vertinimo kriterijai</w:t>
      </w:r>
      <w:r>
        <w:rPr>
          <w:rFonts w:ascii="Times New Roman" w:eastAsia="Calibri" w:hAnsi="Times New Roman"/>
          <w:b/>
          <w:sz w:val="24"/>
          <w:szCs w:val="24"/>
        </w:rPr>
        <w:t>“</w:t>
      </w:r>
    </w:p>
    <w:p w14:paraId="68C2B126" w14:textId="77777777" w:rsidR="000437EF" w:rsidRDefault="000437EF">
      <w:pPr>
        <w:rPr>
          <w:rFonts w:cs="Aptos"/>
          <w:b/>
          <w:bCs/>
          <w:smallCaps/>
          <w:sz w:val="22"/>
          <w:szCs w:val="22"/>
        </w:rPr>
      </w:pPr>
    </w:p>
    <w:p w14:paraId="19EA52AF" w14:textId="4D72D1A6" w:rsidR="003576D0" w:rsidRPr="003576D0" w:rsidRDefault="003576D0" w:rsidP="003576D0">
      <w:pPr>
        <w:pStyle w:val="Sraopastraipa"/>
        <w:tabs>
          <w:tab w:val="left" w:pos="0"/>
          <w:tab w:val="left" w:pos="851"/>
        </w:tabs>
        <w:ind w:left="567"/>
        <w:jc w:val="center"/>
        <w:rPr>
          <w:rFonts w:ascii="Times New Roman" w:eastAsia="Aptos" w:hAnsi="Times New Roman"/>
          <w:sz w:val="28"/>
          <w:szCs w:val="28"/>
          <w:lang w:eastAsia="en-US"/>
        </w:rPr>
      </w:pPr>
      <w:r w:rsidRPr="003576D0">
        <w:rPr>
          <w:rFonts w:ascii="Times New Roman" w:hAnsi="Times New Roman"/>
          <w:b/>
          <w:bCs/>
          <w:smallCaps/>
          <w:sz w:val="28"/>
          <w:szCs w:val="28"/>
        </w:rPr>
        <w:t>ekonominio naudingumo vertinimo kriterijai</w:t>
      </w:r>
    </w:p>
    <w:p w14:paraId="126D1218" w14:textId="39FAD5E6" w:rsidR="003E1E9B" w:rsidRDefault="003E1E9B" w:rsidP="003576D0">
      <w:pPr>
        <w:pStyle w:val="Sraopastraipa"/>
        <w:tabs>
          <w:tab w:val="left" w:pos="0"/>
          <w:tab w:val="left" w:pos="851"/>
        </w:tabs>
        <w:ind w:left="567"/>
        <w:jc w:val="both"/>
        <w:rPr>
          <w:rFonts w:ascii="Times New Roman" w:eastAsia="Aptos" w:hAnsi="Times New Roman"/>
          <w:sz w:val="24"/>
          <w:szCs w:val="24"/>
          <w:lang w:eastAsia="en-US"/>
        </w:rPr>
      </w:pPr>
    </w:p>
    <w:p w14:paraId="5B19CEB1" w14:textId="77777777" w:rsidR="00627044" w:rsidRDefault="00627044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6843"/>
        <w:gridCol w:w="2373"/>
      </w:tblGrid>
      <w:tr w:rsidR="00AF5D33" w:rsidRPr="00AF5D33" w14:paraId="232283DB" w14:textId="77777777" w:rsidTr="00C91040">
        <w:tc>
          <w:tcPr>
            <w:tcW w:w="626" w:type="dxa"/>
            <w:vAlign w:val="center"/>
          </w:tcPr>
          <w:p w14:paraId="44FB5334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Ei. Nr.</w:t>
            </w:r>
          </w:p>
        </w:tc>
        <w:tc>
          <w:tcPr>
            <w:tcW w:w="6853" w:type="dxa"/>
            <w:vAlign w:val="center"/>
          </w:tcPr>
          <w:p w14:paraId="78B3D551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Vertinimo kriterijus / kriterijaus parametras</w:t>
            </w:r>
          </w:p>
        </w:tc>
        <w:tc>
          <w:tcPr>
            <w:tcW w:w="2375" w:type="dxa"/>
            <w:vAlign w:val="center"/>
          </w:tcPr>
          <w:p w14:paraId="260B860E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Vertinimo kriterijaus lyginamasis svoris ekonominio naudingumo įvertinime</w:t>
            </w:r>
          </w:p>
        </w:tc>
      </w:tr>
      <w:tr w:rsidR="00AF5D33" w:rsidRPr="00AF5D33" w14:paraId="13F7FE9C" w14:textId="77777777" w:rsidTr="00C91040">
        <w:trPr>
          <w:trHeight w:val="395"/>
        </w:trPr>
        <w:tc>
          <w:tcPr>
            <w:tcW w:w="626" w:type="dxa"/>
          </w:tcPr>
          <w:p w14:paraId="7E2927F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853" w:type="dxa"/>
            <w:vAlign w:val="center"/>
          </w:tcPr>
          <w:p w14:paraId="0BEE626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Kriterijus (</w:t>
            </w: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C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) – pasiūlymo kaina, Eur (be PVM).</w:t>
            </w:r>
          </w:p>
          <w:p w14:paraId="5340F9A1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Geriausia laikoma mažiausia kriterijaus reikšmė.</w:t>
            </w:r>
          </w:p>
        </w:tc>
        <w:tc>
          <w:tcPr>
            <w:tcW w:w="2375" w:type="dxa"/>
            <w:vAlign w:val="center"/>
          </w:tcPr>
          <w:p w14:paraId="7EB57FE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X</w:t>
            </w:r>
            <w:r w:rsidRPr="00AF5D33">
              <w:rPr>
                <w:rFonts w:ascii="Times New Roman" w:hAnsi="Times New Roman"/>
                <w:color w:val="000000" w:themeColor="text1"/>
                <w:sz w:val="22"/>
                <w:vertAlign w:val="subscript"/>
              </w:rPr>
              <w:t xml:space="preserve">1 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= 70</w:t>
            </w:r>
          </w:p>
        </w:tc>
      </w:tr>
      <w:tr w:rsidR="00AF5D33" w:rsidRPr="00AF5D33" w14:paraId="6F1BC648" w14:textId="77777777" w:rsidTr="00C91040">
        <w:tc>
          <w:tcPr>
            <w:tcW w:w="626" w:type="dxa"/>
          </w:tcPr>
          <w:p w14:paraId="2BEF63BD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853" w:type="dxa"/>
            <w:vAlign w:val="center"/>
          </w:tcPr>
          <w:p w14:paraId="19D224ED" w14:textId="52B69E78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both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Kriterijus (</w:t>
            </w:r>
            <w:r w:rsidRPr="00AF5D3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T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) – </w:t>
            </w:r>
            <w:r w:rsidRPr="00AF5D33">
              <w:rPr>
                <w:rFonts w:ascii="Times New Roman" w:hAnsi="Times New Roman"/>
                <w:sz w:val="22"/>
              </w:rPr>
              <w:t xml:space="preserve">specialisto patirtis. Baigtų rengti </w:t>
            </w:r>
            <w:r w:rsidR="0024633F">
              <w:rPr>
                <w:rFonts w:ascii="Times New Roman" w:hAnsi="Times New Roman"/>
                <w:sz w:val="22"/>
              </w:rPr>
              <w:t>specialiojo</w:t>
            </w:r>
            <w:r w:rsidRPr="00AF5D33">
              <w:rPr>
                <w:rFonts w:ascii="Times New Roman" w:hAnsi="Times New Roman"/>
                <w:sz w:val="22"/>
              </w:rPr>
              <w:t xml:space="preserve"> plano rengimo ir/ar </w:t>
            </w:r>
            <w:r w:rsidRPr="00F113F0">
              <w:rPr>
                <w:rFonts w:ascii="Times New Roman" w:hAnsi="Times New Roman"/>
                <w:sz w:val="22"/>
              </w:rPr>
              <w:t xml:space="preserve">keitimo planų, </w:t>
            </w:r>
            <w:r w:rsidRPr="00AF5D33">
              <w:rPr>
                <w:rFonts w:ascii="Times New Roman" w:hAnsi="Times New Roman"/>
                <w:sz w:val="22"/>
              </w:rPr>
              <w:t>kuriems vadovavo siūlomas specialistas per paskutinius 5 metus, skaičius.</w:t>
            </w:r>
          </w:p>
          <w:p w14:paraId="2DDF54B7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Geriausia laikoma didžiausia kriterijaus reikšmė. </w:t>
            </w:r>
          </w:p>
          <w:p w14:paraId="6BC1C84B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both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Maksimali vertinama reikšmė yra 5 (t. y. jeigu tiekėjo nurodyta kriterijaus reikšmė bus didesnė negu 5, apskaičiuojant tiekėjo kriterijaus T balus, bus taikoma maksimali reikšmė „5“). </w:t>
            </w:r>
          </w:p>
        </w:tc>
        <w:tc>
          <w:tcPr>
            <w:tcW w:w="2375" w:type="dxa"/>
            <w:vAlign w:val="center"/>
          </w:tcPr>
          <w:p w14:paraId="042DE0F5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X</w:t>
            </w:r>
            <w:r w:rsidRPr="00AF5D33">
              <w:rPr>
                <w:rFonts w:ascii="Times New Roman" w:hAnsi="Times New Roman"/>
                <w:color w:val="000000" w:themeColor="text1"/>
                <w:sz w:val="22"/>
                <w:vertAlign w:val="subscript"/>
              </w:rPr>
              <w:t xml:space="preserve">2 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= 30</w:t>
            </w:r>
          </w:p>
        </w:tc>
      </w:tr>
    </w:tbl>
    <w:p w14:paraId="66E47720" w14:textId="77777777" w:rsidR="000D6166" w:rsidRDefault="000D6166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p w14:paraId="208835EB" w14:textId="77777777" w:rsidR="00AF5D33" w:rsidRPr="00AF5D33" w:rsidRDefault="00AF5D33" w:rsidP="00AF5D33">
      <w:pPr>
        <w:pStyle w:val="Sraopastraipa"/>
        <w:numPr>
          <w:ilvl w:val="0"/>
          <w:numId w:val="16"/>
        </w:numPr>
        <w:autoSpaceDN/>
        <w:spacing w:before="120"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Laimėjusiu pasiūlymu pripažįstamas pasiūlymas, kurio ekonominio naudingumo įvertinimo balų suma, apskaičiuota pagal šiose konkurso sąlygose nustatytus vertinimo kriterijus ir sąlygas, yra didžiausia. Maksimalus suminis ekonominio naudingumo balų skaičius yra 100.</w:t>
      </w:r>
    </w:p>
    <w:p w14:paraId="24892D6C" w14:textId="77777777" w:rsidR="00AF5D33" w:rsidRPr="00AF5D33" w:rsidRDefault="00AF5D33" w:rsidP="00AF5D33">
      <w:pPr>
        <w:widowControl w:val="0"/>
        <w:numPr>
          <w:ilvl w:val="0"/>
          <w:numId w:val="16"/>
        </w:numPr>
        <w:tabs>
          <w:tab w:val="left" w:pos="0"/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Ekonominis naudingumas (S) apskaičiuojamas sudedant Tiekėjo pasiūlymo ekonominio naudingumo vertinimo kriterijų – kainos (C) ir papildomo statinio garantijos laiko (T) – balus:</w:t>
      </w:r>
    </w:p>
    <w:p w14:paraId="3DA052CA" w14:textId="77777777" w:rsidR="00AF5D33" w:rsidRPr="00AF5D33" w:rsidRDefault="00AF5D33" w:rsidP="00AF5D33">
      <w:pPr>
        <w:widowControl w:val="0"/>
        <w:tabs>
          <w:tab w:val="left" w:pos="0"/>
          <w:tab w:val="left" w:pos="340"/>
          <w:tab w:val="left" w:pos="1210"/>
        </w:tabs>
        <w:spacing w:before="12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S = C + T, kur:</w:t>
      </w:r>
    </w:p>
    <w:p w14:paraId="4A94DEF5" w14:textId="77777777" w:rsidR="00AF5D33" w:rsidRPr="00AF5D33" w:rsidRDefault="00AF5D33" w:rsidP="00AF5D33">
      <w:pPr>
        <w:widowControl w:val="0"/>
        <w:numPr>
          <w:ilvl w:val="1"/>
          <w:numId w:val="16"/>
        </w:numPr>
        <w:tabs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kriterijaus </w:t>
      </w:r>
      <w:r w:rsidRPr="00AF5D33">
        <w:rPr>
          <w:rFonts w:ascii="Times New Roman" w:hAnsi="Times New Roman"/>
          <w:b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balai apskaičiuojami mažiausios iš pateiktų pasiūlymų pasiūlymo</w:t>
      </w:r>
      <w:r w:rsidRPr="00AF5D3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kainos be PVM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min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ir vertinamo pasiūlymo kainos be PVM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santykį padauginant iš kriterijaus lyginamojo svorio (X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1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):</w:t>
      </w:r>
    </w:p>
    <w:p w14:paraId="4C3A3319" w14:textId="77777777" w:rsidR="00AF5D33" w:rsidRPr="00AF5D33" w:rsidRDefault="00AF5D33" w:rsidP="00AF5D3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position w:val="-32"/>
          <w:sz w:val="24"/>
          <w:szCs w:val="24"/>
        </w:rPr>
        <w:object w:dxaOrig="1340" w:dyaOrig="720" w14:anchorId="2E8AD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36pt" o:ole="" fillcolor="window">
            <v:imagedata r:id="rId7" o:title=""/>
          </v:shape>
          <o:OLEObject Type="Embed" ProgID="Equation.3" ShapeID="_x0000_i1026" DrawAspect="Content" ObjectID="_1834657842" r:id="rId8"/>
        </w:objec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C7149B" w14:textId="77777777" w:rsidR="00AF5D33" w:rsidRPr="00AF5D33" w:rsidRDefault="00AF5D33" w:rsidP="00AF5D33">
      <w:pPr>
        <w:widowControl w:val="0"/>
        <w:numPr>
          <w:ilvl w:val="1"/>
          <w:numId w:val="16"/>
        </w:numPr>
        <w:tabs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kriterijaus </w:t>
      </w:r>
      <w:r w:rsidRPr="00AF5D33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balai apskaičiuojami vertinamo pasiūlymo kriterijaus reikšmės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ir didžiausios iš pateiktų pasiūlymų kriterijaus reikšmės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max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.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 santykį padauginant iš kriterijaus lyginamojo svorio (X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):</w:t>
      </w:r>
    </w:p>
    <w:p w14:paraId="436E65EF" w14:textId="77777777" w:rsidR="00AF5D33" w:rsidRPr="00AF5D33" w:rsidRDefault="00AF5D33" w:rsidP="00AF5D3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max.</m:t>
                </m:r>
              </m:sub>
            </m:sSub>
          </m:den>
        </m:f>
      </m:oMath>
      <w:r w:rsidRPr="00AF5D33">
        <w:rPr>
          <w:rFonts w:ascii="Times New Roman" w:hAnsi="Times New Roman"/>
          <w:color w:val="000000" w:themeColor="text1"/>
          <w:sz w:val="24"/>
          <w:szCs w:val="24"/>
        </w:rPr>
        <w:t>·</w:t>
      </w:r>
      <w:r w:rsidRPr="00AF5D33">
        <w:rPr>
          <w:rFonts w:ascii="Times New Roman" w:hAnsi="Times New Roman"/>
          <w:i/>
          <w:color w:val="000000" w:themeColor="text1"/>
          <w:sz w:val="24"/>
          <w:szCs w:val="24"/>
        </w:rPr>
        <w:t>X</w:t>
      </w:r>
      <w:r w:rsidRPr="00AF5D33">
        <w:rPr>
          <w:rFonts w:ascii="Times New Roman" w:hAnsi="Times New Roman"/>
          <w:color w:val="000000" w:themeColor="text1"/>
          <w:kern w:val="24"/>
          <w:sz w:val="24"/>
          <w:szCs w:val="24"/>
          <w:vertAlign w:val="subscript"/>
        </w:rPr>
        <w:t>2</w:t>
      </w:r>
    </w:p>
    <w:p w14:paraId="7D4963C1" w14:textId="77777777" w:rsidR="00AF5D33" w:rsidRPr="00AF5D33" w:rsidRDefault="00AF5D33" w:rsidP="00AF5D33">
      <w:pPr>
        <w:widowControl w:val="0"/>
        <w:tabs>
          <w:tab w:val="left" w:pos="340"/>
          <w:tab w:val="left" w:pos="12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384CC77" w14:textId="77777777" w:rsidR="00AF5D33" w:rsidRPr="00AF5D33" w:rsidRDefault="00AF5D33" w:rsidP="00AF5D33">
      <w:pPr>
        <w:widowControl w:val="0"/>
        <w:tabs>
          <w:tab w:val="left" w:pos="340"/>
          <w:tab w:val="left" w:pos="12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Maksimali vertinama reikšmė yra 30 (t. y. jeigu vertinamo pasiūlymo kriterijaus reikšmė yra didesnė negu 30, apskaičiuojant tiekėjo kriterijaus T balus, bus taikoma maksimali 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reikšmė „30“, ir jeigu didžiausia iš pateiktų pasiūlymų kriterijaus T reikšmė bus didesnė negu 30, tai 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max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.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reikšmė bus taikoma „30“). </w:t>
      </w:r>
      <w:r w:rsidRPr="00AF5D33">
        <w:rPr>
          <w:rFonts w:ascii="Times New Roman" w:hAnsi="Times New Roman"/>
          <w:sz w:val="24"/>
          <w:szCs w:val="24"/>
        </w:rPr>
        <w:t>Kriterijaus T balai skiriami pagal tiekėjo pasiūlyme nurodytą specialistų patirtį skaičiais: jeigu pasiūlyme kriterijaus T reikšmė nenurodyta, arba nurodyta „0“ – skiriama 0 balų, jeigu nurodyta kriterijaus T reikšmė yra 1 – skiriami 6 balai, jeigu nurodyta kriterijaus T reikšmė yra 2 – skiriami 12 balai, jeigu nurodyta kriterijaus T reikšmė yra 3 – skiriami 18 balai, jeigu nurodyta kriterijaus T reikšmė yra 4 – skiriami 24 balai,  jeigu nurodyta kriterijaus T reikšmė yra 5 arba didesnė – skiriami 30 balų.</w:t>
      </w:r>
    </w:p>
    <w:p w14:paraId="0CBAF25D" w14:textId="77777777" w:rsidR="00AF5D33" w:rsidRDefault="00AF5D33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sectPr w:rsidR="00AF5D33" w:rsidSect="005E4EAB">
      <w:pgSz w:w="11906" w:h="16838"/>
      <w:pgMar w:top="709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D3663" w14:textId="77777777" w:rsidR="00D509C0" w:rsidRDefault="00D509C0">
      <w:pPr>
        <w:spacing w:after="0" w:line="240" w:lineRule="auto"/>
      </w:pPr>
      <w:r>
        <w:separator/>
      </w:r>
    </w:p>
  </w:endnote>
  <w:endnote w:type="continuationSeparator" w:id="0">
    <w:p w14:paraId="27AD6F75" w14:textId="77777777" w:rsidR="00D509C0" w:rsidRDefault="00D5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ED92" w14:textId="77777777" w:rsidR="00D509C0" w:rsidRDefault="00D509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1A90CC" w14:textId="77777777" w:rsidR="00D509C0" w:rsidRDefault="00D50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0220D7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03755FC7"/>
    <w:multiLevelType w:val="multilevel"/>
    <w:tmpl w:val="56C2CF40"/>
    <w:lvl w:ilvl="0">
      <w:numFmt w:val="bullet"/>
      <w:lvlText w:val="–"/>
      <w:lvlJc w:val="left"/>
      <w:pPr>
        <w:ind w:left="8298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901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973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045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117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189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261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333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4058" w:hanging="360"/>
      </w:pPr>
      <w:rPr>
        <w:rFonts w:ascii="Wingdings" w:hAnsi="Wingdings"/>
      </w:rPr>
    </w:lvl>
  </w:abstractNum>
  <w:abstractNum w:abstractNumId="2" w15:restartNumberingAfterBreak="0">
    <w:nsid w:val="05054B3C"/>
    <w:multiLevelType w:val="hybridMultilevel"/>
    <w:tmpl w:val="53009948"/>
    <w:lvl w:ilvl="0" w:tplc="A57C02B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456BC"/>
    <w:multiLevelType w:val="multilevel"/>
    <w:tmpl w:val="201C197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4" w15:restartNumberingAfterBreak="0">
    <w:nsid w:val="2E757E52"/>
    <w:multiLevelType w:val="hybridMultilevel"/>
    <w:tmpl w:val="6F94D988"/>
    <w:lvl w:ilvl="0" w:tplc="74683C3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F7474"/>
    <w:multiLevelType w:val="multilevel"/>
    <w:tmpl w:val="976CAA02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341C6062"/>
    <w:multiLevelType w:val="hybridMultilevel"/>
    <w:tmpl w:val="CABE7F24"/>
    <w:lvl w:ilvl="0" w:tplc="45AAF474">
      <w:start w:val="1"/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7" w15:restartNumberingAfterBreak="0">
    <w:nsid w:val="3C107D15"/>
    <w:multiLevelType w:val="hybridMultilevel"/>
    <w:tmpl w:val="36C81448"/>
    <w:lvl w:ilvl="0" w:tplc="1DE88FEE">
      <w:start w:val="1"/>
      <w:numFmt w:val="decimal"/>
      <w:lvlText w:val="%1."/>
      <w:lvlJc w:val="left"/>
      <w:pPr>
        <w:ind w:left="720" w:hanging="360"/>
      </w:pPr>
      <w:rPr>
        <w:rFonts w:ascii="Times New Roman" w:eastAsia="Aptos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1310"/>
    <w:multiLevelType w:val="hybridMultilevel"/>
    <w:tmpl w:val="F68AA9EE"/>
    <w:lvl w:ilvl="0" w:tplc="45AAF4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5656C"/>
    <w:multiLevelType w:val="hybridMultilevel"/>
    <w:tmpl w:val="AEE619B2"/>
    <w:lvl w:ilvl="0" w:tplc="12DE3C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23A83"/>
    <w:multiLevelType w:val="hybridMultilevel"/>
    <w:tmpl w:val="E0D6FC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265851"/>
    <w:multiLevelType w:val="hybridMultilevel"/>
    <w:tmpl w:val="80DA99CA"/>
    <w:lvl w:ilvl="0" w:tplc="13D8CC98">
      <w:start w:val="6"/>
      <w:numFmt w:val="bullet"/>
      <w:lvlText w:val="-"/>
      <w:lvlJc w:val="left"/>
      <w:pPr>
        <w:ind w:left="39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2" w15:restartNumberingAfterBreak="0">
    <w:nsid w:val="642829A3"/>
    <w:multiLevelType w:val="multilevel"/>
    <w:tmpl w:val="385A2FBC"/>
    <w:lvl w:ilvl="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ECE32D3"/>
    <w:multiLevelType w:val="multilevel"/>
    <w:tmpl w:val="B0009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9D702F1"/>
    <w:multiLevelType w:val="hybridMultilevel"/>
    <w:tmpl w:val="09C417D0"/>
    <w:lvl w:ilvl="0" w:tplc="36DE4FC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631107">
    <w:abstractNumId w:val="3"/>
  </w:num>
  <w:num w:numId="2" w16cid:durableId="1494182265">
    <w:abstractNumId w:val="12"/>
  </w:num>
  <w:num w:numId="3" w16cid:durableId="1160930386">
    <w:abstractNumId w:val="1"/>
  </w:num>
  <w:num w:numId="4" w16cid:durableId="1815640729">
    <w:abstractNumId w:val="5"/>
  </w:num>
  <w:num w:numId="5" w16cid:durableId="1591154776">
    <w:abstractNumId w:val="9"/>
  </w:num>
  <w:num w:numId="6" w16cid:durableId="804813107">
    <w:abstractNumId w:val="7"/>
  </w:num>
  <w:num w:numId="7" w16cid:durableId="1422022556">
    <w:abstractNumId w:val="11"/>
  </w:num>
  <w:num w:numId="8" w16cid:durableId="2046100910">
    <w:abstractNumId w:val="2"/>
  </w:num>
  <w:num w:numId="9" w16cid:durableId="1857233243">
    <w:abstractNumId w:val="6"/>
  </w:num>
  <w:num w:numId="10" w16cid:durableId="1481187755">
    <w:abstractNumId w:val="10"/>
  </w:num>
  <w:num w:numId="11" w16cid:durableId="1940484041">
    <w:abstractNumId w:val="13"/>
  </w:num>
  <w:num w:numId="12" w16cid:durableId="1946882260">
    <w:abstractNumId w:val="4"/>
  </w:num>
  <w:num w:numId="13" w16cid:durableId="549924303">
    <w:abstractNumId w:val="8"/>
  </w:num>
  <w:num w:numId="14" w16cid:durableId="681593053">
    <w:abstractNumId w:val="14"/>
  </w:num>
  <w:num w:numId="15" w16cid:durableId="2015766469">
    <w:abstractNumId w:val="2"/>
  </w:num>
  <w:num w:numId="16" w16cid:durableId="122244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7EF"/>
    <w:rsid w:val="000110BD"/>
    <w:rsid w:val="00020A64"/>
    <w:rsid w:val="000235E7"/>
    <w:rsid w:val="000437EF"/>
    <w:rsid w:val="00045F39"/>
    <w:rsid w:val="00072E66"/>
    <w:rsid w:val="00073CA1"/>
    <w:rsid w:val="000755F8"/>
    <w:rsid w:val="00076657"/>
    <w:rsid w:val="0008159B"/>
    <w:rsid w:val="00085B7E"/>
    <w:rsid w:val="00086259"/>
    <w:rsid w:val="000A5C46"/>
    <w:rsid w:val="000A7EC9"/>
    <w:rsid w:val="000D6166"/>
    <w:rsid w:val="000F17F4"/>
    <w:rsid w:val="001023AD"/>
    <w:rsid w:val="00104AE2"/>
    <w:rsid w:val="001060DC"/>
    <w:rsid w:val="00107AFD"/>
    <w:rsid w:val="00116C77"/>
    <w:rsid w:val="001A4847"/>
    <w:rsid w:val="001C1FFB"/>
    <w:rsid w:val="001C55F9"/>
    <w:rsid w:val="001E3DA4"/>
    <w:rsid w:val="001E744B"/>
    <w:rsid w:val="001F7225"/>
    <w:rsid w:val="00207980"/>
    <w:rsid w:val="00221E42"/>
    <w:rsid w:val="002434DF"/>
    <w:rsid w:val="002460F1"/>
    <w:rsid w:val="0024633F"/>
    <w:rsid w:val="00260685"/>
    <w:rsid w:val="00286FF7"/>
    <w:rsid w:val="002E69E6"/>
    <w:rsid w:val="002F63F6"/>
    <w:rsid w:val="003126CB"/>
    <w:rsid w:val="00313BAB"/>
    <w:rsid w:val="0032425E"/>
    <w:rsid w:val="003576D0"/>
    <w:rsid w:val="003615DB"/>
    <w:rsid w:val="003754C0"/>
    <w:rsid w:val="00384711"/>
    <w:rsid w:val="00394815"/>
    <w:rsid w:val="003E1E9B"/>
    <w:rsid w:val="003E69B7"/>
    <w:rsid w:val="003F059B"/>
    <w:rsid w:val="00410652"/>
    <w:rsid w:val="00424BA8"/>
    <w:rsid w:val="004251C2"/>
    <w:rsid w:val="0043101E"/>
    <w:rsid w:val="00445BAB"/>
    <w:rsid w:val="004615F9"/>
    <w:rsid w:val="0047051E"/>
    <w:rsid w:val="00472587"/>
    <w:rsid w:val="004F0E21"/>
    <w:rsid w:val="004F42BC"/>
    <w:rsid w:val="00504DA1"/>
    <w:rsid w:val="0051495D"/>
    <w:rsid w:val="005246F4"/>
    <w:rsid w:val="005368D8"/>
    <w:rsid w:val="00571F09"/>
    <w:rsid w:val="0057708D"/>
    <w:rsid w:val="00577592"/>
    <w:rsid w:val="00590156"/>
    <w:rsid w:val="005908A7"/>
    <w:rsid w:val="005A30F0"/>
    <w:rsid w:val="005B0E0E"/>
    <w:rsid w:val="005C4407"/>
    <w:rsid w:val="005D0E97"/>
    <w:rsid w:val="005E341B"/>
    <w:rsid w:val="005E4EAB"/>
    <w:rsid w:val="006033C1"/>
    <w:rsid w:val="00623815"/>
    <w:rsid w:val="00627044"/>
    <w:rsid w:val="00633037"/>
    <w:rsid w:val="0063362C"/>
    <w:rsid w:val="00664CA3"/>
    <w:rsid w:val="00680876"/>
    <w:rsid w:val="006825B0"/>
    <w:rsid w:val="006A061C"/>
    <w:rsid w:val="006C507C"/>
    <w:rsid w:val="006D3A78"/>
    <w:rsid w:val="006E2D2B"/>
    <w:rsid w:val="006E72E7"/>
    <w:rsid w:val="007112BC"/>
    <w:rsid w:val="007217F3"/>
    <w:rsid w:val="00723BF1"/>
    <w:rsid w:val="0073761F"/>
    <w:rsid w:val="007853CE"/>
    <w:rsid w:val="0079003F"/>
    <w:rsid w:val="007A243D"/>
    <w:rsid w:val="007C6262"/>
    <w:rsid w:val="007D1B4C"/>
    <w:rsid w:val="007D4D36"/>
    <w:rsid w:val="007D74DF"/>
    <w:rsid w:val="0080107C"/>
    <w:rsid w:val="00831FDE"/>
    <w:rsid w:val="00841885"/>
    <w:rsid w:val="0085157D"/>
    <w:rsid w:val="00855F5C"/>
    <w:rsid w:val="008751A1"/>
    <w:rsid w:val="00881845"/>
    <w:rsid w:val="008828E8"/>
    <w:rsid w:val="008876E6"/>
    <w:rsid w:val="00890E0C"/>
    <w:rsid w:val="008B5095"/>
    <w:rsid w:val="008C037B"/>
    <w:rsid w:val="008C3E27"/>
    <w:rsid w:val="008C4CF3"/>
    <w:rsid w:val="009377D0"/>
    <w:rsid w:val="0095612F"/>
    <w:rsid w:val="00965F18"/>
    <w:rsid w:val="0096617A"/>
    <w:rsid w:val="00995FE2"/>
    <w:rsid w:val="009A7437"/>
    <w:rsid w:val="009A7E8F"/>
    <w:rsid w:val="009D380B"/>
    <w:rsid w:val="00A11E8B"/>
    <w:rsid w:val="00A1214F"/>
    <w:rsid w:val="00A61B83"/>
    <w:rsid w:val="00A708D5"/>
    <w:rsid w:val="00A70AED"/>
    <w:rsid w:val="00A7296D"/>
    <w:rsid w:val="00A839B1"/>
    <w:rsid w:val="00A939A6"/>
    <w:rsid w:val="00AA3E5F"/>
    <w:rsid w:val="00AB6737"/>
    <w:rsid w:val="00AC3E00"/>
    <w:rsid w:val="00AC4E47"/>
    <w:rsid w:val="00AD5EAB"/>
    <w:rsid w:val="00AF5D33"/>
    <w:rsid w:val="00B104FF"/>
    <w:rsid w:val="00B11BEF"/>
    <w:rsid w:val="00B13CB6"/>
    <w:rsid w:val="00B4189F"/>
    <w:rsid w:val="00B4419B"/>
    <w:rsid w:val="00B64776"/>
    <w:rsid w:val="00B813D0"/>
    <w:rsid w:val="00B9322C"/>
    <w:rsid w:val="00BB0AE2"/>
    <w:rsid w:val="00BB2686"/>
    <w:rsid w:val="00BB6F07"/>
    <w:rsid w:val="00BC21EA"/>
    <w:rsid w:val="00BD6D90"/>
    <w:rsid w:val="00BE305D"/>
    <w:rsid w:val="00C437ED"/>
    <w:rsid w:val="00C6447C"/>
    <w:rsid w:val="00C74E07"/>
    <w:rsid w:val="00C80E1D"/>
    <w:rsid w:val="00CC3A81"/>
    <w:rsid w:val="00CD697F"/>
    <w:rsid w:val="00CD736D"/>
    <w:rsid w:val="00D24449"/>
    <w:rsid w:val="00D3778F"/>
    <w:rsid w:val="00D509C0"/>
    <w:rsid w:val="00D61E46"/>
    <w:rsid w:val="00D63BA8"/>
    <w:rsid w:val="00D75A17"/>
    <w:rsid w:val="00D75F8B"/>
    <w:rsid w:val="00D80A5A"/>
    <w:rsid w:val="00DB4760"/>
    <w:rsid w:val="00DE1D63"/>
    <w:rsid w:val="00E20EC6"/>
    <w:rsid w:val="00E219CA"/>
    <w:rsid w:val="00E3018A"/>
    <w:rsid w:val="00E41152"/>
    <w:rsid w:val="00E41A4C"/>
    <w:rsid w:val="00E54D89"/>
    <w:rsid w:val="00E704C3"/>
    <w:rsid w:val="00E70FCC"/>
    <w:rsid w:val="00E928DC"/>
    <w:rsid w:val="00E97BDE"/>
    <w:rsid w:val="00EB2CB2"/>
    <w:rsid w:val="00EE087D"/>
    <w:rsid w:val="00EF0019"/>
    <w:rsid w:val="00EF3443"/>
    <w:rsid w:val="00F0258A"/>
    <w:rsid w:val="00F113F0"/>
    <w:rsid w:val="00F432FE"/>
    <w:rsid w:val="00F54C1E"/>
    <w:rsid w:val="00F60C47"/>
    <w:rsid w:val="00F61983"/>
    <w:rsid w:val="00F65E0D"/>
    <w:rsid w:val="00F72983"/>
    <w:rsid w:val="00F80B28"/>
    <w:rsid w:val="00F97F94"/>
    <w:rsid w:val="00FC3979"/>
    <w:rsid w:val="00FD6DBB"/>
    <w:rsid w:val="00FE2871"/>
    <w:rsid w:val="00FE7787"/>
    <w:rsid w:val="00FF35D7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0ACB"/>
  <w15:docId w15:val="{29CB02B2-C606-4D54-B296-51692E0B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aliases w:val="Numbering,ERP-List Paragraph,List Paragraph11,List Paragraph111,List Paragr1,Bullet EY,List Paragraph2,List Paragraph Red,Buletai,List Paragraph21,lp1,Bullet 1,Use Case List Paragraph,Paragraph,Sąrašo pastraipa1,Sąrašo pastraipa.Bullet"/>
    <w:basedOn w:val="prastasis"/>
    <w:uiPriority w:val="34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Buletai Diagrama,lp1 Diagrama"/>
    <w:basedOn w:val="Numatytasispastraiposriftas"/>
    <w:uiPriority w:val="34"/>
    <w:qFormat/>
  </w:style>
  <w:style w:type="paragraph" w:customStyle="1" w:styleId="Lentelsturinys">
    <w:name w:val="Lentelės turinys"/>
    <w:basedOn w:val="prastasis"/>
    <w:pPr>
      <w:suppressLineNumbers/>
      <w:spacing w:after="200"/>
    </w:pPr>
    <w:rPr>
      <w:rFonts w:ascii="Times New Roman" w:eastAsia="Calibri" w:hAnsi="Times New Roman" w:cs="Calibri"/>
      <w:sz w:val="24"/>
      <w:szCs w:val="22"/>
      <w:lang w:eastAsia="ar-SA"/>
    </w:rPr>
  </w:style>
  <w:style w:type="character" w:customStyle="1" w:styleId="Absatz-Standardschriftart">
    <w:name w:val="Absatz-Standardschriftart"/>
    <w:rsid w:val="006D3A78"/>
  </w:style>
  <w:style w:type="paragraph" w:styleId="Puslapioinaostekstas">
    <w:name w:val="footnote text"/>
    <w:basedOn w:val="prastasis"/>
    <w:link w:val="PuslapioinaostekstasDiagrama"/>
    <w:uiPriority w:val="99"/>
    <w:unhideWhenUsed/>
    <w:rsid w:val="00CC3A81"/>
    <w:pPr>
      <w:suppressAutoHyphens w:val="0"/>
      <w:autoSpaceDN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C3A81"/>
    <w:rPr>
      <w:rFonts w:asciiTheme="minorHAnsi" w:eastAsiaTheme="minorEastAsia" w:hAnsiTheme="minorHAnsi" w:cstheme="minorBidi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C3A8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CC3A81"/>
    <w:pPr>
      <w:autoSpaceDN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C3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3F059B"/>
    <w:pPr>
      <w:autoSpaceDN/>
      <w:spacing w:after="0" w:line="240" w:lineRule="auto"/>
    </w:pPr>
    <w:rPr>
      <w:rFonts w:ascii="Calibri" w:eastAsia="Yu Mincho" w:hAnsi="Calibri" w:cs="Arial"/>
      <w:kern w:val="0"/>
      <w:sz w:val="21"/>
      <w:szCs w:val="21"/>
      <w:lang w:eastAsia="lt-LT"/>
    </w:rPr>
  </w:style>
  <w:style w:type="character" w:customStyle="1" w:styleId="BetarpDiagrama">
    <w:name w:val="Be tarpų Diagrama"/>
    <w:link w:val="Betarp"/>
    <w:uiPriority w:val="1"/>
    <w:rsid w:val="003F059B"/>
    <w:rPr>
      <w:rFonts w:ascii="Calibri" w:eastAsia="Yu Mincho" w:hAnsi="Calibri" w:cs="Arial"/>
      <w:kern w:val="0"/>
      <w:sz w:val="21"/>
      <w:szCs w:val="21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C55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C55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C55F9"/>
    <w:rPr>
      <w:rFonts w:eastAsia="Times New Roman"/>
      <w:kern w:val="0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C55F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7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1596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Adomaitienė</dc:creator>
  <dc:description/>
  <cp:lastModifiedBy>Erika Šimaitienė</cp:lastModifiedBy>
  <cp:revision>386</cp:revision>
  <dcterms:created xsi:type="dcterms:W3CDTF">2025-05-29T07:22:00Z</dcterms:created>
  <dcterms:modified xsi:type="dcterms:W3CDTF">2026-03-10T12:24:00Z</dcterms:modified>
</cp:coreProperties>
</file>